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913"/>
        <w:gridCol w:w="6520"/>
      </w:tblGrid>
      <w:tr w:rsidR="000A1C99" w:rsidRPr="000374F4" w14:paraId="0AA9B665" w14:textId="77777777" w:rsidTr="00824D58">
        <w:trPr>
          <w:trHeight w:val="247"/>
        </w:trPr>
        <w:tc>
          <w:tcPr>
            <w:tcW w:w="10343" w:type="dxa"/>
            <w:gridSpan w:val="3"/>
            <w:shd w:val="clear" w:color="auto" w:fill="auto"/>
            <w:noWrap/>
            <w:vAlign w:val="bottom"/>
            <w:hideMark/>
          </w:tcPr>
          <w:p w14:paraId="2EE38A42" w14:textId="6F7098FA" w:rsidR="000A1C99" w:rsidRPr="000374F4" w:rsidRDefault="000A1C99" w:rsidP="000A1C99">
            <w:pPr>
              <w:rPr>
                <w:rFonts w:asciiTheme="minorHAnsi" w:eastAsia="Times New Roman" w:hAnsiTheme="minorHAnsi" w:cstheme="minorHAnsi"/>
                <w:sz w:val="20"/>
                <w:szCs w:val="20"/>
                <w:lang w:eastAsia="en-US"/>
              </w:rPr>
            </w:pPr>
            <w:r w:rsidRPr="000374F4">
              <w:rPr>
                <w:rFonts w:asciiTheme="minorHAnsi" w:eastAsia="Cambria" w:hAnsiTheme="minorHAnsi" w:cstheme="minorHAnsi"/>
                <w:b/>
                <w:noProof/>
                <w:sz w:val="20"/>
                <w:szCs w:val="20"/>
              </w:rPr>
              <w:drawing>
                <wp:inline distT="0" distB="0" distL="0" distR="0" wp14:anchorId="4DA9A222" wp14:editId="7FBDE12B">
                  <wp:extent cx="942449" cy="711835"/>
                  <wp:effectExtent l="0" t="0" r="0" b="0"/>
                  <wp:docPr id="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58860" cy="724230"/>
                          </a:xfrm>
                          <a:prstGeom prst="rect">
                            <a:avLst/>
                          </a:prstGeom>
                          <a:ln/>
                        </pic:spPr>
                      </pic:pic>
                    </a:graphicData>
                  </a:graphic>
                </wp:inline>
              </w:drawing>
            </w:r>
            <w:r w:rsidRPr="000374F4">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0F5890C7" wp14:editId="1CCE355F">
                      <wp:simplePos x="0" y="0"/>
                      <wp:positionH relativeFrom="column">
                        <wp:posOffset>1584960</wp:posOffset>
                      </wp:positionH>
                      <wp:positionV relativeFrom="paragraph">
                        <wp:posOffset>194310</wp:posOffset>
                      </wp:positionV>
                      <wp:extent cx="3711575" cy="641985"/>
                      <wp:effectExtent l="0" t="0" r="0" b="571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641985"/>
                              </a:xfrm>
                              <a:prstGeom prst="rect">
                                <a:avLst/>
                              </a:prstGeom>
                              <a:noFill/>
                              <a:ln w="9525">
                                <a:noFill/>
                                <a:miter lim="800000"/>
                                <a:headEnd/>
                                <a:tailEnd/>
                              </a:ln>
                            </wps:spPr>
                            <wps:txbx>
                              <w:txbxContent>
                                <w:p w14:paraId="30DE72D4" w14:textId="77777777" w:rsidR="000A1C99" w:rsidRPr="000A1C99" w:rsidRDefault="000A1C99" w:rsidP="008E5D5F">
                                  <w:pPr>
                                    <w:jc w:val="center"/>
                                    <w:rPr>
                                      <w:b/>
                                      <w:bCs/>
                                      <w:caps/>
                                      <w:sz w:val="20"/>
                                      <w:szCs w:val="20"/>
                                    </w:rPr>
                                  </w:pPr>
                                  <w:r w:rsidRPr="000A1C99">
                                    <w:rPr>
                                      <w:b/>
                                      <w:bCs/>
                                      <w:caps/>
                                      <w:sz w:val="20"/>
                                      <w:szCs w:val="20"/>
                                    </w:rPr>
                                    <w:t>TERMS OF REFERENCE (</w:t>
                                  </w:r>
                                  <w:proofErr w:type="spellStart"/>
                                  <w:r w:rsidRPr="000A1C99">
                                    <w:rPr>
                                      <w:b/>
                                      <w:bCs/>
                                      <w:caps/>
                                      <w:sz w:val="20"/>
                                      <w:szCs w:val="20"/>
                                    </w:rPr>
                                    <w:t>T</w:t>
                                  </w:r>
                                  <w:r w:rsidRPr="000A1C99">
                                    <w:rPr>
                                      <w:b/>
                                      <w:bCs/>
                                      <w:sz w:val="20"/>
                                      <w:szCs w:val="20"/>
                                    </w:rPr>
                                    <w:t>o</w:t>
                                  </w:r>
                                  <w:r w:rsidRPr="000A1C99">
                                    <w:rPr>
                                      <w:b/>
                                      <w:bCs/>
                                      <w:caps/>
                                      <w:sz w:val="20"/>
                                      <w:szCs w:val="20"/>
                                    </w:rPr>
                                    <w:t>R</w:t>
                                  </w:r>
                                  <w:proofErr w:type="spellEnd"/>
                                  <w:r w:rsidRPr="000A1C99">
                                    <w:rPr>
                                      <w:b/>
                                      <w:bCs/>
                                      <w:caps/>
                                      <w:sz w:val="20"/>
                                      <w:szCs w:val="20"/>
                                    </w:rPr>
                                    <w:t xml:space="preserve">): </w:t>
                                  </w:r>
                                </w:p>
                                <w:p w14:paraId="60E80E2C" w14:textId="77777777" w:rsidR="000A1C99" w:rsidRPr="000A1C99" w:rsidRDefault="000A1C99" w:rsidP="008E5D5F">
                                  <w:pPr>
                                    <w:jc w:val="center"/>
                                    <w:rPr>
                                      <w:b/>
                                      <w:bCs/>
                                      <w:caps/>
                                      <w:sz w:val="20"/>
                                      <w:szCs w:val="20"/>
                                    </w:rPr>
                                  </w:pPr>
                                  <w:r w:rsidRPr="000A1C99">
                                    <w:rPr>
                                      <w:b/>
                                      <w:bCs/>
                                      <w:caps/>
                                      <w:sz w:val="20"/>
                                      <w:szCs w:val="20"/>
                                      <w:u w:val="single"/>
                                    </w:rPr>
                                    <w:t>Competitive Selection</w:t>
                                  </w:r>
                                  <w:r w:rsidRPr="000A1C99">
                                    <w:rPr>
                                      <w:b/>
                                      <w:bCs/>
                                      <w:caps/>
                                      <w:sz w:val="20"/>
                                      <w:szCs w:val="20"/>
                                    </w:rPr>
                                    <w:t xml:space="preserve"> of Individual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890C7" id="_x0000_t202" coordsize="21600,21600" o:spt="202" path="m,l,21600r21600,l21600,xe">
                      <v:stroke joinstyle="miter"/>
                      <v:path gradientshapeok="t" o:connecttype="rect"/>
                    </v:shapetype>
                    <v:shape id="Text Box 2" o:spid="_x0000_s1026" type="#_x0000_t202" style="position:absolute;margin-left:124.8pt;margin-top:15.3pt;width:292.25pt;height:5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TICwIAAPMDAAAOAAAAZHJzL2Uyb0RvYy54bWysU8tu2zAQvBfoPxC817JcO4kFy0GaNEWB&#10;9AEk/YA1RVlESS5L0pbcr8+SchyjvRXVQSC5u8OZ2eXqejCa7aUPCm3Ny8mUM2kFNspua/7j6f7d&#10;FWchgm1Ao5U1P8jAr9dv36x6V8kZdqgb6RmB2FD1ruZdjK4qiiA6aSBM0ElLwRa9gUhbvy0aDz2h&#10;G13MptOLokffOI9ChkCnd2OQrzN+20oRv7VtkJHpmhO3mP8+/zfpX6xXUG09uE6JIw34BxYGlKVL&#10;T1B3EIHtvPoLyijhMWAbJwJNgW2rhMwaSE05/UPNYwdOZi1kTnAnm8L/gxVf9989U03NrxacWTDU&#10;oyc5RPYBBzZL9vQuVJT16CgvDnRMbc5Sg3tA8TMwi7cd2K288R77TkJD9MpUWZyVjjghgWz6L9jQ&#10;NbCLmIGG1pvkHbnBCJ3adDi1JlERdPj+siwXl0RRUOxiXi6JbroCqpdq50P8JNGwtKi5p9ZndNg/&#10;hDimvqSkyyzeK63pHCptWV/z5WK2yAVnEaMiTadWhuyZpm+clyTyo21ycQSlxzVx0faoOgkdJcdh&#10;M1BismKDzYH0exynkF4NLTr0vznraQJrHn7twEvO9GdLHi7L+TyNbN7MF5cz2vjzyOY8AlYQVM0j&#10;Z+PyNuYxH7XekNetyja8MjlypcnKRh5fQRrd833Oen2r62cAAAD//wMAUEsDBBQABgAIAAAAIQBn&#10;JlQG3wAAAAoBAAAPAAAAZHJzL2Rvd25yZXYueG1sTI9NT8MwDIbvSPsPkZF2Y0nXMrbSdEJMXEGM&#10;D4lb1nhttcapmmwt/x5zgpNl+dHr5y22k+vEBYfQetKQLBQIpMrblmoN729PN2sQIRqypvOEGr4x&#10;wLacXRUmt36kV7zsYy04hEJuNDQx9rmUoWrQmbDwPRLfjn5wJvI61NIOZuRw18mlUivpTEv8oTE9&#10;PjZYnfZnp+Hj+fj1mamXeudu+9FPSpLbSK3n19PDPYiIU/yD4Vef1aFkp4M/kw2i07DMNitGNaSK&#10;JwPrNEtAHJhMkzuQZSH/Vyh/AAAA//8DAFBLAQItABQABgAIAAAAIQC2gziS/gAAAOEBAAATAAAA&#10;AAAAAAAAAAAAAAAAAABbQ29udGVudF9UeXBlc10ueG1sUEsBAi0AFAAGAAgAAAAhADj9If/WAAAA&#10;lAEAAAsAAAAAAAAAAAAAAAAALwEAAF9yZWxzLy5yZWxzUEsBAi0AFAAGAAgAAAAhANVK5MgLAgAA&#10;8wMAAA4AAAAAAAAAAAAAAAAALgIAAGRycy9lMm9Eb2MueG1sUEsBAi0AFAAGAAgAAAAhAGcmVAbf&#10;AAAACgEAAA8AAAAAAAAAAAAAAAAAZQQAAGRycy9kb3ducmV2LnhtbFBLBQYAAAAABAAEAPMAAABx&#10;BQAAAAA=&#10;" filled="f" stroked="f">
                      <v:textbox>
                        <w:txbxContent>
                          <w:p w14:paraId="30DE72D4" w14:textId="77777777" w:rsidR="000A1C99" w:rsidRPr="000A1C99" w:rsidRDefault="000A1C99" w:rsidP="008E5D5F">
                            <w:pPr>
                              <w:jc w:val="center"/>
                              <w:rPr>
                                <w:b/>
                                <w:bCs/>
                                <w:caps/>
                                <w:sz w:val="20"/>
                                <w:szCs w:val="20"/>
                              </w:rPr>
                            </w:pPr>
                            <w:r w:rsidRPr="000A1C99">
                              <w:rPr>
                                <w:b/>
                                <w:bCs/>
                                <w:caps/>
                                <w:sz w:val="20"/>
                                <w:szCs w:val="20"/>
                              </w:rPr>
                              <w:t>TERMS OF REFERENCE (</w:t>
                            </w:r>
                            <w:proofErr w:type="spellStart"/>
                            <w:r w:rsidRPr="000A1C99">
                              <w:rPr>
                                <w:b/>
                                <w:bCs/>
                                <w:caps/>
                                <w:sz w:val="20"/>
                                <w:szCs w:val="20"/>
                              </w:rPr>
                              <w:t>T</w:t>
                            </w:r>
                            <w:r w:rsidRPr="000A1C99">
                              <w:rPr>
                                <w:b/>
                                <w:bCs/>
                                <w:sz w:val="20"/>
                                <w:szCs w:val="20"/>
                              </w:rPr>
                              <w:t>o</w:t>
                            </w:r>
                            <w:r w:rsidRPr="000A1C99">
                              <w:rPr>
                                <w:b/>
                                <w:bCs/>
                                <w:caps/>
                                <w:sz w:val="20"/>
                                <w:szCs w:val="20"/>
                              </w:rPr>
                              <w:t>R</w:t>
                            </w:r>
                            <w:proofErr w:type="spellEnd"/>
                            <w:r w:rsidRPr="000A1C99">
                              <w:rPr>
                                <w:b/>
                                <w:bCs/>
                                <w:caps/>
                                <w:sz w:val="20"/>
                                <w:szCs w:val="20"/>
                              </w:rPr>
                              <w:t xml:space="preserve">): </w:t>
                            </w:r>
                          </w:p>
                          <w:p w14:paraId="60E80E2C" w14:textId="77777777" w:rsidR="000A1C99" w:rsidRPr="000A1C99" w:rsidRDefault="000A1C99" w:rsidP="008E5D5F">
                            <w:pPr>
                              <w:jc w:val="center"/>
                              <w:rPr>
                                <w:b/>
                                <w:bCs/>
                                <w:caps/>
                                <w:sz w:val="20"/>
                                <w:szCs w:val="20"/>
                              </w:rPr>
                            </w:pPr>
                            <w:r w:rsidRPr="000A1C99">
                              <w:rPr>
                                <w:b/>
                                <w:bCs/>
                                <w:caps/>
                                <w:sz w:val="20"/>
                                <w:szCs w:val="20"/>
                                <w:u w:val="single"/>
                              </w:rPr>
                              <w:t>Competitive Selection</w:t>
                            </w:r>
                            <w:r w:rsidRPr="000A1C99">
                              <w:rPr>
                                <w:b/>
                                <w:bCs/>
                                <w:caps/>
                                <w:sz w:val="20"/>
                                <w:szCs w:val="20"/>
                              </w:rPr>
                              <w:t xml:space="preserve"> of Individual Consultant</w:t>
                            </w:r>
                          </w:p>
                        </w:txbxContent>
                      </v:textbox>
                      <w10:wrap type="square"/>
                    </v:shape>
                  </w:pict>
                </mc:Fallback>
              </mc:AlternateContent>
            </w:r>
          </w:p>
        </w:tc>
      </w:tr>
      <w:tr w:rsidR="000A1C99" w:rsidRPr="000374F4" w14:paraId="3C58DF88" w14:textId="77777777" w:rsidTr="00824D58">
        <w:trPr>
          <w:trHeight w:val="484"/>
        </w:trPr>
        <w:tc>
          <w:tcPr>
            <w:tcW w:w="910" w:type="dxa"/>
            <w:shd w:val="clear" w:color="auto" w:fill="auto"/>
            <w:vAlign w:val="center"/>
            <w:hideMark/>
          </w:tcPr>
          <w:p w14:paraId="1A37EDA3" w14:textId="77777777" w:rsidR="000A1C99" w:rsidRPr="006173C6" w:rsidRDefault="000A1C99" w:rsidP="00802705">
            <w:pPr>
              <w:spacing w:after="0" w:line="240" w:lineRule="auto"/>
              <w:jc w:val="center"/>
              <w:rPr>
                <w:rFonts w:asciiTheme="minorHAnsi" w:eastAsia="Times New Roman" w:hAnsiTheme="minorHAnsi" w:cstheme="minorHAnsi"/>
                <w:b/>
                <w:bCs/>
                <w:sz w:val="18"/>
                <w:szCs w:val="18"/>
                <w:lang w:eastAsia="en-US"/>
              </w:rPr>
            </w:pPr>
            <w:r w:rsidRPr="006173C6">
              <w:rPr>
                <w:rFonts w:asciiTheme="minorHAnsi" w:eastAsia="Times New Roman" w:hAnsiTheme="minorHAnsi" w:cstheme="minorHAnsi"/>
                <w:b/>
                <w:bCs/>
                <w:sz w:val="18"/>
                <w:szCs w:val="18"/>
                <w:lang w:eastAsia="en-US"/>
              </w:rPr>
              <w:t>#</w:t>
            </w:r>
          </w:p>
        </w:tc>
        <w:tc>
          <w:tcPr>
            <w:tcW w:w="2913" w:type="dxa"/>
            <w:shd w:val="clear" w:color="auto" w:fill="auto"/>
            <w:vAlign w:val="center"/>
            <w:hideMark/>
          </w:tcPr>
          <w:p w14:paraId="6EA43737" w14:textId="77777777" w:rsidR="000A1C99" w:rsidRPr="006173C6" w:rsidRDefault="000A1C99" w:rsidP="00802705">
            <w:pPr>
              <w:spacing w:after="0" w:line="240" w:lineRule="auto"/>
              <w:rPr>
                <w:rFonts w:asciiTheme="minorHAnsi" w:eastAsia="Times New Roman" w:hAnsiTheme="minorHAnsi" w:cstheme="minorHAnsi"/>
                <w:b/>
                <w:bCs/>
                <w:sz w:val="18"/>
                <w:szCs w:val="18"/>
                <w:lang w:eastAsia="en-US"/>
              </w:rPr>
            </w:pPr>
            <w:r w:rsidRPr="006173C6">
              <w:rPr>
                <w:rFonts w:asciiTheme="minorHAnsi" w:eastAsia="Times New Roman" w:hAnsiTheme="minorHAnsi" w:cstheme="minorHAnsi"/>
                <w:b/>
                <w:bCs/>
                <w:sz w:val="18"/>
                <w:szCs w:val="18"/>
                <w:lang w:eastAsia="en-US"/>
              </w:rPr>
              <w:t>Requested basic information</w:t>
            </w:r>
          </w:p>
        </w:tc>
        <w:tc>
          <w:tcPr>
            <w:tcW w:w="6520" w:type="dxa"/>
            <w:shd w:val="clear" w:color="auto" w:fill="auto"/>
            <w:vAlign w:val="center"/>
            <w:hideMark/>
          </w:tcPr>
          <w:p w14:paraId="2CE7313E" w14:textId="77777777" w:rsidR="000A1C99" w:rsidRPr="006173C6" w:rsidRDefault="000A1C99" w:rsidP="00802705">
            <w:pPr>
              <w:spacing w:after="0" w:line="240" w:lineRule="auto"/>
              <w:rPr>
                <w:rFonts w:asciiTheme="minorHAnsi" w:eastAsia="Times New Roman" w:hAnsiTheme="minorHAnsi" w:cstheme="minorHAnsi"/>
                <w:b/>
                <w:bCs/>
                <w:sz w:val="18"/>
                <w:szCs w:val="18"/>
                <w:lang w:eastAsia="en-US"/>
              </w:rPr>
            </w:pPr>
            <w:r w:rsidRPr="006173C6">
              <w:rPr>
                <w:rFonts w:asciiTheme="minorHAnsi" w:eastAsia="Times New Roman" w:hAnsiTheme="minorHAnsi" w:cstheme="minorHAnsi"/>
                <w:b/>
                <w:bCs/>
                <w:sz w:val="18"/>
                <w:szCs w:val="18"/>
                <w:lang w:eastAsia="en-US"/>
              </w:rPr>
              <w:t>To be filled by Requestor/ Hiring Manager PAU Officer</w:t>
            </w:r>
          </w:p>
        </w:tc>
      </w:tr>
      <w:tr w:rsidR="000A1C99" w:rsidRPr="000374F4" w14:paraId="16A58CCE" w14:textId="77777777" w:rsidTr="00824D58">
        <w:trPr>
          <w:trHeight w:val="259"/>
        </w:trPr>
        <w:tc>
          <w:tcPr>
            <w:tcW w:w="910" w:type="dxa"/>
            <w:shd w:val="clear" w:color="auto" w:fill="auto"/>
            <w:vAlign w:val="center"/>
            <w:hideMark/>
          </w:tcPr>
          <w:p w14:paraId="38842D3D" w14:textId="77777777" w:rsidR="000A1C99" w:rsidRPr="006173C6" w:rsidRDefault="000A1C99" w:rsidP="000A1C99">
            <w:pPr>
              <w:spacing w:after="0" w:line="240" w:lineRule="auto"/>
              <w:contextualSpacing/>
              <w:jc w:val="center"/>
              <w:rPr>
                <w:rFonts w:asciiTheme="minorHAnsi" w:hAnsiTheme="minorHAnsi" w:cstheme="minorHAnsi"/>
                <w:sz w:val="18"/>
                <w:szCs w:val="18"/>
              </w:rPr>
            </w:pPr>
            <w:r w:rsidRPr="006173C6">
              <w:rPr>
                <w:rFonts w:asciiTheme="minorHAnsi" w:hAnsiTheme="minorHAnsi" w:cstheme="minorHAnsi"/>
                <w:sz w:val="18"/>
                <w:szCs w:val="18"/>
              </w:rPr>
              <w:t>1</w:t>
            </w:r>
          </w:p>
        </w:tc>
        <w:tc>
          <w:tcPr>
            <w:tcW w:w="2913" w:type="dxa"/>
            <w:shd w:val="clear" w:color="auto" w:fill="auto"/>
            <w:vAlign w:val="center"/>
            <w:hideMark/>
          </w:tcPr>
          <w:p w14:paraId="41C845EA" w14:textId="77777777"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Job title </w:t>
            </w:r>
          </w:p>
        </w:tc>
        <w:tc>
          <w:tcPr>
            <w:tcW w:w="6520" w:type="dxa"/>
            <w:shd w:val="clear" w:color="auto" w:fill="auto"/>
            <w:vAlign w:val="center"/>
            <w:hideMark/>
          </w:tcPr>
          <w:p w14:paraId="3B2F0A29" w14:textId="16944820"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 External Final Evaluation Consultant</w:t>
            </w:r>
          </w:p>
        </w:tc>
      </w:tr>
      <w:tr w:rsidR="000A1C99" w:rsidRPr="000374F4" w14:paraId="6BED9C29" w14:textId="77777777" w:rsidTr="00824D58">
        <w:trPr>
          <w:trHeight w:val="620"/>
        </w:trPr>
        <w:tc>
          <w:tcPr>
            <w:tcW w:w="10343" w:type="dxa"/>
            <w:gridSpan w:val="3"/>
            <w:shd w:val="clear" w:color="auto" w:fill="auto"/>
            <w:vAlign w:val="center"/>
            <w:hideMark/>
          </w:tcPr>
          <w:p w14:paraId="41FEED97" w14:textId="77777777" w:rsidR="000A1C99" w:rsidRPr="006173C6" w:rsidRDefault="000A1C99" w:rsidP="000A1C99">
            <w:pPr>
              <w:spacing w:after="0" w:line="240" w:lineRule="auto"/>
              <w:contextualSpacing/>
              <w:rPr>
                <w:rFonts w:asciiTheme="minorHAnsi" w:eastAsia="Times New Roman" w:hAnsiTheme="minorHAnsi" w:cstheme="minorHAnsi"/>
                <w:b/>
                <w:bCs/>
                <w:sz w:val="18"/>
                <w:szCs w:val="18"/>
                <w:lang w:eastAsia="en-US"/>
              </w:rPr>
            </w:pPr>
            <w:r w:rsidRPr="006173C6">
              <w:rPr>
                <w:rFonts w:asciiTheme="minorHAnsi" w:eastAsia="Times New Roman" w:hAnsiTheme="minorHAnsi" w:cstheme="minorHAnsi"/>
                <w:b/>
                <w:bCs/>
                <w:sz w:val="18"/>
                <w:szCs w:val="18"/>
                <w:lang w:eastAsia="en-US"/>
              </w:rPr>
              <w:t>Additional Information Required for Competitive Selection</w:t>
            </w:r>
          </w:p>
        </w:tc>
      </w:tr>
      <w:tr w:rsidR="000A1C99" w:rsidRPr="000374F4" w14:paraId="2E3BFB9B" w14:textId="77777777" w:rsidTr="00824D58">
        <w:trPr>
          <w:trHeight w:val="506"/>
        </w:trPr>
        <w:tc>
          <w:tcPr>
            <w:tcW w:w="910" w:type="dxa"/>
            <w:shd w:val="clear" w:color="auto" w:fill="auto"/>
            <w:vAlign w:val="center"/>
            <w:hideMark/>
          </w:tcPr>
          <w:p w14:paraId="158CB6BA" w14:textId="4B6E8821" w:rsidR="000A1C99" w:rsidRPr="006173C6" w:rsidRDefault="000A1C99" w:rsidP="000A1C99">
            <w:pPr>
              <w:jc w:val="center"/>
              <w:rPr>
                <w:rFonts w:asciiTheme="minorHAnsi" w:hAnsiTheme="minorHAnsi" w:cstheme="minorHAnsi"/>
                <w:sz w:val="18"/>
                <w:szCs w:val="18"/>
              </w:rPr>
            </w:pPr>
            <w:r>
              <w:rPr>
                <w:rFonts w:asciiTheme="minorHAnsi" w:hAnsiTheme="minorHAnsi" w:cstheme="minorHAnsi"/>
                <w:sz w:val="18"/>
                <w:szCs w:val="18"/>
              </w:rPr>
              <w:t>2</w:t>
            </w:r>
          </w:p>
        </w:tc>
        <w:tc>
          <w:tcPr>
            <w:tcW w:w="2913" w:type="dxa"/>
            <w:shd w:val="clear" w:color="auto" w:fill="auto"/>
            <w:vAlign w:val="center"/>
            <w:hideMark/>
          </w:tcPr>
          <w:p w14:paraId="524AAB5A" w14:textId="77777777" w:rsidR="000A1C99" w:rsidRPr="006173C6" w:rsidRDefault="000A1C99" w:rsidP="000A1C99">
            <w:pPr>
              <w:rPr>
                <w:rFonts w:asciiTheme="minorHAnsi" w:hAnsiTheme="minorHAnsi" w:cstheme="minorHAnsi"/>
                <w:sz w:val="18"/>
                <w:szCs w:val="18"/>
              </w:rPr>
            </w:pPr>
            <w:r w:rsidRPr="006173C6">
              <w:rPr>
                <w:rFonts w:asciiTheme="minorHAnsi" w:hAnsiTheme="minorHAnsi" w:cstheme="minorHAnsi"/>
                <w:sz w:val="18"/>
                <w:szCs w:val="18"/>
              </w:rPr>
              <w:t>Describe briefly what the project is about &amp; what is expected to achieve</w:t>
            </w:r>
          </w:p>
        </w:tc>
        <w:tc>
          <w:tcPr>
            <w:tcW w:w="6520" w:type="dxa"/>
            <w:shd w:val="clear" w:color="auto" w:fill="auto"/>
            <w:hideMark/>
          </w:tcPr>
          <w:p w14:paraId="7455DF06" w14:textId="38754755" w:rsidR="000A1C99" w:rsidRPr="006173C6" w:rsidRDefault="000A1C99" w:rsidP="000A1C99">
            <w:pPr>
              <w:pStyle w:val="a4"/>
              <w:numPr>
                <w:ilvl w:val="0"/>
                <w:numId w:val="7"/>
              </w:numPr>
              <w:spacing w:after="0" w:line="240" w:lineRule="auto"/>
              <w:rPr>
                <w:rFonts w:asciiTheme="minorHAnsi" w:hAnsiTheme="minorHAnsi" w:cstheme="minorHAnsi"/>
                <w:b/>
                <w:bCs/>
                <w:sz w:val="18"/>
                <w:szCs w:val="18"/>
                <w:lang w:val="en-GB"/>
              </w:rPr>
            </w:pPr>
            <w:r w:rsidRPr="006173C6">
              <w:rPr>
                <w:rFonts w:asciiTheme="minorHAnsi" w:hAnsiTheme="minorHAnsi" w:cstheme="minorHAnsi"/>
                <w:b/>
                <w:bCs/>
                <w:sz w:val="18"/>
                <w:szCs w:val="18"/>
              </w:rPr>
              <w:t xml:space="preserve">Background and introduction </w:t>
            </w:r>
            <w:r w:rsidRPr="006173C6">
              <w:rPr>
                <w:rFonts w:asciiTheme="minorHAnsi" w:hAnsiTheme="minorHAnsi" w:cstheme="minorHAnsi"/>
                <w:b/>
                <w:bCs/>
                <w:sz w:val="18"/>
                <w:szCs w:val="18"/>
                <w:lang w:val="en-GB"/>
              </w:rPr>
              <w:t xml:space="preserve"> </w:t>
            </w:r>
          </w:p>
          <w:p w14:paraId="3F4AA261" w14:textId="4EB9BBE3"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 xml:space="preserve">The Kyrgyzstan Mountain Societies Development Support </w:t>
            </w:r>
            <w:proofErr w:type="spellStart"/>
            <w:r w:rsidRPr="006173C6">
              <w:rPr>
                <w:rFonts w:asciiTheme="minorHAnsi" w:hAnsiTheme="minorHAnsi" w:cstheme="minorHAnsi"/>
                <w:sz w:val="18"/>
                <w:szCs w:val="18"/>
              </w:rPr>
              <w:t>Programme</w:t>
            </w:r>
            <w:proofErr w:type="spellEnd"/>
            <w:r w:rsidRPr="006173C6">
              <w:rPr>
                <w:rFonts w:asciiTheme="minorHAnsi" w:hAnsiTheme="minorHAnsi" w:cstheme="minorHAnsi"/>
                <w:sz w:val="18"/>
                <w:szCs w:val="18"/>
              </w:rPr>
              <w:t xml:space="preserve"> (MSDSP KG), an initiative of the Aga Khan Foundation (</w:t>
            </w:r>
            <w:hyperlink r:id="rId9" w:history="1">
              <w:r w:rsidRPr="006173C6">
                <w:rPr>
                  <w:rStyle w:val="a6"/>
                  <w:rFonts w:asciiTheme="minorHAnsi" w:hAnsiTheme="minorHAnsi" w:cstheme="minorHAnsi"/>
                  <w:color w:val="auto"/>
                  <w:sz w:val="18"/>
                  <w:szCs w:val="18"/>
                </w:rPr>
                <w:t>https://www.akdn.org/</w:t>
              </w:r>
            </w:hyperlink>
            <w:r w:rsidRPr="006173C6">
              <w:rPr>
                <w:rFonts w:asciiTheme="minorHAnsi" w:hAnsiTheme="minorHAnsi" w:cstheme="minorHAnsi"/>
                <w:sz w:val="18"/>
                <w:szCs w:val="18"/>
              </w:rPr>
              <w:t xml:space="preserve"> ), is a locally registered public foundation which seeks to improve the livelihoods of select communities in Kyrgyzstan’s mountain areas. Since 2006, MSDSP KG implements a range of integrated interventions focused on agriculture &amp; food security, economic inclusion, childhood development, education, health &amp; nutrition as well as civil society. </w:t>
            </w:r>
          </w:p>
          <w:p w14:paraId="2D443609" w14:textId="65D05A72"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eastAsiaTheme="minorHAnsi" w:hAnsiTheme="minorHAnsi" w:cstheme="minorHAnsi"/>
                <w:sz w:val="18"/>
                <w:szCs w:val="18"/>
                <w:lang w:val="en-GB" w:eastAsia="en-US"/>
              </w:rPr>
              <w:t xml:space="preserve">From June 2018 </w:t>
            </w:r>
            <w:r w:rsidRPr="006173C6">
              <w:rPr>
                <w:rFonts w:asciiTheme="minorHAnsi" w:eastAsiaTheme="minorHAnsi" w:hAnsiTheme="minorHAnsi" w:cstheme="minorHAnsi"/>
                <w:b/>
                <w:bCs/>
                <w:sz w:val="18"/>
                <w:szCs w:val="18"/>
                <w:lang w:val="en-GB" w:eastAsia="en-US"/>
              </w:rPr>
              <w:t xml:space="preserve">the “Strengthening civil society organisations and youth’s participation in local socio-economic development” project (hereafter "project") </w:t>
            </w:r>
            <w:r w:rsidRPr="006173C6">
              <w:rPr>
                <w:rFonts w:asciiTheme="minorHAnsi" w:eastAsiaTheme="minorHAnsi" w:hAnsiTheme="minorHAnsi" w:cstheme="minorHAnsi"/>
                <w:sz w:val="18"/>
                <w:szCs w:val="18"/>
                <w:lang w:val="en-GB" w:eastAsia="en-US"/>
              </w:rPr>
              <w:t xml:space="preserve">had been started under the contracting authority of European Commission in Kyrgyz Republic. The project aims to strengthen the institutional capacity of formal and informal CSOs to actively contribute to the sustainable socio-economic development of their communities in </w:t>
            </w:r>
            <w:proofErr w:type="spellStart"/>
            <w:r w:rsidRPr="006173C6">
              <w:rPr>
                <w:rFonts w:asciiTheme="minorHAnsi" w:eastAsiaTheme="minorHAnsi" w:hAnsiTheme="minorHAnsi" w:cstheme="minorHAnsi"/>
                <w:sz w:val="18"/>
                <w:szCs w:val="18"/>
                <w:lang w:val="en-GB" w:eastAsia="en-US"/>
              </w:rPr>
              <w:t>Batken</w:t>
            </w:r>
            <w:proofErr w:type="spellEnd"/>
            <w:r w:rsidRPr="006173C6">
              <w:rPr>
                <w:rFonts w:asciiTheme="minorHAnsi" w:eastAsiaTheme="minorHAnsi" w:hAnsiTheme="minorHAnsi" w:cstheme="minorHAnsi"/>
                <w:sz w:val="18"/>
                <w:szCs w:val="18"/>
                <w:lang w:val="en-GB" w:eastAsia="en-US"/>
              </w:rPr>
              <w:t xml:space="preserve"> oblast of Kyrgyz Republic and will last by June 27, 2021.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is historically one of the poorest oblasts in the Kyrgyz Republic.  Located on the border with Tajikistan, Kara-</w:t>
            </w:r>
            <w:proofErr w:type="spellStart"/>
            <w:r w:rsidRPr="006173C6">
              <w:rPr>
                <w:rFonts w:asciiTheme="minorHAnsi" w:hAnsiTheme="minorHAnsi" w:cstheme="minorHAnsi"/>
                <w:sz w:val="18"/>
                <w:szCs w:val="18"/>
              </w:rPr>
              <w:t>Bak</w:t>
            </w:r>
            <w:proofErr w:type="spellEnd"/>
            <w:r w:rsidRPr="006173C6">
              <w:rPr>
                <w:rFonts w:asciiTheme="minorHAnsi" w:hAnsiTheme="minorHAnsi" w:cstheme="minorHAnsi"/>
                <w:sz w:val="18"/>
                <w:szCs w:val="18"/>
              </w:rPr>
              <w:t xml:space="preserve"> and </w:t>
            </w:r>
            <w:proofErr w:type="spellStart"/>
            <w:r w:rsidRPr="006173C6">
              <w:rPr>
                <w:rFonts w:asciiTheme="minorHAnsi" w:hAnsiTheme="minorHAnsi" w:cstheme="minorHAnsi"/>
                <w:sz w:val="18"/>
                <w:szCs w:val="18"/>
              </w:rPr>
              <w:t>Beshkent</w:t>
            </w:r>
            <w:proofErr w:type="spellEnd"/>
            <w:r w:rsidRPr="006173C6">
              <w:rPr>
                <w:rFonts w:asciiTheme="minorHAnsi" w:hAnsiTheme="minorHAnsi" w:cstheme="minorHAnsi"/>
                <w:sz w:val="18"/>
                <w:szCs w:val="18"/>
              </w:rPr>
              <w:t xml:space="preserve"> </w:t>
            </w:r>
            <w:proofErr w:type="spellStart"/>
            <w:r w:rsidRPr="006173C6">
              <w:rPr>
                <w:rFonts w:asciiTheme="minorHAnsi" w:hAnsiTheme="minorHAnsi" w:cstheme="minorHAnsi"/>
                <w:sz w:val="18"/>
                <w:szCs w:val="18"/>
              </w:rPr>
              <w:t>Aiyl</w:t>
            </w:r>
            <w:proofErr w:type="spellEnd"/>
            <w:r w:rsidRPr="006173C6">
              <w:rPr>
                <w:rFonts w:asciiTheme="minorHAnsi" w:hAnsiTheme="minorHAnsi" w:cstheme="minorHAnsi"/>
                <w:sz w:val="18"/>
                <w:szCs w:val="18"/>
              </w:rPr>
              <w:t xml:space="preserve"> </w:t>
            </w:r>
            <w:proofErr w:type="spellStart"/>
            <w:r w:rsidRPr="006173C6">
              <w:rPr>
                <w:rFonts w:asciiTheme="minorHAnsi" w:hAnsiTheme="minorHAnsi" w:cstheme="minorHAnsi"/>
                <w:sz w:val="18"/>
                <w:szCs w:val="18"/>
              </w:rPr>
              <w:t>Aimaks</w:t>
            </w:r>
            <w:proofErr w:type="spellEnd"/>
            <w:r w:rsidRPr="006173C6">
              <w:rPr>
                <w:rFonts w:asciiTheme="minorHAnsi" w:hAnsiTheme="minorHAnsi" w:cstheme="minorHAnsi"/>
                <w:sz w:val="18"/>
                <w:szCs w:val="18"/>
              </w:rPr>
              <w:t xml:space="preserve"> (territorial and administrative divisions) are engaged in this project involved as target municipalities. As is characteristic of the region, the primary income source in both AAs is migrant remittances, followed by agriculture (livestock and fruit production). The use of traditional methods of cultivation, combined with lack of knowledge, resources, and technical assistance, often leads to low productivity and profits. Low capacity of local government institutions to ensure integrated and inclusive work plans, combined with low volume of production, dilapidated infrastructure, and limited technical assistance, inhibits economic growth, and fosters persistent </w:t>
            </w:r>
            <w:proofErr w:type="spellStart"/>
            <w:r w:rsidRPr="006173C6">
              <w:rPr>
                <w:rFonts w:asciiTheme="minorHAnsi" w:hAnsiTheme="minorHAnsi" w:cstheme="minorHAnsi"/>
                <w:sz w:val="18"/>
                <w:szCs w:val="18"/>
              </w:rPr>
              <w:t>labour</w:t>
            </w:r>
            <w:proofErr w:type="spellEnd"/>
            <w:r w:rsidRPr="006173C6">
              <w:rPr>
                <w:rFonts w:asciiTheme="minorHAnsi" w:hAnsiTheme="minorHAnsi" w:cstheme="minorHAnsi"/>
                <w:sz w:val="18"/>
                <w:szCs w:val="18"/>
              </w:rPr>
              <w:t xml:space="preserve"> migration as a critical livelihood strategy. Through project initiatives, the project aims to contribute to address these problems by strengthening the capacity of 40 CSOs and encourage them to be actively involved in decision-making processes at the level of their local self-governance. </w:t>
            </w:r>
          </w:p>
          <w:p w14:paraId="2CD9C618" w14:textId="77777777"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 xml:space="preserve">Thus, the overall objective of the project is to promote sustainable and inclusive development in rural areas of </w:t>
            </w:r>
            <w:proofErr w:type="spellStart"/>
            <w:r w:rsidRPr="006173C6">
              <w:rPr>
                <w:rFonts w:asciiTheme="minorHAnsi" w:hAnsiTheme="minorHAnsi" w:cstheme="minorHAnsi"/>
                <w:sz w:val="18"/>
                <w:szCs w:val="18"/>
              </w:rPr>
              <w:t>Leilek</w:t>
            </w:r>
            <w:proofErr w:type="spellEnd"/>
            <w:r w:rsidRPr="006173C6">
              <w:rPr>
                <w:rFonts w:asciiTheme="minorHAnsi" w:hAnsiTheme="minorHAnsi" w:cstheme="minorHAnsi"/>
                <w:sz w:val="18"/>
                <w:szCs w:val="18"/>
              </w:rPr>
              <w:t xml:space="preserve"> and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districts through increased participation of CSOs in local development.   To achieve this, the project has two specific objectives: </w:t>
            </w:r>
          </w:p>
          <w:p w14:paraId="399163DB" w14:textId="2CA0D1E4" w:rsidR="000A1C99" w:rsidRPr="006173C6" w:rsidRDefault="000A1C99" w:rsidP="000A1C99">
            <w:pPr>
              <w:pStyle w:val="a4"/>
              <w:numPr>
                <w:ilvl w:val="0"/>
                <w:numId w:val="3"/>
              </w:numPr>
              <w:spacing w:after="0" w:line="240" w:lineRule="auto"/>
              <w:rPr>
                <w:rFonts w:asciiTheme="minorHAnsi" w:hAnsiTheme="minorHAnsi" w:cstheme="minorHAnsi"/>
                <w:i/>
                <w:iCs/>
                <w:sz w:val="18"/>
                <w:szCs w:val="18"/>
              </w:rPr>
            </w:pPr>
            <w:r w:rsidRPr="006173C6">
              <w:rPr>
                <w:rFonts w:asciiTheme="minorHAnsi" w:hAnsiTheme="minorHAnsi" w:cstheme="minorHAnsi"/>
                <w:i/>
                <w:iCs/>
                <w:sz w:val="18"/>
                <w:szCs w:val="18"/>
              </w:rPr>
              <w:t xml:space="preserve">Specific Objective 1: to strengthen the institutional capacity of formal and informal CSOs to actively contribute to the sustainable and inclusive socio-economic development of their communities. </w:t>
            </w:r>
          </w:p>
          <w:p w14:paraId="19B099EF" w14:textId="49C86B57" w:rsidR="000A1C99" w:rsidRPr="006173C6" w:rsidRDefault="000A1C99" w:rsidP="000A1C99">
            <w:pPr>
              <w:pStyle w:val="a4"/>
              <w:numPr>
                <w:ilvl w:val="0"/>
                <w:numId w:val="3"/>
              </w:numPr>
              <w:spacing w:after="0" w:line="240" w:lineRule="auto"/>
              <w:rPr>
                <w:rFonts w:asciiTheme="minorHAnsi" w:hAnsiTheme="minorHAnsi" w:cstheme="minorHAnsi"/>
                <w:i/>
                <w:iCs/>
                <w:sz w:val="18"/>
                <w:szCs w:val="18"/>
              </w:rPr>
            </w:pPr>
            <w:r w:rsidRPr="006173C6">
              <w:rPr>
                <w:rFonts w:asciiTheme="minorHAnsi" w:hAnsiTheme="minorHAnsi" w:cstheme="minorHAnsi"/>
                <w:i/>
                <w:iCs/>
                <w:sz w:val="18"/>
                <w:szCs w:val="18"/>
              </w:rPr>
              <w:t>Specific Objective 2: to increase income generation opportunities in target districts through support to local socio-economic initiatives.</w:t>
            </w:r>
          </w:p>
          <w:p w14:paraId="270E2358" w14:textId="3D0EAB0F"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 xml:space="preserve">Since the active implementation phase of the project ends in June of 2021, MSDSP KG is seeking to hire an External Consultant to design and carry out External Final Evaluation (EFE) in pilot communities of the project – </w:t>
            </w:r>
            <w:proofErr w:type="spellStart"/>
            <w:r w:rsidRPr="006173C6">
              <w:rPr>
                <w:rFonts w:asciiTheme="minorHAnsi" w:hAnsiTheme="minorHAnsi" w:cstheme="minorHAnsi"/>
                <w:sz w:val="18"/>
                <w:szCs w:val="18"/>
              </w:rPr>
              <w:t>Aiyl</w:t>
            </w:r>
            <w:proofErr w:type="spellEnd"/>
            <w:r w:rsidRPr="006173C6">
              <w:rPr>
                <w:rFonts w:asciiTheme="minorHAnsi" w:hAnsiTheme="minorHAnsi" w:cstheme="minorHAnsi"/>
                <w:sz w:val="18"/>
                <w:szCs w:val="18"/>
              </w:rPr>
              <w:t xml:space="preserve"> </w:t>
            </w:r>
            <w:proofErr w:type="spellStart"/>
            <w:r w:rsidRPr="006173C6">
              <w:rPr>
                <w:rFonts w:asciiTheme="minorHAnsi" w:hAnsiTheme="minorHAnsi" w:cstheme="minorHAnsi"/>
                <w:sz w:val="18"/>
                <w:szCs w:val="18"/>
              </w:rPr>
              <w:t>Aimak</w:t>
            </w:r>
            <w:proofErr w:type="spellEnd"/>
            <w:r w:rsidRPr="006173C6">
              <w:rPr>
                <w:rFonts w:asciiTheme="minorHAnsi" w:hAnsiTheme="minorHAnsi" w:cstheme="minorHAnsi"/>
                <w:sz w:val="18"/>
                <w:szCs w:val="18"/>
              </w:rPr>
              <w:t xml:space="preserve"> Kara-</w:t>
            </w:r>
            <w:proofErr w:type="spellStart"/>
            <w:r w:rsidRPr="006173C6">
              <w:rPr>
                <w:rFonts w:asciiTheme="minorHAnsi" w:hAnsiTheme="minorHAnsi" w:cstheme="minorHAnsi"/>
                <w:sz w:val="18"/>
                <w:szCs w:val="18"/>
              </w:rPr>
              <w:t>Bak</w:t>
            </w:r>
            <w:proofErr w:type="spellEnd"/>
            <w:r w:rsidRPr="006173C6">
              <w:rPr>
                <w:rFonts w:asciiTheme="minorHAnsi" w:hAnsiTheme="minorHAnsi" w:cstheme="minorHAnsi"/>
                <w:sz w:val="18"/>
                <w:szCs w:val="18"/>
              </w:rPr>
              <w:t xml:space="preserve"> (local government) of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rayon and </w:t>
            </w:r>
            <w:proofErr w:type="spellStart"/>
            <w:r w:rsidRPr="006173C6">
              <w:rPr>
                <w:rFonts w:asciiTheme="minorHAnsi" w:hAnsiTheme="minorHAnsi" w:cstheme="minorHAnsi"/>
                <w:sz w:val="18"/>
                <w:szCs w:val="18"/>
              </w:rPr>
              <w:t>Aiyl</w:t>
            </w:r>
            <w:proofErr w:type="spellEnd"/>
            <w:r w:rsidRPr="006173C6">
              <w:rPr>
                <w:rFonts w:asciiTheme="minorHAnsi" w:hAnsiTheme="minorHAnsi" w:cstheme="minorHAnsi"/>
                <w:sz w:val="18"/>
                <w:szCs w:val="18"/>
              </w:rPr>
              <w:t xml:space="preserve"> </w:t>
            </w:r>
            <w:proofErr w:type="spellStart"/>
            <w:r w:rsidRPr="006173C6">
              <w:rPr>
                <w:rFonts w:asciiTheme="minorHAnsi" w:hAnsiTheme="minorHAnsi" w:cstheme="minorHAnsi"/>
                <w:sz w:val="18"/>
                <w:szCs w:val="18"/>
              </w:rPr>
              <w:t>Aimak</w:t>
            </w:r>
            <w:proofErr w:type="spellEnd"/>
            <w:r w:rsidRPr="006173C6">
              <w:rPr>
                <w:rFonts w:asciiTheme="minorHAnsi" w:hAnsiTheme="minorHAnsi" w:cstheme="minorHAnsi"/>
                <w:sz w:val="18"/>
                <w:szCs w:val="18"/>
              </w:rPr>
              <w:t xml:space="preserve"> </w:t>
            </w:r>
            <w:proofErr w:type="spellStart"/>
            <w:r w:rsidRPr="006173C6">
              <w:rPr>
                <w:rFonts w:asciiTheme="minorHAnsi" w:hAnsiTheme="minorHAnsi" w:cstheme="minorHAnsi"/>
                <w:sz w:val="18"/>
                <w:szCs w:val="18"/>
              </w:rPr>
              <w:t>Beshkent</w:t>
            </w:r>
            <w:proofErr w:type="spellEnd"/>
            <w:r w:rsidRPr="006173C6">
              <w:rPr>
                <w:rFonts w:asciiTheme="minorHAnsi" w:hAnsiTheme="minorHAnsi" w:cstheme="minorHAnsi"/>
                <w:sz w:val="18"/>
                <w:szCs w:val="18"/>
              </w:rPr>
              <w:t xml:space="preserve"> of </w:t>
            </w:r>
            <w:proofErr w:type="spellStart"/>
            <w:r w:rsidRPr="006173C6">
              <w:rPr>
                <w:rFonts w:asciiTheme="minorHAnsi" w:hAnsiTheme="minorHAnsi" w:cstheme="minorHAnsi"/>
                <w:sz w:val="18"/>
                <w:szCs w:val="18"/>
              </w:rPr>
              <w:t>Leilek</w:t>
            </w:r>
            <w:proofErr w:type="spellEnd"/>
            <w:r w:rsidRPr="006173C6">
              <w:rPr>
                <w:rFonts w:asciiTheme="minorHAnsi" w:hAnsiTheme="minorHAnsi" w:cstheme="minorHAnsi"/>
                <w:sz w:val="18"/>
                <w:szCs w:val="18"/>
              </w:rPr>
              <w:t xml:space="preserve"> rayon of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oblast of Kyrgyz Republic. Given the COVID19 pandemic, both online and offline approaches to evaluation will be considered as an equal priority.</w:t>
            </w:r>
          </w:p>
          <w:p w14:paraId="646E9F50" w14:textId="71F65739"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 xml:space="preserve">EFE should assess objectively and systematically the project Logical Frame and design, project management and performance. Evaluation should provide acquired facts that are useful, credible, and practical as well as viable recommendations to strengthen the further work of PF MSDSP KG in the areas of economic inclusion and civil societies’ capacity strengthening. </w:t>
            </w:r>
          </w:p>
          <w:p w14:paraId="02ADE0ED" w14:textId="5D8407FE" w:rsidR="000A1C99" w:rsidRPr="006173C6" w:rsidRDefault="000A1C99" w:rsidP="000A1C99">
            <w:pPr>
              <w:pStyle w:val="a4"/>
              <w:numPr>
                <w:ilvl w:val="0"/>
                <w:numId w:val="7"/>
              </w:numPr>
              <w:spacing w:after="0" w:line="240" w:lineRule="auto"/>
              <w:rPr>
                <w:rFonts w:asciiTheme="minorHAnsi" w:hAnsiTheme="minorHAnsi" w:cstheme="minorHAnsi"/>
                <w:b/>
                <w:bCs/>
                <w:sz w:val="18"/>
                <w:szCs w:val="18"/>
                <w:lang w:val="en-GB"/>
              </w:rPr>
            </w:pPr>
            <w:r w:rsidRPr="006173C6">
              <w:rPr>
                <w:rFonts w:asciiTheme="minorHAnsi" w:hAnsiTheme="minorHAnsi" w:cstheme="minorHAnsi"/>
                <w:b/>
                <w:bCs/>
                <w:sz w:val="18"/>
                <w:szCs w:val="18"/>
                <w:lang w:val="en-GB"/>
              </w:rPr>
              <w:t xml:space="preserve">Purpose of the Evaluation </w:t>
            </w:r>
          </w:p>
          <w:p w14:paraId="5E062B72" w14:textId="3B646624" w:rsidR="000A1C99" w:rsidRPr="006173C6" w:rsidRDefault="000A1C99" w:rsidP="000A1C99">
            <w:pPr>
              <w:spacing w:after="0" w:line="240" w:lineRule="auto"/>
              <w:contextualSpacing/>
              <w:rPr>
                <w:rFonts w:asciiTheme="minorHAnsi" w:hAnsiTheme="minorHAnsi" w:cstheme="minorHAnsi"/>
                <w:sz w:val="18"/>
                <w:szCs w:val="18"/>
              </w:rPr>
            </w:pPr>
            <w:r w:rsidRPr="006173C6">
              <w:rPr>
                <w:rFonts w:asciiTheme="minorHAnsi" w:hAnsiTheme="minorHAnsi" w:cstheme="minorHAnsi"/>
                <w:sz w:val="18"/>
                <w:szCs w:val="18"/>
              </w:rPr>
              <w:t>2.1. The basic audiences of the EFE report are the AKF and PF MSDSP KG management, project team and state and civic stakeholders.</w:t>
            </w:r>
          </w:p>
          <w:p w14:paraId="7D408B04" w14:textId="77777777" w:rsidR="000A1C99" w:rsidRPr="006173C6" w:rsidRDefault="000A1C99" w:rsidP="000A1C99">
            <w:pPr>
              <w:spacing w:after="0" w:line="240" w:lineRule="auto"/>
              <w:contextualSpacing/>
              <w:rPr>
                <w:rFonts w:cs="Times New Roman"/>
                <w:sz w:val="18"/>
                <w:szCs w:val="18"/>
              </w:rPr>
            </w:pPr>
            <w:r w:rsidRPr="006173C6">
              <w:rPr>
                <w:rFonts w:asciiTheme="minorHAnsi" w:hAnsiTheme="minorHAnsi" w:cstheme="minorHAnsi"/>
                <w:sz w:val="18"/>
                <w:szCs w:val="18"/>
              </w:rPr>
              <w:t xml:space="preserve">An independent External Consultant will be hired to conduct a final evaluation of the project to assess the project’s achievements vis-à-vis higher-level indicators. The External Consultant will work with the MSDSP KG project team to document the project progress based on the outcomes with clearly indicative measurements and result-oriented methodology. To this purpose, it is expected: </w:t>
            </w:r>
            <w:r w:rsidRPr="006173C6">
              <w:rPr>
                <w:rFonts w:cs="Times New Roman"/>
                <w:sz w:val="18"/>
                <w:szCs w:val="18"/>
              </w:rPr>
              <w:t>(</w:t>
            </w:r>
            <w:proofErr w:type="spellStart"/>
            <w:r w:rsidRPr="006173C6">
              <w:rPr>
                <w:rFonts w:cs="Times New Roman"/>
                <w:sz w:val="18"/>
                <w:szCs w:val="18"/>
              </w:rPr>
              <w:t>i</w:t>
            </w:r>
            <w:proofErr w:type="spellEnd"/>
            <w:r w:rsidRPr="006173C6">
              <w:rPr>
                <w:rFonts w:cs="Times New Roman"/>
                <w:sz w:val="18"/>
                <w:szCs w:val="18"/>
              </w:rPr>
              <w:t xml:space="preserve">) Assessment of the operation’s objective, design, implementation, and operational experience; (ii) </w:t>
            </w:r>
            <w:r w:rsidRPr="006173C6">
              <w:rPr>
                <w:rFonts w:cs="Times New Roman"/>
                <w:sz w:val="18"/>
                <w:szCs w:val="18"/>
              </w:rPr>
              <w:lastRenderedPageBreak/>
              <w:t xml:space="preserve">Assessment of the outcome of the operation against the agreed objectives; (iii) Evaluation of the </w:t>
            </w:r>
            <w:r w:rsidRPr="006173C6">
              <w:rPr>
                <w:rFonts w:cs="Times New Roman"/>
                <w:noProof/>
                <w:sz w:val="18"/>
                <w:szCs w:val="18"/>
              </w:rPr>
              <w:t>MSDSP</w:t>
            </w:r>
            <w:r w:rsidRPr="006173C6">
              <w:rPr>
                <w:rFonts w:cs="Times New Roman"/>
                <w:sz w:val="18"/>
                <w:szCs w:val="18"/>
              </w:rPr>
              <w:t xml:space="preserve">’s own performance during the preparation and implementation of the operation, with special emphasis on lessons learned that may be helpful in the future; (iv) Evaluation of the performance of any partners during the preparation and implementation of the operation, including the effectiveness of their relationships, with special emphasis on lessons learned; and (v) Description of the proposed arrangements for future operation of </w:t>
            </w:r>
            <w:r w:rsidRPr="006173C6">
              <w:rPr>
                <w:rFonts w:cs="Times New Roman"/>
                <w:noProof/>
                <w:sz w:val="18"/>
                <w:szCs w:val="18"/>
              </w:rPr>
              <w:t>similar initiative</w:t>
            </w:r>
            <w:r w:rsidRPr="006173C6">
              <w:rPr>
                <w:rFonts w:cs="Times New Roman"/>
                <w:sz w:val="18"/>
                <w:szCs w:val="18"/>
              </w:rPr>
              <w:t>.</w:t>
            </w:r>
          </w:p>
          <w:p w14:paraId="159C74DD" w14:textId="28B117FC" w:rsidR="000A1C99" w:rsidRPr="006173C6" w:rsidRDefault="000A1C99" w:rsidP="000A1C99">
            <w:pPr>
              <w:pStyle w:val="a4"/>
              <w:numPr>
                <w:ilvl w:val="1"/>
                <w:numId w:val="7"/>
              </w:numPr>
              <w:spacing w:after="0" w:line="240" w:lineRule="auto"/>
              <w:rPr>
                <w:rFonts w:asciiTheme="minorHAnsi" w:hAnsiTheme="minorHAnsi" w:cstheme="minorHAnsi"/>
                <w:sz w:val="18"/>
                <w:szCs w:val="18"/>
              </w:rPr>
            </w:pPr>
            <w:r w:rsidRPr="006173C6">
              <w:rPr>
                <w:rFonts w:asciiTheme="minorHAnsi" w:hAnsiTheme="minorHAnsi" w:cstheme="minorHAnsi"/>
                <w:sz w:val="18"/>
                <w:szCs w:val="18"/>
              </w:rPr>
              <w:t xml:space="preserve">The objective of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Study is to collect quantitative data on contribution of the project in strengthening the institutional capacity of formal and informal CSOs to actively contribute to the sustainable and inclusive socio-economic development of their communities and increase of income generation opportunities in target districts through support to local socio-economic initiatives and other activities implemented under the project in accordance with the project outputs and outcomes, which can be measured, compared, and analyzed against the baseline value.</w:t>
            </w:r>
          </w:p>
        </w:tc>
      </w:tr>
      <w:tr w:rsidR="000A1C99" w:rsidRPr="000374F4" w14:paraId="660B06AD" w14:textId="77777777" w:rsidTr="00824D58">
        <w:trPr>
          <w:trHeight w:val="506"/>
        </w:trPr>
        <w:tc>
          <w:tcPr>
            <w:tcW w:w="910" w:type="dxa"/>
            <w:shd w:val="clear" w:color="auto" w:fill="auto"/>
            <w:vAlign w:val="center"/>
            <w:hideMark/>
          </w:tcPr>
          <w:p w14:paraId="4E30416C" w14:textId="62DEC7B3" w:rsidR="000A1C99" w:rsidRPr="006173C6" w:rsidRDefault="000A1C99" w:rsidP="00802705">
            <w:pPr>
              <w:jc w:val="center"/>
              <w:rPr>
                <w:rFonts w:asciiTheme="minorHAnsi" w:hAnsiTheme="minorHAnsi" w:cstheme="minorHAnsi"/>
                <w:sz w:val="18"/>
                <w:szCs w:val="18"/>
              </w:rPr>
            </w:pPr>
            <w:r>
              <w:rPr>
                <w:rFonts w:asciiTheme="minorHAnsi" w:hAnsiTheme="minorHAnsi" w:cstheme="minorHAnsi"/>
                <w:sz w:val="18"/>
                <w:szCs w:val="18"/>
              </w:rPr>
              <w:lastRenderedPageBreak/>
              <w:t>3</w:t>
            </w:r>
          </w:p>
        </w:tc>
        <w:tc>
          <w:tcPr>
            <w:tcW w:w="2913" w:type="dxa"/>
            <w:shd w:val="clear" w:color="auto" w:fill="auto"/>
            <w:vAlign w:val="center"/>
            <w:hideMark/>
          </w:tcPr>
          <w:p w14:paraId="2C4ABD74" w14:textId="77777777" w:rsidR="000A1C99" w:rsidRPr="006173C6" w:rsidRDefault="000A1C99" w:rsidP="00824D58">
            <w:pPr>
              <w:rPr>
                <w:rFonts w:asciiTheme="minorHAnsi" w:hAnsiTheme="minorHAnsi" w:cstheme="minorHAnsi"/>
                <w:sz w:val="18"/>
                <w:szCs w:val="18"/>
              </w:rPr>
            </w:pPr>
            <w:r w:rsidRPr="006173C6">
              <w:rPr>
                <w:rFonts w:asciiTheme="minorHAnsi" w:hAnsiTheme="minorHAnsi" w:cstheme="minorHAnsi"/>
                <w:sz w:val="18"/>
                <w:szCs w:val="18"/>
              </w:rPr>
              <w:t xml:space="preserve">Describe the role of the consultant in the project, what is the tangible outputs they will need to deliver </w:t>
            </w:r>
          </w:p>
        </w:tc>
        <w:tc>
          <w:tcPr>
            <w:tcW w:w="6520" w:type="dxa"/>
            <w:shd w:val="clear" w:color="auto" w:fill="auto"/>
            <w:hideMark/>
          </w:tcPr>
          <w:p w14:paraId="4B0D4A62" w14:textId="77777777" w:rsidR="000A1C99" w:rsidRPr="006173C6" w:rsidRDefault="000A1C99" w:rsidP="00743C00">
            <w:p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If English is not the native language of the External Consultant, he/she is requested to ensure that the final report will be edited before submission to PF MSDSP KG. </w:t>
            </w:r>
          </w:p>
          <w:p w14:paraId="57EB661F" w14:textId="4E79DE25" w:rsidR="000A1C99" w:rsidRPr="006173C6" w:rsidRDefault="000A1C99" w:rsidP="00743C00">
            <w:pPr>
              <w:rPr>
                <w:rFonts w:asciiTheme="minorHAnsi" w:hAnsiTheme="minorHAnsi" w:cstheme="minorHAnsi"/>
                <w:sz w:val="18"/>
                <w:szCs w:val="18"/>
              </w:rPr>
            </w:pPr>
            <w:r w:rsidRPr="006173C6">
              <w:rPr>
                <w:rFonts w:asciiTheme="minorHAnsi" w:hAnsiTheme="minorHAnsi" w:cstheme="minorHAnsi"/>
                <w:sz w:val="18"/>
                <w:szCs w:val="18"/>
              </w:rPr>
              <w:t xml:space="preserve">The project comes to its logical conclusion, and the consultant is expected to the evaluate the project at strategy, outcome, and output level. The target audience of the evaluation is the population of two AAs – AA </w:t>
            </w:r>
            <w:proofErr w:type="spellStart"/>
            <w:r w:rsidRPr="006173C6">
              <w:rPr>
                <w:rFonts w:asciiTheme="minorHAnsi" w:hAnsiTheme="minorHAnsi" w:cstheme="minorHAnsi"/>
                <w:sz w:val="18"/>
                <w:szCs w:val="18"/>
              </w:rPr>
              <w:t>Karabak</w:t>
            </w:r>
            <w:proofErr w:type="spellEnd"/>
            <w:r w:rsidRPr="006173C6">
              <w:rPr>
                <w:rFonts w:asciiTheme="minorHAnsi" w:hAnsiTheme="minorHAnsi" w:cstheme="minorHAnsi"/>
                <w:sz w:val="18"/>
                <w:szCs w:val="18"/>
              </w:rPr>
              <w:t xml:space="preserve"> of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rayon and AA </w:t>
            </w:r>
            <w:proofErr w:type="spellStart"/>
            <w:r w:rsidRPr="006173C6">
              <w:rPr>
                <w:rFonts w:asciiTheme="minorHAnsi" w:hAnsiTheme="minorHAnsi" w:cstheme="minorHAnsi"/>
                <w:sz w:val="18"/>
                <w:szCs w:val="18"/>
              </w:rPr>
              <w:t>Beshkent</w:t>
            </w:r>
            <w:proofErr w:type="spellEnd"/>
            <w:r w:rsidRPr="006173C6">
              <w:rPr>
                <w:rFonts w:asciiTheme="minorHAnsi" w:hAnsiTheme="minorHAnsi" w:cstheme="minorHAnsi"/>
                <w:sz w:val="18"/>
                <w:szCs w:val="18"/>
              </w:rPr>
              <w:t xml:space="preserve"> of </w:t>
            </w:r>
            <w:proofErr w:type="spellStart"/>
            <w:r w:rsidRPr="006173C6">
              <w:rPr>
                <w:rFonts w:asciiTheme="minorHAnsi" w:hAnsiTheme="minorHAnsi" w:cstheme="minorHAnsi"/>
                <w:sz w:val="18"/>
                <w:szCs w:val="18"/>
              </w:rPr>
              <w:t>Leilek</w:t>
            </w:r>
            <w:proofErr w:type="spellEnd"/>
            <w:r w:rsidRPr="006173C6">
              <w:rPr>
                <w:rFonts w:asciiTheme="minorHAnsi" w:hAnsiTheme="minorHAnsi" w:cstheme="minorHAnsi"/>
                <w:sz w:val="18"/>
                <w:szCs w:val="18"/>
              </w:rPr>
              <w:t xml:space="preserve"> rayons of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oblast, Kyrgyz Republic. </w:t>
            </w:r>
          </w:p>
          <w:p w14:paraId="344C097C" w14:textId="496500E8" w:rsidR="000A1C99" w:rsidRPr="006173C6" w:rsidRDefault="000A1C99" w:rsidP="00743C00">
            <w:pPr>
              <w:rPr>
                <w:rFonts w:asciiTheme="minorHAnsi" w:hAnsiTheme="minorHAnsi" w:cstheme="minorHAnsi"/>
                <w:sz w:val="18"/>
                <w:szCs w:val="18"/>
              </w:rPr>
            </w:pPr>
            <w:r w:rsidRPr="006173C6">
              <w:rPr>
                <w:rFonts w:asciiTheme="minorHAnsi" w:hAnsiTheme="minorHAnsi" w:cstheme="minorHAnsi"/>
                <w:sz w:val="18"/>
                <w:szCs w:val="18"/>
              </w:rPr>
              <w:t xml:space="preserve">Upon receipt of all required documents from the PF MSDSP KG project team for the External Final Evaluation, the Consultant is responsible for:  </w:t>
            </w:r>
          </w:p>
          <w:p w14:paraId="3E301C28" w14:textId="51F7E30C" w:rsidR="000A1C99" w:rsidRPr="006173C6" w:rsidRDefault="000A1C99" w:rsidP="000E4180">
            <w:pPr>
              <w:pStyle w:val="a4"/>
              <w:numPr>
                <w:ilvl w:val="0"/>
                <w:numId w:val="26"/>
              </w:numPr>
              <w:spacing w:before="240" w:after="0" w:line="240" w:lineRule="auto"/>
              <w:jc w:val="both"/>
              <w:rPr>
                <w:rFonts w:asciiTheme="minorHAnsi" w:eastAsiaTheme="minorHAnsi" w:hAnsiTheme="minorHAnsi" w:cstheme="minorHAnsi"/>
                <w:i/>
                <w:iCs/>
                <w:sz w:val="18"/>
                <w:szCs w:val="18"/>
                <w:lang w:val="en-GB" w:eastAsia="en-US"/>
              </w:rPr>
            </w:pPr>
            <w:r w:rsidRPr="006173C6">
              <w:rPr>
                <w:i/>
                <w:iCs/>
                <w:sz w:val="18"/>
                <w:szCs w:val="18"/>
              </w:rPr>
              <w:t>I</w:t>
            </w:r>
            <w:r w:rsidRPr="006173C6">
              <w:rPr>
                <w:rFonts w:cs="Times New Roman"/>
                <w:i/>
                <w:iCs/>
                <w:sz w:val="18"/>
                <w:szCs w:val="18"/>
              </w:rPr>
              <w:t>nception report including but not limited to approach and methodology to be used, data collection tools, detailed execution plan and outline of the evaluation report.</w:t>
            </w:r>
          </w:p>
          <w:p w14:paraId="6BF1217F" w14:textId="426E6734" w:rsidR="000A1C99" w:rsidRPr="006173C6" w:rsidRDefault="000A1C99" w:rsidP="00F26D4A">
            <w:pPr>
              <w:pStyle w:val="a4"/>
              <w:numPr>
                <w:ilvl w:val="0"/>
                <w:numId w:val="26"/>
              </w:numPr>
              <w:rPr>
                <w:rFonts w:asciiTheme="minorHAnsi" w:hAnsiTheme="minorHAnsi" w:cstheme="minorHAnsi"/>
                <w:i/>
                <w:iCs/>
                <w:sz w:val="18"/>
                <w:szCs w:val="18"/>
              </w:rPr>
            </w:pPr>
            <w:r w:rsidRPr="006173C6">
              <w:rPr>
                <w:rFonts w:asciiTheme="minorHAnsi" w:hAnsiTheme="minorHAnsi" w:cstheme="minorHAnsi"/>
                <w:i/>
                <w:iCs/>
                <w:sz w:val="18"/>
                <w:szCs w:val="18"/>
              </w:rPr>
              <w:t>Final evaluation report and presentation of the key findings to MSDSP Management.</w:t>
            </w:r>
          </w:p>
          <w:p w14:paraId="6CBFA418" w14:textId="073B11A7" w:rsidR="000A1C99" w:rsidRPr="006173C6" w:rsidRDefault="000A1C99" w:rsidP="000C1CA8">
            <w:pPr>
              <w:rPr>
                <w:rFonts w:asciiTheme="minorHAnsi" w:hAnsiTheme="minorHAnsi" w:cstheme="minorHAnsi"/>
                <w:b/>
                <w:bCs/>
                <w:sz w:val="18"/>
                <w:szCs w:val="18"/>
              </w:rPr>
            </w:pPr>
            <w:r w:rsidRPr="006173C6">
              <w:rPr>
                <w:rFonts w:asciiTheme="minorHAnsi" w:hAnsiTheme="minorHAnsi" w:cstheme="minorHAnsi"/>
                <w:b/>
                <w:bCs/>
                <w:sz w:val="18"/>
                <w:szCs w:val="18"/>
              </w:rPr>
              <w:t>Role and support of PF MSDSP under this TOR:</w:t>
            </w:r>
          </w:p>
          <w:p w14:paraId="52A04B49" w14:textId="605A7333" w:rsidR="000A1C99" w:rsidRPr="006173C6" w:rsidRDefault="000A1C99" w:rsidP="00F00DFB">
            <w:pPr>
              <w:rPr>
                <w:rFonts w:asciiTheme="minorHAnsi" w:hAnsiTheme="minorHAnsi" w:cstheme="minorHAnsi"/>
                <w:sz w:val="18"/>
                <w:szCs w:val="18"/>
              </w:rPr>
            </w:pPr>
            <w:r w:rsidRPr="006173C6">
              <w:rPr>
                <w:rFonts w:asciiTheme="minorHAnsi" w:hAnsiTheme="minorHAnsi" w:cstheme="minorHAnsi"/>
                <w:sz w:val="18"/>
                <w:szCs w:val="18"/>
              </w:rPr>
              <w:t xml:space="preserve">Conducting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Study considered as a part of the EFE.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Study will be conducted </w:t>
            </w:r>
            <w:proofErr w:type="gramStart"/>
            <w:r w:rsidRPr="006173C6">
              <w:rPr>
                <w:rFonts w:asciiTheme="minorHAnsi" w:hAnsiTheme="minorHAnsi" w:cstheme="minorHAnsi"/>
                <w:sz w:val="18"/>
                <w:szCs w:val="18"/>
              </w:rPr>
              <w:t>in order to</w:t>
            </w:r>
            <w:proofErr w:type="gramEnd"/>
            <w:r w:rsidRPr="006173C6">
              <w:rPr>
                <w:rFonts w:asciiTheme="minorHAnsi" w:hAnsiTheme="minorHAnsi" w:cstheme="minorHAnsi"/>
                <w:sz w:val="18"/>
                <w:szCs w:val="18"/>
              </w:rPr>
              <w:t xml:space="preserve"> collect data for further analysis in order determine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conditions (project indicators).</w:t>
            </w:r>
            <w:r w:rsidRPr="006173C6">
              <w:rPr>
                <w:sz w:val="18"/>
                <w:szCs w:val="18"/>
              </w:rPr>
              <w:t xml:space="preserve">  The </w:t>
            </w:r>
            <w:proofErr w:type="spellStart"/>
            <w:r w:rsidRPr="006173C6">
              <w:rPr>
                <w:sz w:val="18"/>
                <w:szCs w:val="18"/>
              </w:rPr>
              <w:t>Endline</w:t>
            </w:r>
            <w:proofErr w:type="spellEnd"/>
            <w:r w:rsidRPr="006173C6">
              <w:rPr>
                <w:sz w:val="18"/>
                <w:szCs w:val="18"/>
              </w:rPr>
              <w:t xml:space="preserve"> S</w:t>
            </w:r>
            <w:r w:rsidRPr="006173C6">
              <w:rPr>
                <w:rFonts w:asciiTheme="minorHAnsi" w:hAnsiTheme="minorHAnsi" w:cstheme="minorHAnsi"/>
                <w:sz w:val="18"/>
                <w:szCs w:val="18"/>
              </w:rPr>
              <w:t>tudy is planned to be conducted of the same baseline conditions (indicators) using the same methodology for reliable comparison.</w:t>
            </w:r>
            <w:r w:rsidRPr="006173C6">
              <w:rPr>
                <w:sz w:val="18"/>
                <w:szCs w:val="18"/>
              </w:rPr>
              <w:t xml:space="preserve"> </w:t>
            </w:r>
            <w:r w:rsidRPr="006173C6">
              <w:rPr>
                <w:rFonts w:asciiTheme="minorHAnsi" w:hAnsiTheme="minorHAnsi" w:cstheme="minorHAnsi"/>
                <w:sz w:val="18"/>
                <w:szCs w:val="18"/>
              </w:rPr>
              <w:t xml:space="preserve">For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Study a total of 500 individuals from 9 targeted villages in </w:t>
            </w:r>
            <w:proofErr w:type="spellStart"/>
            <w:r w:rsidRPr="006173C6">
              <w:rPr>
                <w:rFonts w:asciiTheme="minorHAnsi" w:hAnsiTheme="minorHAnsi" w:cstheme="minorHAnsi"/>
                <w:sz w:val="18"/>
                <w:szCs w:val="18"/>
              </w:rPr>
              <w:t>Leilek</w:t>
            </w:r>
            <w:proofErr w:type="spellEnd"/>
            <w:r w:rsidRPr="006173C6">
              <w:rPr>
                <w:rFonts w:asciiTheme="minorHAnsi" w:hAnsiTheme="minorHAnsi" w:cstheme="minorHAnsi"/>
                <w:sz w:val="18"/>
                <w:szCs w:val="18"/>
              </w:rPr>
              <w:t xml:space="preserve"> and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w:t>
            </w:r>
            <w:proofErr w:type="spellStart"/>
            <w:r w:rsidRPr="006173C6">
              <w:rPr>
                <w:rFonts w:asciiTheme="minorHAnsi" w:hAnsiTheme="minorHAnsi" w:cstheme="minorHAnsi"/>
                <w:sz w:val="18"/>
                <w:szCs w:val="18"/>
              </w:rPr>
              <w:t>raions</w:t>
            </w:r>
            <w:proofErr w:type="spellEnd"/>
            <w:r w:rsidRPr="006173C6">
              <w:rPr>
                <w:rFonts w:asciiTheme="minorHAnsi" w:hAnsiTheme="minorHAnsi" w:cstheme="minorHAnsi"/>
                <w:sz w:val="18"/>
                <w:szCs w:val="18"/>
              </w:rPr>
              <w:t xml:space="preserve"> of </w:t>
            </w:r>
            <w:proofErr w:type="spellStart"/>
            <w:r w:rsidRPr="006173C6">
              <w:rPr>
                <w:rFonts w:asciiTheme="minorHAnsi" w:hAnsiTheme="minorHAnsi" w:cstheme="minorHAnsi"/>
                <w:sz w:val="18"/>
                <w:szCs w:val="18"/>
              </w:rPr>
              <w:t>Batken</w:t>
            </w:r>
            <w:proofErr w:type="spellEnd"/>
            <w:r w:rsidRPr="006173C6">
              <w:rPr>
                <w:rFonts w:asciiTheme="minorHAnsi" w:hAnsiTheme="minorHAnsi" w:cstheme="minorHAnsi"/>
                <w:sz w:val="18"/>
                <w:szCs w:val="18"/>
              </w:rPr>
              <w:t xml:space="preserve"> oblast will be approached, among two target groups: </w:t>
            </w:r>
            <w:proofErr w:type="spellStart"/>
            <w:r w:rsidRPr="006173C6">
              <w:rPr>
                <w:rFonts w:asciiTheme="minorHAnsi" w:hAnsiTheme="minorHAnsi" w:cstheme="minorHAnsi"/>
                <w:sz w:val="18"/>
                <w:szCs w:val="18"/>
              </w:rPr>
              <w:t>i</w:t>
            </w:r>
            <w:proofErr w:type="spellEnd"/>
            <w:r w:rsidRPr="006173C6">
              <w:rPr>
                <w:rFonts w:asciiTheme="minorHAnsi" w:hAnsiTheme="minorHAnsi" w:cstheme="minorHAnsi"/>
                <w:sz w:val="18"/>
                <w:szCs w:val="18"/>
              </w:rPr>
              <w:t xml:space="preserve">) Work-age household </w:t>
            </w:r>
            <w:proofErr w:type="gramStart"/>
            <w:r w:rsidRPr="006173C6">
              <w:rPr>
                <w:rFonts w:asciiTheme="minorHAnsi" w:hAnsiTheme="minorHAnsi" w:cstheme="minorHAnsi"/>
                <w:sz w:val="18"/>
                <w:szCs w:val="18"/>
              </w:rPr>
              <w:t xml:space="preserve">members;   </w:t>
            </w:r>
            <w:proofErr w:type="gramEnd"/>
            <w:r w:rsidRPr="006173C6">
              <w:rPr>
                <w:rFonts w:asciiTheme="minorHAnsi" w:hAnsiTheme="minorHAnsi" w:cstheme="minorHAnsi"/>
                <w:sz w:val="18"/>
                <w:szCs w:val="18"/>
              </w:rPr>
              <w:t xml:space="preserve">                 ii) representatives of CSOs . The baseline data collection will rely on probability proportion to size (PPS) sampling method.</w:t>
            </w:r>
          </w:p>
          <w:p w14:paraId="34912B98" w14:textId="2A69DA4D" w:rsidR="000A1C99" w:rsidRPr="006173C6" w:rsidRDefault="000A1C99" w:rsidP="00EF3581">
            <w:pPr>
              <w:rPr>
                <w:rFonts w:asciiTheme="minorHAnsi" w:hAnsiTheme="minorHAnsi" w:cstheme="minorHAnsi"/>
                <w:sz w:val="18"/>
                <w:szCs w:val="18"/>
              </w:rPr>
            </w:pPr>
            <w:r w:rsidRPr="006173C6">
              <w:rPr>
                <w:rFonts w:asciiTheme="minorHAnsi" w:hAnsiTheme="minorHAnsi" w:cstheme="minorHAnsi"/>
                <w:sz w:val="18"/>
                <w:szCs w:val="18"/>
              </w:rPr>
              <w:t>Under this TOR the MSDSP side it shares responsibilities with the Consultant for the following items:</w:t>
            </w:r>
          </w:p>
          <w:p w14:paraId="4A87A812" w14:textId="4A26E9F0" w:rsidR="000A1C99" w:rsidRPr="006173C6" w:rsidRDefault="000A1C99" w:rsidP="00AA24C1">
            <w:pPr>
              <w:rPr>
                <w:rFonts w:asciiTheme="minorHAnsi" w:hAnsiTheme="minorHAnsi" w:cstheme="minorHAnsi"/>
                <w:sz w:val="18"/>
                <w:szCs w:val="18"/>
              </w:rPr>
            </w:pPr>
            <w:r w:rsidRPr="006173C6">
              <w:rPr>
                <w:rFonts w:asciiTheme="minorHAnsi" w:hAnsiTheme="minorHAnsi" w:cstheme="minorHAnsi"/>
                <w:sz w:val="18"/>
                <w:szCs w:val="18"/>
              </w:rPr>
              <w:t xml:space="preserve">The PF MSDSP organizes the process of data collections under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Survey.</w:t>
            </w:r>
          </w:p>
          <w:p w14:paraId="4CAC09A9" w14:textId="3B129E44"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Disseminates announcement of enumerators.</w:t>
            </w:r>
          </w:p>
          <w:p w14:paraId="0020EA98" w14:textId="2616005A"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Contracts the enumerators.</w:t>
            </w:r>
          </w:p>
          <w:p w14:paraId="7172ECE5" w14:textId="11AF6345"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 xml:space="preserve">Trains the enumerators. </w:t>
            </w:r>
          </w:p>
          <w:p w14:paraId="107FF5B5" w14:textId="5619F4FF"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 xml:space="preserve">Coordinates the process of the data collection. </w:t>
            </w:r>
          </w:p>
          <w:p w14:paraId="3CD8C15D" w14:textId="5CF1467D"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 xml:space="preserve">Create sampling of respondents for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w:t>
            </w:r>
            <w:proofErr w:type="gramStart"/>
            <w:r w:rsidRPr="006173C6">
              <w:rPr>
                <w:rFonts w:asciiTheme="minorHAnsi" w:hAnsiTheme="minorHAnsi" w:cstheme="minorHAnsi"/>
                <w:sz w:val="18"/>
                <w:szCs w:val="18"/>
              </w:rPr>
              <w:t>Survey</w:t>
            </w:r>
            <w:proofErr w:type="gramEnd"/>
          </w:p>
          <w:p w14:paraId="264D88FC" w14:textId="533C6A84"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 xml:space="preserve">Pays for the data collection services. </w:t>
            </w:r>
          </w:p>
          <w:p w14:paraId="25796FA3" w14:textId="2C298DB1" w:rsidR="000A1C99" w:rsidRPr="006173C6" w:rsidRDefault="000A1C99" w:rsidP="00E35C2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Translates the collected data into English and provides the External Assessor Consultant</w:t>
            </w:r>
          </w:p>
          <w:p w14:paraId="46902009" w14:textId="2BBAA78E" w:rsidR="000A1C99" w:rsidRPr="006173C6" w:rsidRDefault="000A1C99" w:rsidP="00FE2E59">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 xml:space="preserve">Further the collected data will be provided to External Consultant for data analysis should and comparison the findings of the </w:t>
            </w:r>
            <w:proofErr w:type="spellStart"/>
            <w:r w:rsidRPr="006173C6">
              <w:rPr>
                <w:rFonts w:asciiTheme="minorHAnsi" w:hAnsiTheme="minorHAnsi" w:cstheme="minorHAnsi"/>
                <w:sz w:val="18"/>
                <w:szCs w:val="18"/>
              </w:rPr>
              <w:t>Endline</w:t>
            </w:r>
            <w:proofErr w:type="spellEnd"/>
            <w:r w:rsidRPr="006173C6">
              <w:rPr>
                <w:rFonts w:asciiTheme="minorHAnsi" w:hAnsiTheme="minorHAnsi" w:cstheme="minorHAnsi"/>
                <w:sz w:val="18"/>
                <w:szCs w:val="18"/>
              </w:rPr>
              <w:t xml:space="preserve"> Survey against the Baseline Study findings </w:t>
            </w:r>
          </w:p>
          <w:p w14:paraId="3E365D61" w14:textId="35D0324A" w:rsidR="000A1C99" w:rsidRPr="006173C6" w:rsidRDefault="000A1C99" w:rsidP="005A0A9E">
            <w:pPr>
              <w:pStyle w:val="a4"/>
              <w:numPr>
                <w:ilvl w:val="0"/>
                <w:numId w:val="23"/>
              </w:numPr>
              <w:rPr>
                <w:rFonts w:asciiTheme="minorHAnsi" w:hAnsiTheme="minorHAnsi" w:cstheme="minorHAnsi"/>
                <w:sz w:val="18"/>
                <w:szCs w:val="18"/>
              </w:rPr>
            </w:pPr>
            <w:r w:rsidRPr="006173C6">
              <w:rPr>
                <w:rFonts w:asciiTheme="minorHAnsi" w:hAnsiTheme="minorHAnsi" w:cstheme="minorHAnsi"/>
                <w:sz w:val="18"/>
                <w:szCs w:val="18"/>
              </w:rPr>
              <w:t xml:space="preserve">Organizes field meeting by the request of the External Consultant. </w:t>
            </w:r>
          </w:p>
          <w:p w14:paraId="3AC4FF9B" w14:textId="77777777" w:rsidR="000A1C99" w:rsidRPr="006173C6" w:rsidRDefault="000A1C99" w:rsidP="00966CEB">
            <w:pPr>
              <w:spacing w:after="0" w:line="240" w:lineRule="auto"/>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Stage 1. Online activities: </w:t>
            </w:r>
          </w:p>
          <w:p w14:paraId="328EB713" w14:textId="77777777" w:rsidR="000A1C99" w:rsidRPr="006173C6" w:rsidRDefault="000A1C99" w:rsidP="00966CEB">
            <w:pPr>
              <w:numPr>
                <w:ilvl w:val="0"/>
                <w:numId w:val="17"/>
              </w:numPr>
              <w:spacing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Pre-Evaluation Inception Meetings: </w:t>
            </w:r>
          </w:p>
          <w:p w14:paraId="28121E9C"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At the very beginning of the External Final Evaluation, the Consultant will have online meetings with the Director Partnerships and Programme Development, Head of the Research, Evaluation and Learning Unit of MSDSP/AKF, Director of MSDSP KG Osh Branch and Project Manager, Project M&amp;E Specialist. </w:t>
            </w:r>
          </w:p>
          <w:p w14:paraId="5A2CFDD1"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0B122F25" w14:textId="61938B5A"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This is </w:t>
            </w:r>
            <w:proofErr w:type="gramStart"/>
            <w:r w:rsidRPr="006173C6">
              <w:rPr>
                <w:rFonts w:asciiTheme="minorHAnsi" w:eastAsiaTheme="minorHAnsi" w:hAnsiTheme="minorHAnsi" w:cstheme="minorHAnsi"/>
                <w:sz w:val="18"/>
                <w:szCs w:val="18"/>
                <w:lang w:val="en-GB" w:eastAsia="en-US"/>
              </w:rPr>
              <w:t>central, since</w:t>
            </w:r>
            <w:proofErr w:type="gramEnd"/>
            <w:r w:rsidRPr="006173C6">
              <w:rPr>
                <w:rFonts w:asciiTheme="minorHAnsi" w:eastAsiaTheme="minorHAnsi" w:hAnsiTheme="minorHAnsi" w:cstheme="minorHAnsi"/>
                <w:sz w:val="18"/>
                <w:szCs w:val="18"/>
                <w:lang w:val="en-GB" w:eastAsia="en-US"/>
              </w:rPr>
              <w:t xml:space="preserve"> the assignment of this </w:t>
            </w:r>
            <w:proofErr w:type="spellStart"/>
            <w:r w:rsidRPr="006173C6">
              <w:rPr>
                <w:rFonts w:asciiTheme="minorHAnsi" w:eastAsiaTheme="minorHAnsi" w:hAnsiTheme="minorHAnsi" w:cstheme="minorHAnsi"/>
                <w:sz w:val="18"/>
                <w:szCs w:val="18"/>
                <w:lang w:val="en-GB" w:eastAsia="en-US"/>
              </w:rPr>
              <w:t>ToR</w:t>
            </w:r>
            <w:proofErr w:type="spellEnd"/>
            <w:r w:rsidRPr="006173C6">
              <w:rPr>
                <w:rFonts w:asciiTheme="minorHAnsi" w:eastAsiaTheme="minorHAnsi" w:hAnsiTheme="minorHAnsi" w:cstheme="minorHAnsi"/>
                <w:sz w:val="18"/>
                <w:szCs w:val="18"/>
                <w:lang w:val="en-GB" w:eastAsia="en-US"/>
              </w:rPr>
              <w:t xml:space="preserve"> will be discussed at length to ensure that MSDSP KG.  </w:t>
            </w:r>
          </w:p>
          <w:p w14:paraId="53A7475A"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and the Consultant create mutual understanding on the volume and quality of work expected.</w:t>
            </w:r>
          </w:p>
          <w:p w14:paraId="53692847"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043B0ACE" w14:textId="77777777" w:rsidR="000A1C99" w:rsidRPr="006173C6" w:rsidRDefault="000A1C99" w:rsidP="00966CEB">
            <w:pPr>
              <w:numPr>
                <w:ilvl w:val="0"/>
                <w:numId w:val="17"/>
              </w:numPr>
              <w:spacing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Development &amp; Finalization of Study Design: </w:t>
            </w:r>
          </w:p>
          <w:p w14:paraId="681A4099"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Design of the External Final Evaluation including a detailed work plan will be developed by the Consultant in accordance with the discussion/suggestions with the MSDSP KG Team engaged in the pre-evaluation meeting and objectives and evaluation questions predetermined under this </w:t>
            </w:r>
            <w:proofErr w:type="spellStart"/>
            <w:r w:rsidRPr="006173C6">
              <w:rPr>
                <w:rFonts w:asciiTheme="minorHAnsi" w:eastAsiaTheme="minorHAnsi" w:hAnsiTheme="minorHAnsi" w:cstheme="minorHAnsi"/>
                <w:sz w:val="18"/>
                <w:szCs w:val="18"/>
                <w:lang w:val="en-GB" w:eastAsia="en-US"/>
              </w:rPr>
              <w:t>ToR</w:t>
            </w:r>
            <w:proofErr w:type="spellEnd"/>
            <w:r w:rsidRPr="006173C6">
              <w:rPr>
                <w:rFonts w:asciiTheme="minorHAnsi" w:eastAsiaTheme="minorHAnsi" w:hAnsiTheme="minorHAnsi" w:cstheme="minorHAnsi"/>
                <w:sz w:val="18"/>
                <w:szCs w:val="18"/>
                <w:lang w:val="en-GB" w:eastAsia="en-US"/>
              </w:rPr>
              <w:t xml:space="preserve">.  The External Final Evaluation plan must describe detailed activities and their timeline of completion. The work plan will be approved by the Director Partnerships and Programme Development. </w:t>
            </w:r>
          </w:p>
          <w:p w14:paraId="60B91DEF"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5262226A" w14:textId="77777777" w:rsidR="000A1C99" w:rsidRPr="006173C6" w:rsidRDefault="000A1C99" w:rsidP="00966CEB">
            <w:pPr>
              <w:numPr>
                <w:ilvl w:val="0"/>
                <w:numId w:val="17"/>
              </w:numPr>
              <w:spacing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Development of the Evaluation Methodology</w:t>
            </w:r>
          </w:p>
          <w:p w14:paraId="19CF2C87" w14:textId="77777777" w:rsidR="000A1C99" w:rsidRPr="006173C6" w:rsidRDefault="000A1C99" w:rsidP="00966CEB">
            <w:pPr>
              <w:spacing w:after="0" w:line="240" w:lineRule="auto"/>
              <w:rPr>
                <w:rFonts w:asciiTheme="minorHAnsi" w:eastAsiaTheme="minorHAnsi" w:hAnsiTheme="minorHAnsi" w:cstheme="minorHAnsi"/>
                <w:sz w:val="18"/>
                <w:szCs w:val="18"/>
                <w:lang w:eastAsia="en-US"/>
              </w:rPr>
            </w:pPr>
          </w:p>
          <w:p w14:paraId="3BEBFFB9"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The consultant will undertake a desk review of the existing project documents. The desk review must include but not limited to the project proposal, Logical Framework, annual reports, implementation plan, monitoring reports and dies, baseline/</w:t>
            </w:r>
            <w:proofErr w:type="spellStart"/>
            <w:r w:rsidRPr="006173C6">
              <w:rPr>
                <w:rFonts w:asciiTheme="minorHAnsi" w:eastAsiaTheme="minorHAnsi" w:hAnsiTheme="minorHAnsi" w:cstheme="minorHAnsi"/>
                <w:sz w:val="18"/>
                <w:szCs w:val="18"/>
                <w:lang w:val="en-GB" w:eastAsia="en-US"/>
              </w:rPr>
              <w:t>endline</w:t>
            </w:r>
            <w:proofErr w:type="spellEnd"/>
            <w:r w:rsidRPr="006173C6">
              <w:rPr>
                <w:rFonts w:asciiTheme="minorHAnsi" w:eastAsiaTheme="minorHAnsi" w:hAnsiTheme="minorHAnsi" w:cstheme="minorHAnsi"/>
                <w:sz w:val="18"/>
                <w:szCs w:val="18"/>
                <w:lang w:val="en-GB" w:eastAsia="en-US"/>
              </w:rPr>
              <w:t xml:space="preserve"> reports. </w:t>
            </w:r>
          </w:p>
          <w:p w14:paraId="67BE3D63"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The project staff will provide all relevant key project documents through email for the review. </w:t>
            </w:r>
          </w:p>
          <w:p w14:paraId="0845EF5C"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Based on the documents review the consultant will develop the methodology for primary data collection. </w:t>
            </w:r>
          </w:p>
          <w:p w14:paraId="7DFC6194"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The methodology will be developed in line with project indicators, purpose, and objectives of the Evaluation. </w:t>
            </w:r>
          </w:p>
          <w:p w14:paraId="56385DB4"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The research tools and guidelines will be shared with MSDSP KG for its comments before finalization, and </w:t>
            </w:r>
          </w:p>
          <w:p w14:paraId="4B6FB4CE"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it will include both quantitative and qualitative questions.</w:t>
            </w:r>
          </w:p>
          <w:p w14:paraId="73EAD4D4" w14:textId="77777777" w:rsidR="000A1C99" w:rsidRPr="006173C6" w:rsidRDefault="000A1C99" w:rsidP="002A5D31">
            <w:pPr>
              <w:spacing w:after="0" w:line="240" w:lineRule="auto"/>
              <w:rPr>
                <w:rFonts w:asciiTheme="minorHAnsi" w:eastAsiaTheme="minorHAnsi" w:hAnsiTheme="minorHAnsi" w:cstheme="minorHAnsi"/>
                <w:sz w:val="18"/>
                <w:szCs w:val="18"/>
                <w:lang w:val="en-GB" w:eastAsia="en-US"/>
              </w:rPr>
            </w:pPr>
          </w:p>
          <w:p w14:paraId="53B62833" w14:textId="11B8A6FC" w:rsidR="000A1C99" w:rsidRPr="006173C6" w:rsidRDefault="000A1C99" w:rsidP="002A5D31">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The questions below must guide the External Final Evaluation of the project:</w:t>
            </w:r>
          </w:p>
          <w:p w14:paraId="0E310AB7" w14:textId="77777777" w:rsidR="000A1C99" w:rsidRPr="006173C6" w:rsidRDefault="000A1C99" w:rsidP="002A5D31">
            <w:pPr>
              <w:numPr>
                <w:ilvl w:val="0"/>
                <w:numId w:val="11"/>
              </w:numPr>
              <w:spacing w:before="240" w:after="0" w:line="240" w:lineRule="auto"/>
              <w:contextualSpacing/>
              <w:jc w:val="both"/>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Relevance:</w:t>
            </w:r>
          </w:p>
          <w:p w14:paraId="0A74CE53" w14:textId="77777777" w:rsidR="000A1C99" w:rsidRPr="006173C6" w:rsidRDefault="000A1C99" w:rsidP="002A5D31">
            <w:pPr>
              <w:numPr>
                <w:ilvl w:val="0"/>
                <w:numId w:val="12"/>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To what extent did the project achieve its overall objectives? </w:t>
            </w:r>
          </w:p>
          <w:p w14:paraId="3E1BF056" w14:textId="77777777" w:rsidR="000A1C99" w:rsidRPr="006173C6" w:rsidRDefault="000A1C99" w:rsidP="002A5D31">
            <w:pPr>
              <w:numPr>
                <w:ilvl w:val="0"/>
                <w:numId w:val="12"/>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What and how much progress has been made towards achieving the results chain:  and their overall outputs and outcomes: </w:t>
            </w:r>
          </w:p>
          <w:p w14:paraId="50DFF732"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b/>
                <w:bCs/>
                <w:sz w:val="18"/>
                <w:szCs w:val="18"/>
                <w:lang w:val="en-GB" w:eastAsia="en-US"/>
              </w:rPr>
              <w:t>Overall Objective:</w:t>
            </w:r>
            <w:r w:rsidRPr="006173C6">
              <w:rPr>
                <w:rFonts w:asciiTheme="minorHAnsi" w:eastAsiaTheme="minorHAnsi" w:hAnsiTheme="minorHAnsi" w:cstheme="minorHAnsi"/>
                <w:sz w:val="18"/>
                <w:szCs w:val="18"/>
                <w:lang w:val="en-GB" w:eastAsia="en-US"/>
              </w:rPr>
              <w:t xml:space="preserve"> To strengthen the institutional capacity of formal and informal CSOs to actively contribute to the sustainable socio-economic development of their communities. </w:t>
            </w:r>
          </w:p>
          <w:p w14:paraId="3B1B1ED8"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Impact: Improved inclusive and sustainable social and economic development in target regions.  </w:t>
            </w:r>
          </w:p>
          <w:p w14:paraId="1A7B0A9B"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hAnsiTheme="minorHAnsi" w:cstheme="minorHAnsi"/>
                <w:b/>
                <w:sz w:val="18"/>
                <w:szCs w:val="18"/>
              </w:rPr>
              <w:t>Outcome (</w:t>
            </w:r>
            <w:proofErr w:type="spellStart"/>
            <w:r w:rsidRPr="006173C6">
              <w:rPr>
                <w:rFonts w:asciiTheme="minorHAnsi" w:hAnsiTheme="minorHAnsi" w:cstheme="minorHAnsi"/>
                <w:b/>
                <w:sz w:val="18"/>
                <w:szCs w:val="18"/>
              </w:rPr>
              <w:t>Oc</w:t>
            </w:r>
            <w:proofErr w:type="spellEnd"/>
            <w:r w:rsidRPr="006173C6">
              <w:rPr>
                <w:rFonts w:asciiTheme="minorHAnsi" w:hAnsiTheme="minorHAnsi" w:cstheme="minorHAnsi"/>
                <w:b/>
                <w:sz w:val="18"/>
                <w:szCs w:val="18"/>
              </w:rPr>
              <w:t>) 1:</w:t>
            </w:r>
            <w:r w:rsidRPr="006173C6">
              <w:rPr>
                <w:rFonts w:asciiTheme="minorHAnsi" w:hAnsiTheme="minorHAnsi" w:cstheme="minorHAnsi"/>
                <w:sz w:val="18"/>
                <w:szCs w:val="18"/>
              </w:rPr>
              <w:t xml:space="preserve">  CSO institutional capacity strengthened in target areas.</w:t>
            </w:r>
          </w:p>
          <w:p w14:paraId="7D529061"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b/>
                <w:bCs/>
                <w:sz w:val="18"/>
                <w:szCs w:val="18"/>
                <w:lang w:val="en-GB" w:eastAsia="en-US"/>
              </w:rPr>
              <w:t>Outcome (</w:t>
            </w:r>
            <w:proofErr w:type="spellStart"/>
            <w:r w:rsidRPr="006173C6">
              <w:rPr>
                <w:rFonts w:asciiTheme="minorHAnsi" w:eastAsiaTheme="minorHAnsi" w:hAnsiTheme="minorHAnsi" w:cstheme="minorHAnsi"/>
                <w:b/>
                <w:bCs/>
                <w:sz w:val="18"/>
                <w:szCs w:val="18"/>
                <w:lang w:val="en-GB" w:eastAsia="en-US"/>
              </w:rPr>
              <w:t>Oc</w:t>
            </w:r>
            <w:proofErr w:type="spellEnd"/>
            <w:r w:rsidRPr="006173C6">
              <w:rPr>
                <w:rFonts w:asciiTheme="minorHAnsi" w:eastAsiaTheme="minorHAnsi" w:hAnsiTheme="minorHAnsi" w:cstheme="minorHAnsi"/>
                <w:b/>
                <w:bCs/>
                <w:sz w:val="18"/>
                <w:szCs w:val="18"/>
                <w:lang w:val="en-GB" w:eastAsia="en-US"/>
              </w:rPr>
              <w:t>) 2</w:t>
            </w:r>
            <w:r w:rsidRPr="006173C6">
              <w:rPr>
                <w:rFonts w:asciiTheme="minorHAnsi" w:eastAsiaTheme="minorHAnsi" w:hAnsiTheme="minorHAnsi" w:cstheme="minorHAnsi"/>
                <w:sz w:val="18"/>
                <w:szCs w:val="18"/>
                <w:lang w:val="en-GB" w:eastAsia="en-US"/>
              </w:rPr>
              <w:t>: Access to income generation opportunities in target districts increased.</w:t>
            </w:r>
          </w:p>
          <w:p w14:paraId="6379E2A8"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b/>
                <w:bCs/>
                <w:sz w:val="18"/>
                <w:szCs w:val="18"/>
                <w:lang w:val="en-GB" w:eastAsia="en-US"/>
              </w:rPr>
              <w:t>Output (Op)</w:t>
            </w:r>
            <w:r w:rsidRPr="006173C6">
              <w:rPr>
                <w:rFonts w:asciiTheme="minorHAnsi" w:eastAsiaTheme="minorHAnsi" w:hAnsiTheme="minorHAnsi" w:cstheme="minorHAnsi"/>
                <w:sz w:val="18"/>
                <w:szCs w:val="18"/>
                <w:lang w:val="en-GB" w:eastAsia="en-US"/>
              </w:rPr>
              <w:t xml:space="preserve"> 1.1: Institutional capacity of project supported CSOs developed. </w:t>
            </w:r>
          </w:p>
          <w:p w14:paraId="55F925F7"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b/>
                <w:bCs/>
                <w:sz w:val="18"/>
                <w:szCs w:val="18"/>
                <w:lang w:val="en-GB" w:eastAsia="en-US"/>
              </w:rPr>
              <w:t>Op1.2:</w:t>
            </w:r>
            <w:r w:rsidRPr="006173C6">
              <w:rPr>
                <w:rFonts w:asciiTheme="minorHAnsi" w:eastAsiaTheme="minorHAnsi" w:hAnsiTheme="minorHAnsi" w:cstheme="minorHAnsi"/>
                <w:sz w:val="18"/>
                <w:szCs w:val="18"/>
                <w:lang w:val="en-GB" w:eastAsia="en-US"/>
              </w:rPr>
              <w:t xml:space="preserve">  Local Development Strategies (LDS) revised to reflect the socio-economic development needs of target communities.</w:t>
            </w:r>
          </w:p>
          <w:p w14:paraId="523253E3"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hAnsiTheme="minorHAnsi" w:cstheme="minorHAnsi"/>
                <w:b/>
                <w:sz w:val="18"/>
                <w:szCs w:val="18"/>
              </w:rPr>
              <w:t>Op2.1:</w:t>
            </w:r>
            <w:r w:rsidRPr="006173C6">
              <w:rPr>
                <w:rFonts w:asciiTheme="minorHAnsi" w:hAnsiTheme="minorHAnsi" w:cstheme="minorHAnsi"/>
                <w:sz w:val="18"/>
                <w:szCs w:val="18"/>
              </w:rPr>
              <w:t xml:space="preserve"> Socio-economic initiatives provided.</w:t>
            </w:r>
          </w:p>
          <w:p w14:paraId="6FC91F87" w14:textId="77777777" w:rsidR="000A1C99" w:rsidRPr="006173C6" w:rsidRDefault="000A1C99" w:rsidP="002A5D31">
            <w:pPr>
              <w:pStyle w:val="a4"/>
              <w:numPr>
                <w:ilvl w:val="0"/>
                <w:numId w:val="22"/>
              </w:numPr>
              <w:spacing w:before="240" w:after="0" w:line="240" w:lineRule="auto"/>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b/>
                <w:bCs/>
                <w:sz w:val="18"/>
                <w:szCs w:val="18"/>
                <w:lang w:val="en-GB" w:eastAsia="en-US"/>
              </w:rPr>
              <w:t>Op2.2:</w:t>
            </w:r>
            <w:r w:rsidRPr="006173C6">
              <w:rPr>
                <w:rFonts w:asciiTheme="minorHAnsi" w:eastAsiaTheme="minorHAnsi" w:hAnsiTheme="minorHAnsi" w:cstheme="minorHAnsi"/>
                <w:sz w:val="18"/>
                <w:szCs w:val="18"/>
                <w:lang w:val="en-GB" w:eastAsia="en-US"/>
              </w:rPr>
              <w:t xml:space="preserve"> New approaches to improve income generation adopted.   </w:t>
            </w:r>
          </w:p>
          <w:p w14:paraId="11CB65BF" w14:textId="77777777" w:rsidR="000A1C99" w:rsidRPr="006173C6" w:rsidRDefault="000A1C99" w:rsidP="002A5D31">
            <w:pPr>
              <w:numPr>
                <w:ilvl w:val="0"/>
                <w:numId w:val="12"/>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To what extent were the were the results (impacts, outcomes, and outputs) had been achieved?</w:t>
            </w:r>
          </w:p>
          <w:p w14:paraId="430B12D9" w14:textId="77777777" w:rsidR="000A1C99" w:rsidRPr="006173C6" w:rsidRDefault="000A1C99" w:rsidP="002A5D31">
            <w:pPr>
              <w:numPr>
                <w:ilvl w:val="0"/>
                <w:numId w:val="12"/>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Were the used approaches and activities realistic, </w:t>
            </w:r>
            <w:proofErr w:type="gramStart"/>
            <w:r w:rsidRPr="006173C6">
              <w:rPr>
                <w:rFonts w:asciiTheme="minorHAnsi" w:eastAsiaTheme="minorHAnsi" w:hAnsiTheme="minorHAnsi" w:cstheme="minorHAnsi"/>
                <w:sz w:val="18"/>
                <w:szCs w:val="18"/>
                <w:lang w:val="en-GB" w:eastAsia="en-US"/>
              </w:rPr>
              <w:t>appropriate</w:t>
            </w:r>
            <w:proofErr w:type="gramEnd"/>
            <w:r w:rsidRPr="006173C6">
              <w:rPr>
                <w:rFonts w:asciiTheme="minorHAnsi" w:eastAsiaTheme="minorHAnsi" w:hAnsiTheme="minorHAnsi" w:cstheme="minorHAnsi"/>
                <w:sz w:val="18"/>
                <w:szCs w:val="18"/>
                <w:lang w:val="en-GB" w:eastAsia="en-US"/>
              </w:rPr>
              <w:t xml:space="preserve"> and adequate to achieve the results in the realities of the targeted communities?</w:t>
            </w:r>
          </w:p>
          <w:p w14:paraId="1ADEED18" w14:textId="77777777" w:rsidR="000A1C99" w:rsidRPr="006173C6" w:rsidRDefault="000A1C99" w:rsidP="002A5D31">
            <w:pPr>
              <w:numPr>
                <w:ilvl w:val="0"/>
                <w:numId w:val="12"/>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Was the project itself relevant to the needs of two targeted AAs?</w:t>
            </w:r>
          </w:p>
          <w:p w14:paraId="753A7886" w14:textId="77777777" w:rsidR="000A1C99" w:rsidRPr="006173C6" w:rsidRDefault="000A1C99" w:rsidP="002A5D31">
            <w:pPr>
              <w:spacing w:before="240" w:after="0" w:line="240" w:lineRule="auto"/>
              <w:ind w:left="720"/>
              <w:contextualSpacing/>
              <w:jc w:val="both"/>
              <w:rPr>
                <w:rFonts w:asciiTheme="minorHAnsi" w:eastAsiaTheme="minorHAnsi" w:hAnsiTheme="minorHAnsi" w:cstheme="minorHAnsi"/>
                <w:b/>
                <w:bCs/>
                <w:sz w:val="18"/>
                <w:szCs w:val="18"/>
                <w:lang w:val="en-GB" w:eastAsia="en-US"/>
              </w:rPr>
            </w:pPr>
          </w:p>
          <w:p w14:paraId="5F2E9F78" w14:textId="77777777" w:rsidR="000A1C99" w:rsidRPr="006173C6" w:rsidRDefault="000A1C99" w:rsidP="002A5D31">
            <w:pPr>
              <w:numPr>
                <w:ilvl w:val="0"/>
                <w:numId w:val="11"/>
              </w:numPr>
              <w:spacing w:before="240" w:after="0" w:line="240" w:lineRule="auto"/>
              <w:contextualSpacing/>
              <w:jc w:val="both"/>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Effectiveness</w:t>
            </w:r>
          </w:p>
          <w:p w14:paraId="1AA8A2ED" w14:textId="77777777" w:rsidR="000A1C99" w:rsidRPr="006173C6" w:rsidRDefault="000A1C99" w:rsidP="002A5D31">
            <w:pPr>
              <w:spacing w:before="240" w:after="0" w:line="240" w:lineRule="auto"/>
              <w:ind w:left="720"/>
              <w:contextualSpacing/>
              <w:jc w:val="both"/>
              <w:rPr>
                <w:rFonts w:asciiTheme="minorHAnsi" w:eastAsiaTheme="minorHAnsi" w:hAnsiTheme="minorHAnsi" w:cstheme="minorHAnsi"/>
                <w:b/>
                <w:bCs/>
                <w:sz w:val="18"/>
                <w:szCs w:val="18"/>
                <w:lang w:val="en-GB" w:eastAsia="en-US"/>
              </w:rPr>
            </w:pPr>
          </w:p>
          <w:p w14:paraId="527F19E4" w14:textId="77777777" w:rsidR="000A1C99" w:rsidRPr="006173C6" w:rsidRDefault="000A1C99" w:rsidP="002A5D31">
            <w:pPr>
              <w:numPr>
                <w:ilvl w:val="0"/>
                <w:numId w:val="13"/>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Evaluate the project management processes and their appropriateness in terms of supporting capacity building of local CSOs to improve the socio-economic situation in local realities.</w:t>
            </w:r>
          </w:p>
          <w:p w14:paraId="711117B7" w14:textId="77777777" w:rsidR="000A1C99" w:rsidRPr="006173C6" w:rsidRDefault="000A1C99" w:rsidP="002A5D31">
            <w:pPr>
              <w:numPr>
                <w:ilvl w:val="0"/>
                <w:numId w:val="13"/>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Was the project effective in delivering desired/planned results? </w:t>
            </w:r>
          </w:p>
          <w:p w14:paraId="37C7CA28" w14:textId="77777777" w:rsidR="000A1C99" w:rsidRPr="006173C6" w:rsidRDefault="000A1C99" w:rsidP="002A5D31">
            <w:pPr>
              <w:numPr>
                <w:ilvl w:val="0"/>
                <w:numId w:val="13"/>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To what extent did the Project’s M&amp;E mechanism contribute to meeting project results? </w:t>
            </w:r>
          </w:p>
          <w:p w14:paraId="06A331FB" w14:textId="77777777" w:rsidR="000A1C99" w:rsidRPr="006173C6" w:rsidRDefault="000A1C99" w:rsidP="002A5D31">
            <w:pPr>
              <w:numPr>
                <w:ilvl w:val="0"/>
                <w:numId w:val="13"/>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How effective were the project approach in developing and using Local Economic Development Plans and Organization Performance Index and </w:t>
            </w:r>
            <w:r w:rsidRPr="006173C6">
              <w:rPr>
                <w:rFonts w:asciiTheme="minorHAnsi" w:eastAsiaTheme="minorHAnsi" w:hAnsiTheme="minorHAnsi" w:cstheme="minorHAnsi"/>
                <w:sz w:val="18"/>
                <w:szCs w:val="18"/>
                <w:lang w:val="en-GB" w:eastAsia="en-US"/>
              </w:rPr>
              <w:lastRenderedPageBreak/>
              <w:t xml:space="preserve">Organizational Capacity Assessment tools applied in the implementation of the project? </w:t>
            </w:r>
          </w:p>
          <w:p w14:paraId="3DC12EAB" w14:textId="77777777" w:rsidR="000A1C99" w:rsidRPr="006173C6" w:rsidRDefault="000A1C99" w:rsidP="002A5D31">
            <w:pPr>
              <w:numPr>
                <w:ilvl w:val="0"/>
                <w:numId w:val="13"/>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How effective has the project been in responding to the needs of the beneficiaries, and what. </w:t>
            </w:r>
          </w:p>
          <w:p w14:paraId="372830B6" w14:textId="77777777" w:rsidR="000A1C99" w:rsidRPr="006173C6" w:rsidRDefault="000A1C99" w:rsidP="002A5D31">
            <w:pPr>
              <w:spacing w:before="240" w:after="0" w:line="240" w:lineRule="auto"/>
              <w:ind w:left="720"/>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results were achieved under the of youth launched their own income generating activities (6 activities) funded activities under the Local Development Strategies (activities towards the prioritised issues of 6 LDS plans) and with the support of the Action.</w:t>
            </w:r>
          </w:p>
          <w:p w14:paraId="1BE180C0" w14:textId="77777777" w:rsidR="000A1C99" w:rsidRPr="006173C6" w:rsidRDefault="000A1C99" w:rsidP="002A5D31">
            <w:pPr>
              <w:pStyle w:val="a4"/>
              <w:numPr>
                <w:ilvl w:val="0"/>
                <w:numId w:val="13"/>
              </w:numPr>
              <w:spacing w:before="240" w:after="0" w:line="240" w:lineRule="auto"/>
              <w:jc w:val="both"/>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val="en-GB" w:eastAsia="en-US"/>
              </w:rPr>
              <w:t xml:space="preserve"> As the part of the External Final </w:t>
            </w:r>
            <w:r w:rsidRPr="006173C6">
              <w:rPr>
                <w:rFonts w:asciiTheme="minorHAnsi" w:eastAsiaTheme="minorHAnsi" w:hAnsiTheme="minorHAnsi" w:cstheme="minorHAnsi"/>
                <w:sz w:val="18"/>
                <w:szCs w:val="18"/>
                <w:lang w:eastAsia="en-US"/>
              </w:rPr>
              <w:t>Evaluation</w:t>
            </w:r>
            <w:r w:rsidRPr="006173C6">
              <w:rPr>
                <w:rFonts w:asciiTheme="minorHAnsi" w:eastAsiaTheme="minorHAnsi" w:hAnsiTheme="minorHAnsi" w:cstheme="minorHAnsi"/>
                <w:sz w:val="18"/>
                <w:szCs w:val="18"/>
                <w:lang w:val="en-GB" w:eastAsia="en-US"/>
              </w:rPr>
              <w:t xml:space="preserve">, an </w:t>
            </w:r>
            <w:proofErr w:type="spellStart"/>
            <w:r w:rsidRPr="006173C6">
              <w:rPr>
                <w:rFonts w:asciiTheme="minorHAnsi" w:eastAsiaTheme="minorHAnsi" w:hAnsiTheme="minorHAnsi" w:cstheme="minorHAnsi"/>
                <w:sz w:val="18"/>
                <w:szCs w:val="18"/>
                <w:lang w:val="en-GB" w:eastAsia="en-US"/>
              </w:rPr>
              <w:t>Endline</w:t>
            </w:r>
            <w:proofErr w:type="spellEnd"/>
            <w:r w:rsidRPr="006173C6">
              <w:rPr>
                <w:rFonts w:asciiTheme="minorHAnsi" w:eastAsiaTheme="minorHAnsi" w:hAnsiTheme="minorHAnsi" w:cstheme="minorHAnsi"/>
                <w:sz w:val="18"/>
                <w:szCs w:val="18"/>
                <w:lang w:val="en-GB" w:eastAsia="en-US"/>
              </w:rPr>
              <w:t xml:space="preserve"> study will be conducted, which includes the data collection in accordance with the tools used under the Baseline Survey conducted in 2019. </w:t>
            </w:r>
            <w:r w:rsidRPr="006173C6">
              <w:rPr>
                <w:rFonts w:asciiTheme="minorHAnsi" w:eastAsiaTheme="minorHAnsi" w:hAnsiTheme="minorHAnsi" w:cstheme="minorHAnsi"/>
                <w:sz w:val="18"/>
                <w:szCs w:val="18"/>
                <w:lang w:eastAsia="en-US"/>
              </w:rPr>
              <w:t xml:space="preserve">PF </w:t>
            </w:r>
            <w:r w:rsidRPr="006173C6">
              <w:rPr>
                <w:rFonts w:asciiTheme="minorHAnsi" w:eastAsiaTheme="minorHAnsi" w:hAnsiTheme="minorHAnsi" w:cstheme="minorHAnsi"/>
                <w:sz w:val="18"/>
                <w:szCs w:val="18"/>
                <w:lang w:val="en-GB" w:eastAsia="en-US"/>
              </w:rPr>
              <w:t xml:space="preserve">MSDSP KG will pay for the enumerators fee who will collect the data under the </w:t>
            </w:r>
            <w:proofErr w:type="spellStart"/>
            <w:r w:rsidRPr="006173C6">
              <w:rPr>
                <w:rFonts w:asciiTheme="minorHAnsi" w:eastAsiaTheme="minorHAnsi" w:hAnsiTheme="minorHAnsi" w:cstheme="minorHAnsi"/>
                <w:sz w:val="18"/>
                <w:szCs w:val="18"/>
                <w:lang w:val="en-GB" w:eastAsia="en-US"/>
              </w:rPr>
              <w:t>Endline</w:t>
            </w:r>
            <w:proofErr w:type="spellEnd"/>
            <w:r w:rsidRPr="006173C6">
              <w:rPr>
                <w:rFonts w:asciiTheme="minorHAnsi" w:eastAsiaTheme="minorHAnsi" w:hAnsiTheme="minorHAnsi" w:cstheme="minorHAnsi"/>
                <w:sz w:val="18"/>
                <w:szCs w:val="18"/>
                <w:lang w:val="en-GB" w:eastAsia="en-US"/>
              </w:rPr>
              <w:t xml:space="preserve"> Survey. </w:t>
            </w:r>
          </w:p>
          <w:p w14:paraId="3514F5EE" w14:textId="77777777" w:rsidR="000A1C99" w:rsidRPr="006173C6" w:rsidRDefault="000A1C99" w:rsidP="002A5D31">
            <w:pPr>
              <w:pStyle w:val="a4"/>
              <w:spacing w:before="240" w:after="0" w:line="240" w:lineRule="auto"/>
              <w:jc w:val="both"/>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val="en-GB" w:eastAsia="en-US"/>
              </w:rPr>
              <w:t>The collected data will be provided to the Final External Evaluation Consultant for analysis, comparison with the original data and consolidation with the final evaluation report.</w:t>
            </w:r>
          </w:p>
          <w:p w14:paraId="002B7D70" w14:textId="77777777" w:rsidR="000A1C99" w:rsidRPr="006173C6" w:rsidRDefault="000A1C99" w:rsidP="002A5D31">
            <w:pPr>
              <w:numPr>
                <w:ilvl w:val="0"/>
                <w:numId w:val="11"/>
              </w:numPr>
              <w:spacing w:before="240" w:after="0" w:line="240" w:lineRule="auto"/>
              <w:contextualSpacing/>
              <w:jc w:val="both"/>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Efficiency </w:t>
            </w:r>
          </w:p>
          <w:p w14:paraId="1F77DA3A"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How was the project’s collaboration with the local authorities, national institutions, CSOs and community members? </w:t>
            </w:r>
          </w:p>
          <w:p w14:paraId="53FBA0D0"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Did project activities overlap and duplicate other similar activities of other international organizations and local NGOs? </w:t>
            </w:r>
          </w:p>
          <w:p w14:paraId="77552732"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Were the resources effectively used? </w:t>
            </w:r>
          </w:p>
          <w:p w14:paraId="18CDAEFD"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Was the process of achieving results efficient?  </w:t>
            </w:r>
          </w:p>
          <w:p w14:paraId="25BEE346"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Could a different approach have produced better results? </w:t>
            </w:r>
          </w:p>
          <w:p w14:paraId="2721B339"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How efficient were the management of the project? </w:t>
            </w:r>
          </w:p>
          <w:p w14:paraId="52E54D6D"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How did the project financial management processes and procedures affect project? </w:t>
            </w:r>
          </w:p>
          <w:p w14:paraId="41D81F85" w14:textId="77777777" w:rsidR="000A1C99" w:rsidRPr="006173C6" w:rsidRDefault="000A1C99" w:rsidP="002A5D31">
            <w:pPr>
              <w:spacing w:before="240" w:after="0" w:line="240" w:lineRule="auto"/>
              <w:ind w:left="1080"/>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implementation? </w:t>
            </w:r>
          </w:p>
          <w:p w14:paraId="1B3E11C0" w14:textId="77777777" w:rsidR="000A1C99" w:rsidRPr="006173C6" w:rsidRDefault="000A1C99" w:rsidP="002A5D31">
            <w:pPr>
              <w:numPr>
                <w:ilvl w:val="0"/>
                <w:numId w:val="14"/>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What are the strengths, weaknesses, opportunities, and threats of the project’s implementation? </w:t>
            </w:r>
          </w:p>
          <w:p w14:paraId="373BC3D3" w14:textId="77777777" w:rsidR="000A1C99" w:rsidRPr="006173C6" w:rsidRDefault="000A1C99" w:rsidP="002A5D31">
            <w:pPr>
              <w:spacing w:before="240" w:after="0" w:line="240" w:lineRule="auto"/>
              <w:ind w:left="1080"/>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process?</w:t>
            </w:r>
          </w:p>
          <w:p w14:paraId="0AD43DA9" w14:textId="77777777" w:rsidR="000A1C99" w:rsidRPr="006173C6" w:rsidRDefault="000A1C99" w:rsidP="002A5D31">
            <w:pPr>
              <w:spacing w:before="240" w:after="0" w:line="240" w:lineRule="auto"/>
              <w:ind w:left="1080"/>
              <w:contextualSpacing/>
              <w:jc w:val="both"/>
              <w:rPr>
                <w:rFonts w:asciiTheme="minorHAnsi" w:eastAsiaTheme="minorHAnsi" w:hAnsiTheme="minorHAnsi" w:cstheme="minorHAnsi"/>
                <w:sz w:val="18"/>
                <w:szCs w:val="18"/>
                <w:lang w:val="en-GB" w:eastAsia="en-US"/>
              </w:rPr>
            </w:pPr>
          </w:p>
          <w:p w14:paraId="0B4E453A" w14:textId="77777777" w:rsidR="000A1C99" w:rsidRPr="006173C6" w:rsidRDefault="000A1C99" w:rsidP="002A5D31">
            <w:pPr>
              <w:numPr>
                <w:ilvl w:val="0"/>
                <w:numId w:val="11"/>
              </w:numPr>
              <w:spacing w:before="240" w:after="0" w:line="240" w:lineRule="auto"/>
              <w:contextualSpacing/>
              <w:jc w:val="both"/>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Sustainability </w:t>
            </w:r>
          </w:p>
          <w:p w14:paraId="54C28AD3" w14:textId="77777777" w:rsidR="000A1C99" w:rsidRPr="006173C6" w:rsidRDefault="000A1C99" w:rsidP="002A5D31">
            <w:pPr>
              <w:numPr>
                <w:ilvl w:val="0"/>
                <w:numId w:val="15"/>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To what extent are the benefits of the LDS prioritized and funded activities, youth income generating activities and implementation of Sector Management Plans developed under the project likely to be sustained after the project completion? </w:t>
            </w:r>
          </w:p>
          <w:p w14:paraId="4654A8CD" w14:textId="77777777" w:rsidR="000A1C99" w:rsidRPr="006173C6" w:rsidRDefault="000A1C99" w:rsidP="002A5D31">
            <w:pPr>
              <w:numPr>
                <w:ilvl w:val="0"/>
                <w:numId w:val="15"/>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What is the likelihood of continuation and sustainability of project outcomes and benefits after the project completion? </w:t>
            </w:r>
          </w:p>
          <w:p w14:paraId="38DCACBF" w14:textId="77777777" w:rsidR="000A1C99" w:rsidRPr="006173C6" w:rsidRDefault="000A1C99" w:rsidP="002A5D31">
            <w:pPr>
              <w:numPr>
                <w:ilvl w:val="0"/>
                <w:numId w:val="15"/>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Describe the key factors that will require attention to improve prospects for sustainability</w:t>
            </w:r>
            <w:r w:rsidRPr="006173C6">
              <w:rPr>
                <w:rFonts w:asciiTheme="minorHAnsi" w:eastAsiaTheme="minorHAnsi" w:hAnsiTheme="minorHAnsi" w:cstheme="minorHAnsi"/>
                <w:sz w:val="18"/>
                <w:szCs w:val="18"/>
                <w:lang w:eastAsia="en-US"/>
              </w:rPr>
              <w:t xml:space="preserve"> </w:t>
            </w:r>
            <w:r w:rsidRPr="006173C6">
              <w:rPr>
                <w:rFonts w:asciiTheme="minorHAnsi" w:eastAsiaTheme="minorHAnsi" w:hAnsiTheme="minorHAnsi" w:cstheme="minorHAnsi"/>
                <w:sz w:val="18"/>
                <w:szCs w:val="18"/>
                <w:lang w:val="en-GB" w:eastAsia="en-US"/>
              </w:rPr>
              <w:t xml:space="preserve">project results if similar projects are implemented in the future? </w:t>
            </w:r>
          </w:p>
          <w:p w14:paraId="04DBE0ED" w14:textId="77777777" w:rsidR="000A1C99" w:rsidRPr="006173C6" w:rsidRDefault="000A1C99" w:rsidP="002A5D31">
            <w:pPr>
              <w:numPr>
                <w:ilvl w:val="0"/>
                <w:numId w:val="15"/>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How were</w:t>
            </w:r>
            <w:r w:rsidRPr="006173C6">
              <w:rPr>
                <w:rFonts w:asciiTheme="minorHAnsi" w:eastAsiaTheme="minorHAnsi" w:hAnsiTheme="minorHAnsi" w:cstheme="minorHAnsi"/>
                <w:sz w:val="18"/>
                <w:szCs w:val="18"/>
                <w:lang w:eastAsia="en-US"/>
              </w:rPr>
              <w:t xml:space="preserve"> local CSOs</w:t>
            </w:r>
            <w:r w:rsidRPr="006173C6">
              <w:rPr>
                <w:rFonts w:asciiTheme="minorHAnsi" w:eastAsiaTheme="minorHAnsi" w:hAnsiTheme="minorHAnsi" w:cstheme="minorHAnsi"/>
                <w:sz w:val="18"/>
                <w:szCs w:val="18"/>
                <w:lang w:val="en-GB" w:eastAsia="en-US"/>
              </w:rPr>
              <w:t xml:space="preserve"> capacities strengthened in terms of their contribution to local socio-economic development? </w:t>
            </w:r>
          </w:p>
          <w:p w14:paraId="025086CB" w14:textId="77777777" w:rsidR="000A1C99" w:rsidRPr="006173C6" w:rsidRDefault="000A1C99" w:rsidP="002A5D31">
            <w:pPr>
              <w:numPr>
                <w:ilvl w:val="0"/>
                <w:numId w:val="15"/>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Describe the main lessons learnt. </w:t>
            </w:r>
          </w:p>
          <w:p w14:paraId="664FD10B" w14:textId="77777777" w:rsidR="000A1C99" w:rsidRPr="006173C6" w:rsidRDefault="000A1C99" w:rsidP="002A5D31">
            <w:pPr>
              <w:numPr>
                <w:ilvl w:val="0"/>
                <w:numId w:val="15"/>
              </w:numPr>
              <w:spacing w:before="240" w:after="0" w:line="240" w:lineRule="auto"/>
              <w:contextualSpacing/>
              <w:jc w:val="both"/>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What are the recommendations for similar projects that may be implemented in future? </w:t>
            </w:r>
          </w:p>
          <w:p w14:paraId="478DF30E" w14:textId="77777777" w:rsidR="000A1C99" w:rsidRPr="006173C6" w:rsidRDefault="000A1C99" w:rsidP="002A5D31">
            <w:pPr>
              <w:pStyle w:val="a4"/>
              <w:numPr>
                <w:ilvl w:val="0"/>
                <w:numId w:val="20"/>
              </w:numPr>
              <w:spacing w:before="240" w:after="0" w:line="240" w:lineRule="auto"/>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Methodology for Evaluation</w:t>
            </w:r>
          </w:p>
          <w:p w14:paraId="2BB2385A" w14:textId="77777777" w:rsidR="000A1C99" w:rsidRPr="006173C6" w:rsidRDefault="000A1C99" w:rsidP="002A5D31">
            <w:pPr>
              <w:spacing w:before="240" w:after="0" w:line="240" w:lineRule="auto"/>
              <w:ind w:left="720"/>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The design and methodology of the External Final Evaluation shall be proposed by the External Consultant to be hired, considering offline and/or online approaches to the work.</w:t>
            </w:r>
          </w:p>
          <w:p w14:paraId="6F28AD7C" w14:textId="77777777" w:rsidR="000A1C99" w:rsidRPr="006173C6" w:rsidRDefault="000A1C99" w:rsidP="002A5D31">
            <w:pPr>
              <w:spacing w:before="240" w:after="0" w:line="240" w:lineRule="auto"/>
              <w:ind w:left="720"/>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However, the External Final Evaluation must provide quantitative and qualitative data through the methods described below: </w:t>
            </w:r>
          </w:p>
          <w:p w14:paraId="06945141" w14:textId="77777777" w:rsidR="000A1C99" w:rsidRPr="006173C6" w:rsidRDefault="000A1C99" w:rsidP="002A5D31">
            <w:pPr>
              <w:numPr>
                <w:ilvl w:val="0"/>
                <w:numId w:val="16"/>
              </w:numPr>
              <w:spacing w:before="240" w:after="0" w:line="240" w:lineRule="auto"/>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Desk study and review of all relevant project documentation including project documents, </w:t>
            </w:r>
          </w:p>
          <w:p w14:paraId="02FDF0FA" w14:textId="678ABF5F" w:rsidR="000A1C99" w:rsidRPr="006173C6" w:rsidRDefault="000A1C99" w:rsidP="002A5D31">
            <w:pPr>
              <w:spacing w:before="240" w:after="0" w:line="240" w:lineRule="auto"/>
              <w:ind w:left="1418"/>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annual work-plans, project progress reports, annual project reports, reports of the project. </w:t>
            </w:r>
          </w:p>
          <w:p w14:paraId="6312496F" w14:textId="77777777" w:rsidR="000A1C99" w:rsidRPr="006173C6" w:rsidRDefault="000A1C99" w:rsidP="002A5D31">
            <w:pPr>
              <w:spacing w:before="240" w:after="0" w:line="240" w:lineRule="auto"/>
              <w:ind w:left="1418"/>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steering committee and monitoring plan </w:t>
            </w:r>
          </w:p>
          <w:p w14:paraId="4F982462" w14:textId="77777777" w:rsidR="000A1C99" w:rsidRPr="006173C6" w:rsidRDefault="000A1C99" w:rsidP="002A5D31">
            <w:pPr>
              <w:numPr>
                <w:ilvl w:val="0"/>
                <w:numId w:val="16"/>
              </w:numPr>
              <w:spacing w:before="240" w:after="0" w:line="240" w:lineRule="auto"/>
              <w:ind w:left="1418"/>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Interviews to gather primary data from key stakeholders using a structured methodology. </w:t>
            </w:r>
          </w:p>
          <w:p w14:paraId="1AB89427" w14:textId="77777777" w:rsidR="000A1C99" w:rsidRPr="006173C6" w:rsidRDefault="000A1C99" w:rsidP="002A5D31">
            <w:pPr>
              <w:numPr>
                <w:ilvl w:val="0"/>
                <w:numId w:val="16"/>
              </w:numPr>
              <w:spacing w:before="240" w:after="0" w:line="240" w:lineRule="auto"/>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In case if the External Final Evaluation will use offline work manner, Focus Group Discussions with project beneficiaries and other stakeholders. </w:t>
            </w:r>
          </w:p>
          <w:p w14:paraId="361859C3" w14:textId="77777777" w:rsidR="000A1C99" w:rsidRPr="006173C6" w:rsidRDefault="000A1C99" w:rsidP="002A5D31">
            <w:pPr>
              <w:numPr>
                <w:ilvl w:val="0"/>
                <w:numId w:val="16"/>
              </w:numPr>
              <w:spacing w:before="240"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eastAsia="en-US"/>
              </w:rPr>
              <w:t xml:space="preserve">Observations, if the External Final Evaluation will be held offline. </w:t>
            </w:r>
          </w:p>
          <w:p w14:paraId="5F384D27" w14:textId="77777777" w:rsidR="000A1C99" w:rsidRPr="006173C6" w:rsidRDefault="000A1C99" w:rsidP="002A5D31">
            <w:pPr>
              <w:spacing w:before="240"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lastRenderedPageBreak/>
              <w:t>MSDSP KG proposes that the External Consultant to follow the following sequence to achieve the desired results.</w:t>
            </w:r>
          </w:p>
          <w:p w14:paraId="52DBD1A9"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780A7255"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b/>
                <w:bCs/>
                <w:sz w:val="18"/>
                <w:szCs w:val="18"/>
                <w:lang w:val="en-GB" w:eastAsia="en-US"/>
              </w:rPr>
              <w:t>Stage 2. O</w:t>
            </w:r>
            <w:r w:rsidRPr="006173C6">
              <w:rPr>
                <w:rFonts w:asciiTheme="minorHAnsi" w:eastAsiaTheme="minorHAnsi" w:hAnsiTheme="minorHAnsi" w:cstheme="minorHAnsi"/>
                <w:b/>
                <w:bCs/>
                <w:sz w:val="18"/>
                <w:szCs w:val="18"/>
                <w:lang w:eastAsia="en-US"/>
              </w:rPr>
              <w:t>n-site</w:t>
            </w:r>
            <w:r w:rsidRPr="006173C6">
              <w:rPr>
                <w:rFonts w:asciiTheme="minorHAnsi" w:eastAsiaTheme="minorHAnsi" w:hAnsiTheme="minorHAnsi" w:cstheme="minorHAnsi"/>
                <w:b/>
                <w:bCs/>
                <w:sz w:val="18"/>
                <w:szCs w:val="18"/>
                <w:lang w:val="en-GB" w:eastAsia="en-US"/>
              </w:rPr>
              <w:t xml:space="preserve"> activities.</w:t>
            </w:r>
            <w:r w:rsidRPr="006173C6">
              <w:rPr>
                <w:rFonts w:asciiTheme="minorHAnsi" w:eastAsiaTheme="minorHAnsi" w:hAnsiTheme="minorHAnsi" w:cstheme="minorHAnsi"/>
                <w:sz w:val="18"/>
                <w:szCs w:val="18"/>
                <w:lang w:val="en-GB" w:eastAsia="en-US"/>
              </w:rPr>
              <w:t xml:space="preserve"> </w:t>
            </w:r>
          </w:p>
          <w:p w14:paraId="43D12343"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494288E5" w14:textId="77777777" w:rsidR="000A1C99" w:rsidRPr="006173C6" w:rsidRDefault="000A1C99" w:rsidP="00966CEB">
            <w:pPr>
              <w:spacing w:after="0" w:line="240" w:lineRule="auto"/>
              <w:rPr>
                <w:rFonts w:asciiTheme="minorHAnsi" w:eastAsiaTheme="minorHAnsi" w:hAnsiTheme="minorHAnsi" w:cstheme="minorHAnsi"/>
                <w:sz w:val="18"/>
                <w:szCs w:val="18"/>
                <w:u w:val="single"/>
                <w:lang w:val="en-GB" w:eastAsia="en-US"/>
              </w:rPr>
            </w:pPr>
            <w:r w:rsidRPr="006173C6">
              <w:rPr>
                <w:rFonts w:asciiTheme="minorHAnsi" w:eastAsiaTheme="minorHAnsi" w:hAnsiTheme="minorHAnsi" w:cstheme="minorHAnsi"/>
                <w:sz w:val="18"/>
                <w:szCs w:val="18"/>
                <w:u w:val="single"/>
                <w:lang w:val="en-GB" w:eastAsia="en-US"/>
              </w:rPr>
              <w:t>The consultant shall provide MSDSP KG with detailed information on the information collection approaches in any case, both in the case of online and offline information collection.</w:t>
            </w:r>
          </w:p>
          <w:p w14:paraId="188AA4F1"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19E66CAC" w14:textId="77777777" w:rsidR="000A1C99" w:rsidRPr="006173C6" w:rsidRDefault="000A1C99" w:rsidP="00966CEB">
            <w:pPr>
              <w:spacing w:after="0" w:line="240" w:lineRule="auto"/>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Data Collection Process: </w:t>
            </w:r>
          </w:p>
          <w:p w14:paraId="37E3C206" w14:textId="77777777" w:rsidR="000A1C99" w:rsidRPr="006173C6" w:rsidRDefault="000A1C99" w:rsidP="00966CEB">
            <w:pPr>
              <w:numPr>
                <w:ilvl w:val="0"/>
                <w:numId w:val="17"/>
              </w:numPr>
              <w:spacing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Initial Briefing Session with MSDSP KG Team: </w:t>
            </w:r>
          </w:p>
          <w:p w14:paraId="37973B38" w14:textId="5AAE5DCA"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Immediately after the arrival of the consultant in Kyrgyzstan, a briefing session will be held by MSDSP KG. </w:t>
            </w:r>
          </w:p>
          <w:p w14:paraId="3FC7A16B"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to cover all the aspects of project and the objective and its intended outcome</w:t>
            </w:r>
            <w:r w:rsidRPr="006173C6">
              <w:rPr>
                <w:rFonts w:asciiTheme="minorHAnsi" w:eastAsiaTheme="minorHAnsi" w:hAnsiTheme="minorHAnsi" w:cstheme="minorHAnsi"/>
                <w:i/>
                <w:iCs/>
                <w:sz w:val="18"/>
                <w:szCs w:val="18"/>
                <w:lang w:val="en-GB" w:eastAsia="en-US"/>
              </w:rPr>
              <w:t xml:space="preserve"> if the Evaluation to be held offline.</w:t>
            </w:r>
            <w:r w:rsidRPr="006173C6">
              <w:rPr>
                <w:rFonts w:asciiTheme="minorHAnsi" w:eastAsiaTheme="minorHAnsi" w:hAnsiTheme="minorHAnsi" w:cstheme="minorHAnsi"/>
                <w:sz w:val="18"/>
                <w:szCs w:val="18"/>
                <w:lang w:val="en-GB" w:eastAsia="en-US"/>
              </w:rPr>
              <w:t xml:space="preserve">  </w:t>
            </w:r>
          </w:p>
          <w:p w14:paraId="68886A0C"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p>
          <w:p w14:paraId="545948F1" w14:textId="77777777" w:rsidR="000A1C99" w:rsidRPr="006173C6" w:rsidRDefault="000A1C99" w:rsidP="00966CEB">
            <w:pPr>
              <w:numPr>
                <w:ilvl w:val="0"/>
                <w:numId w:val="17"/>
              </w:numPr>
              <w:spacing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Development of Sampling: </w:t>
            </w:r>
          </w:p>
          <w:p w14:paraId="005025B0" w14:textId="44122ADA"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The consultant will propose and share the sampling for EFE after the desk review period. During desk review</w:t>
            </w:r>
          </w:p>
          <w:p w14:paraId="1DC28624" w14:textId="481756F8"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period the consultant will develop the selection criteria for the selection of target villages belonging to pilot municipalities – AA </w:t>
            </w:r>
            <w:proofErr w:type="spellStart"/>
            <w:r w:rsidRPr="006173C6">
              <w:rPr>
                <w:rFonts w:asciiTheme="minorHAnsi" w:eastAsiaTheme="minorHAnsi" w:hAnsiTheme="minorHAnsi" w:cstheme="minorHAnsi"/>
                <w:sz w:val="18"/>
                <w:szCs w:val="18"/>
                <w:lang w:val="en-GB" w:eastAsia="en-US"/>
              </w:rPr>
              <w:t>Karabak</w:t>
            </w:r>
            <w:proofErr w:type="spellEnd"/>
            <w:r w:rsidRPr="006173C6">
              <w:rPr>
                <w:rFonts w:asciiTheme="minorHAnsi" w:eastAsiaTheme="minorHAnsi" w:hAnsiTheme="minorHAnsi" w:cstheme="minorHAnsi"/>
                <w:sz w:val="18"/>
                <w:szCs w:val="18"/>
                <w:lang w:val="en-GB" w:eastAsia="en-US"/>
              </w:rPr>
              <w:t xml:space="preserve"> and AA </w:t>
            </w:r>
            <w:proofErr w:type="spellStart"/>
            <w:r w:rsidRPr="006173C6">
              <w:rPr>
                <w:rFonts w:asciiTheme="minorHAnsi" w:eastAsiaTheme="minorHAnsi" w:hAnsiTheme="minorHAnsi" w:cstheme="minorHAnsi"/>
                <w:sz w:val="18"/>
                <w:szCs w:val="18"/>
                <w:lang w:val="en-GB" w:eastAsia="en-US"/>
              </w:rPr>
              <w:t>Beshkent</w:t>
            </w:r>
            <w:proofErr w:type="spellEnd"/>
            <w:r w:rsidRPr="006173C6">
              <w:rPr>
                <w:rFonts w:asciiTheme="minorHAnsi" w:eastAsiaTheme="minorHAnsi" w:hAnsiTheme="minorHAnsi" w:cstheme="minorHAnsi"/>
                <w:sz w:val="18"/>
                <w:szCs w:val="18"/>
                <w:lang w:val="en-GB" w:eastAsia="en-US"/>
              </w:rPr>
              <w:t xml:space="preserve">. </w:t>
            </w:r>
          </w:p>
          <w:p w14:paraId="4AA0C535" w14:textId="77777777" w:rsidR="000A1C99" w:rsidRPr="006173C6" w:rsidRDefault="000A1C99" w:rsidP="00966CEB">
            <w:pPr>
              <w:spacing w:after="0" w:line="240" w:lineRule="auto"/>
              <w:rPr>
                <w:rFonts w:asciiTheme="minorHAnsi" w:eastAsiaTheme="minorHAnsi" w:hAnsiTheme="minorHAnsi" w:cstheme="minorHAnsi"/>
                <w:b/>
                <w:bCs/>
                <w:sz w:val="18"/>
                <w:szCs w:val="18"/>
                <w:lang w:val="en-GB" w:eastAsia="en-US"/>
              </w:rPr>
            </w:pPr>
          </w:p>
          <w:p w14:paraId="14BA57FA" w14:textId="77777777" w:rsidR="000A1C99" w:rsidRPr="006173C6" w:rsidRDefault="000A1C99" w:rsidP="00966CEB">
            <w:pPr>
              <w:numPr>
                <w:ilvl w:val="0"/>
                <w:numId w:val="17"/>
              </w:numPr>
              <w:spacing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Development and finalization of Data Collection Plan: </w:t>
            </w:r>
          </w:p>
          <w:p w14:paraId="4BCDBD81"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Data collection plan will include schedule and details of field visits/interviews. The field work plan will </w:t>
            </w:r>
          </w:p>
          <w:p w14:paraId="2EEBD3BC"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be finalized in close consultation with the project Team on behalf of the Project Manager. As per the agreed sample size and work plan the qualitative and quantitative data collection process will be initiated through Focus Group Discussions and interviews. </w:t>
            </w:r>
          </w:p>
          <w:p w14:paraId="28268CEB"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The consultant will be responsible for overall management and implementation of the External Final Evaluation.</w:t>
            </w:r>
          </w:p>
          <w:p w14:paraId="69F8E0FF"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 </w:t>
            </w:r>
          </w:p>
          <w:p w14:paraId="0BDC775F" w14:textId="77777777" w:rsidR="000A1C99" w:rsidRPr="006173C6" w:rsidRDefault="000A1C99" w:rsidP="00966CEB">
            <w:pPr>
              <w:spacing w:after="0" w:line="240" w:lineRule="auto"/>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b/>
                <w:bCs/>
                <w:sz w:val="18"/>
                <w:szCs w:val="18"/>
                <w:lang w:val="en-GB" w:eastAsia="en-US"/>
              </w:rPr>
              <w:t xml:space="preserve">Stage 3.  Data Management: </w:t>
            </w:r>
          </w:p>
          <w:p w14:paraId="23DC3E19"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Data management consists of Collected Data Analysis and report writing. </w:t>
            </w:r>
          </w:p>
          <w:p w14:paraId="5346FC9A"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Data analysis will be started parallel to the data collection process. Qualitative and quantitative data will be analysed. At the end of analysis period, a draft report will be produced and shared with MSDSP KG team for comments/feedback. Report will be produced on the agreed format and will be updated in line with comments/feedback of project team.</w:t>
            </w:r>
          </w:p>
          <w:p w14:paraId="655590A3" w14:textId="77777777" w:rsidR="000A1C99" w:rsidRPr="006173C6" w:rsidRDefault="000A1C99" w:rsidP="00966CEB">
            <w:pPr>
              <w:spacing w:after="0" w:line="240" w:lineRule="auto"/>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The approval on acceptance of the final report will be given by the MSDSP KG Director Partnerships and Programme Development.</w:t>
            </w:r>
          </w:p>
          <w:p w14:paraId="5294325E" w14:textId="77777777" w:rsidR="000A1C99" w:rsidRPr="006173C6" w:rsidRDefault="000A1C99" w:rsidP="00966CEB">
            <w:pPr>
              <w:numPr>
                <w:ilvl w:val="0"/>
                <w:numId w:val="18"/>
              </w:numPr>
              <w:spacing w:before="240" w:after="0" w:line="240" w:lineRule="auto"/>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The External consultant will also perform data analysis based on the collected data. At the end of the analysis process </w:t>
            </w:r>
            <w:r w:rsidRPr="006173C6">
              <w:rPr>
                <w:rFonts w:asciiTheme="minorHAnsi" w:eastAsiaTheme="minorHAnsi" w:hAnsiTheme="minorHAnsi" w:cstheme="minorHAnsi"/>
                <w:b/>
                <w:bCs/>
                <w:sz w:val="18"/>
                <w:szCs w:val="18"/>
                <w:lang w:eastAsia="en-US"/>
              </w:rPr>
              <w:t>a draft report</w:t>
            </w:r>
            <w:r w:rsidRPr="006173C6">
              <w:rPr>
                <w:rFonts w:asciiTheme="minorHAnsi" w:eastAsiaTheme="minorHAnsi" w:hAnsiTheme="minorHAnsi" w:cstheme="minorHAnsi"/>
                <w:sz w:val="18"/>
                <w:szCs w:val="18"/>
                <w:lang w:eastAsia="en-US"/>
              </w:rPr>
              <w:t xml:space="preserve"> will be shared with the MSDSP KG for comments/feedback. </w:t>
            </w:r>
          </w:p>
          <w:p w14:paraId="1A5D3257" w14:textId="77777777" w:rsidR="000A1C99" w:rsidRPr="006173C6" w:rsidRDefault="000A1C99" w:rsidP="00966CEB">
            <w:pPr>
              <w:spacing w:before="240" w:after="0" w:line="240" w:lineRule="auto"/>
              <w:ind w:left="720"/>
              <w:contextualSpacing/>
              <w:rPr>
                <w:rFonts w:asciiTheme="minorHAnsi" w:eastAsiaTheme="minorHAnsi" w:hAnsiTheme="minorHAnsi" w:cstheme="minorHAnsi"/>
                <w:sz w:val="18"/>
                <w:szCs w:val="18"/>
                <w:lang w:eastAsia="en-US"/>
              </w:rPr>
            </w:pPr>
            <w:r w:rsidRPr="006173C6">
              <w:rPr>
                <w:rFonts w:asciiTheme="minorHAnsi" w:eastAsiaTheme="minorHAnsi" w:hAnsiTheme="minorHAnsi" w:cstheme="minorHAnsi"/>
                <w:sz w:val="18"/>
                <w:szCs w:val="18"/>
                <w:lang w:eastAsia="en-US"/>
              </w:rPr>
              <w:t xml:space="preserve">Based on the comments/suggestions received from the MSDSP KG, the draft report will be updated to incorporate suggestions. </w:t>
            </w:r>
          </w:p>
          <w:p w14:paraId="0461068E" w14:textId="77777777" w:rsidR="000A1C99" w:rsidRPr="006173C6" w:rsidRDefault="000A1C99" w:rsidP="00966CEB">
            <w:pPr>
              <w:numPr>
                <w:ilvl w:val="0"/>
                <w:numId w:val="18"/>
              </w:numPr>
              <w:spacing w:before="240" w:after="0" w:line="240" w:lineRule="auto"/>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eastAsia="en-US"/>
              </w:rPr>
              <w:t xml:space="preserve">The final report will be submitted at the end of the assignment. Final report will include the following as minimum: </w:t>
            </w:r>
          </w:p>
          <w:p w14:paraId="19452BFD" w14:textId="77777777"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eastAsia="en-US"/>
              </w:rPr>
              <w:t>Executive summary (1-2 pages)</w:t>
            </w:r>
          </w:p>
          <w:p w14:paraId="0DB53772" w14:textId="77777777"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eastAsia="en-US"/>
              </w:rPr>
              <w:t>Introduction (1page max.)</w:t>
            </w:r>
          </w:p>
          <w:p w14:paraId="7C1CBC2B" w14:textId="77777777"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eastAsia="en-US"/>
              </w:rPr>
              <w:t>External Final Evaluation Methodology and detailed timeframe (5-6 pages</w:t>
            </w:r>
            <w:proofErr w:type="gramStart"/>
            <w:r w:rsidRPr="006173C6">
              <w:rPr>
                <w:rFonts w:asciiTheme="minorHAnsi" w:eastAsiaTheme="minorHAnsi" w:hAnsiTheme="minorHAnsi" w:cstheme="minorHAnsi"/>
                <w:sz w:val="18"/>
                <w:szCs w:val="18"/>
                <w:lang w:eastAsia="en-US"/>
              </w:rPr>
              <w:t>);</w:t>
            </w:r>
            <w:proofErr w:type="gramEnd"/>
            <w:r w:rsidRPr="006173C6">
              <w:rPr>
                <w:rFonts w:asciiTheme="minorHAnsi" w:eastAsiaTheme="minorHAnsi" w:hAnsiTheme="minorHAnsi" w:cstheme="minorHAnsi"/>
                <w:sz w:val="18"/>
                <w:szCs w:val="18"/>
                <w:lang w:eastAsia="en-US"/>
              </w:rPr>
              <w:t xml:space="preserve"> </w:t>
            </w:r>
          </w:p>
          <w:p w14:paraId="756BC0D1" w14:textId="77777777"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val="en-GB" w:eastAsia="en-US"/>
              </w:rPr>
              <w:t xml:space="preserve">Descriptive situational analysis </w:t>
            </w:r>
            <w:proofErr w:type="gramStart"/>
            <w:r w:rsidRPr="006173C6">
              <w:rPr>
                <w:rFonts w:asciiTheme="minorHAnsi" w:eastAsiaTheme="minorHAnsi" w:hAnsiTheme="minorHAnsi" w:cstheme="minorHAnsi"/>
                <w:sz w:val="18"/>
                <w:szCs w:val="18"/>
                <w:lang w:val="en-GB" w:eastAsia="en-US"/>
              </w:rPr>
              <w:t>with regard to</w:t>
            </w:r>
            <w:proofErr w:type="gramEnd"/>
            <w:r w:rsidRPr="006173C6">
              <w:rPr>
                <w:rFonts w:asciiTheme="minorHAnsi" w:eastAsiaTheme="minorHAnsi" w:hAnsiTheme="minorHAnsi" w:cstheme="minorHAnsi"/>
                <w:sz w:val="18"/>
                <w:szCs w:val="18"/>
                <w:lang w:val="en-GB" w:eastAsia="en-US"/>
              </w:rPr>
              <w:t xml:space="preserve"> the outcome, outputs, and partnership strategy (7-10 pages).</w:t>
            </w:r>
          </w:p>
          <w:p w14:paraId="41D1143A" w14:textId="77777777" w:rsidR="000A1C99" w:rsidRPr="006173C6" w:rsidRDefault="000A1C99" w:rsidP="003F77D4">
            <w:pPr>
              <w:spacing w:before="240" w:after="0" w:line="240" w:lineRule="auto"/>
              <w:ind w:left="888"/>
              <w:contextualSpacing/>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This part </w:t>
            </w:r>
            <w:proofErr w:type="gramStart"/>
            <w:r w:rsidRPr="006173C6">
              <w:rPr>
                <w:rFonts w:asciiTheme="minorHAnsi" w:eastAsiaTheme="minorHAnsi" w:hAnsiTheme="minorHAnsi" w:cstheme="minorHAnsi"/>
                <w:sz w:val="18"/>
                <w:szCs w:val="18"/>
                <w:lang w:val="en-GB" w:eastAsia="en-US"/>
              </w:rPr>
              <w:t>has to</w:t>
            </w:r>
            <w:proofErr w:type="gramEnd"/>
            <w:r w:rsidRPr="006173C6">
              <w:rPr>
                <w:rFonts w:asciiTheme="minorHAnsi" w:eastAsiaTheme="minorHAnsi" w:hAnsiTheme="minorHAnsi" w:cstheme="minorHAnsi"/>
                <w:sz w:val="18"/>
                <w:szCs w:val="18"/>
                <w:lang w:val="en-GB" w:eastAsia="en-US"/>
              </w:rPr>
              <w:t xml:space="preserve"> be </w:t>
            </w:r>
            <w:r w:rsidRPr="006173C6">
              <w:rPr>
                <w:rFonts w:asciiTheme="minorHAnsi" w:eastAsiaTheme="minorHAnsi" w:hAnsiTheme="minorHAnsi" w:cstheme="minorHAnsi"/>
                <w:sz w:val="18"/>
                <w:szCs w:val="18"/>
                <w:lang w:eastAsia="en-US"/>
              </w:rPr>
              <w:t>supported with annexes of quantitative/qualitative analysis (Relevance and Quality of project design and implementation, Project Effectiveness, Project Efficiency, Project Sustainability), report on recommendations for future projects follow-up.</w:t>
            </w:r>
            <w:r w:rsidRPr="006173C6">
              <w:rPr>
                <w:rFonts w:asciiTheme="minorHAnsi" w:eastAsiaTheme="minorHAnsi" w:hAnsiTheme="minorHAnsi" w:cstheme="minorHAnsi"/>
                <w:sz w:val="18"/>
                <w:szCs w:val="18"/>
                <w:lang w:val="en-GB" w:eastAsia="en-US"/>
              </w:rPr>
              <w:t xml:space="preserve"> </w:t>
            </w:r>
          </w:p>
          <w:p w14:paraId="103503DB" w14:textId="5D1C3EC0"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Analysis of </w:t>
            </w:r>
            <w:proofErr w:type="spellStart"/>
            <w:r w:rsidRPr="006173C6">
              <w:rPr>
                <w:rFonts w:asciiTheme="minorHAnsi" w:eastAsiaTheme="minorHAnsi" w:hAnsiTheme="minorHAnsi" w:cstheme="minorHAnsi"/>
                <w:sz w:val="18"/>
                <w:szCs w:val="18"/>
                <w:lang w:val="en-GB" w:eastAsia="en-US"/>
              </w:rPr>
              <w:t>Endline</w:t>
            </w:r>
            <w:proofErr w:type="spellEnd"/>
            <w:r w:rsidRPr="006173C6">
              <w:rPr>
                <w:rFonts w:asciiTheme="minorHAnsi" w:eastAsiaTheme="minorHAnsi" w:hAnsiTheme="minorHAnsi" w:cstheme="minorHAnsi"/>
                <w:sz w:val="18"/>
                <w:szCs w:val="18"/>
                <w:lang w:val="en-GB" w:eastAsia="en-US"/>
              </w:rPr>
              <w:t xml:space="preserve"> Study</w:t>
            </w:r>
          </w:p>
          <w:p w14:paraId="1FA02358" w14:textId="63D7E297" w:rsidR="000A1C99" w:rsidRPr="006173C6" w:rsidRDefault="000A1C99" w:rsidP="003F77D4">
            <w:pPr>
              <w:spacing w:before="240" w:after="0" w:line="240" w:lineRule="auto"/>
              <w:ind w:left="888"/>
              <w:contextualSpacing/>
              <w:rPr>
                <w:rFonts w:asciiTheme="minorHAnsi" w:eastAsiaTheme="minorHAnsi" w:hAnsiTheme="minorHAnsi" w:cstheme="minorHAnsi"/>
                <w:sz w:val="18"/>
                <w:szCs w:val="18"/>
                <w:lang w:val="en-GB" w:eastAsia="en-US"/>
              </w:rPr>
            </w:pPr>
            <w:r w:rsidRPr="006173C6">
              <w:rPr>
                <w:rFonts w:asciiTheme="minorHAnsi" w:eastAsiaTheme="minorHAnsi" w:hAnsiTheme="minorHAnsi" w:cstheme="minorHAnsi"/>
                <w:sz w:val="18"/>
                <w:szCs w:val="18"/>
                <w:lang w:val="en-GB" w:eastAsia="en-US"/>
              </w:rPr>
              <w:t xml:space="preserve">Comparison of </w:t>
            </w:r>
            <w:proofErr w:type="spellStart"/>
            <w:r w:rsidRPr="006173C6">
              <w:rPr>
                <w:rFonts w:asciiTheme="minorHAnsi" w:eastAsiaTheme="minorHAnsi" w:hAnsiTheme="minorHAnsi" w:cstheme="minorHAnsi"/>
                <w:sz w:val="18"/>
                <w:szCs w:val="18"/>
                <w:lang w:val="en-GB" w:eastAsia="en-US"/>
              </w:rPr>
              <w:t>Endline</w:t>
            </w:r>
            <w:proofErr w:type="spellEnd"/>
            <w:r w:rsidRPr="006173C6">
              <w:rPr>
                <w:rFonts w:asciiTheme="minorHAnsi" w:eastAsiaTheme="minorHAnsi" w:hAnsiTheme="minorHAnsi" w:cstheme="minorHAnsi"/>
                <w:sz w:val="18"/>
                <w:szCs w:val="18"/>
                <w:lang w:val="en-GB" w:eastAsia="en-US"/>
              </w:rPr>
              <w:t xml:space="preserve"> Study findings against the Baseline Study findings</w:t>
            </w:r>
          </w:p>
          <w:p w14:paraId="0D01CA1E" w14:textId="52B1F5F1"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val="en-GB" w:eastAsia="en-US"/>
              </w:rPr>
              <w:t xml:space="preserve">Key findings, including best practices and lessons learned (4-5 pages) </w:t>
            </w:r>
          </w:p>
          <w:p w14:paraId="18B39A99" w14:textId="77777777"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val="en-GB" w:eastAsia="en-US"/>
              </w:rPr>
              <w:t xml:space="preserve">Conclusions and recommendations (4-5 pages) </w:t>
            </w:r>
          </w:p>
          <w:p w14:paraId="3D3E8DD0" w14:textId="77777777"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val="en-GB" w:eastAsia="en-US"/>
              </w:rPr>
              <w:t>Appendices: Charts, terms of reference, field visits, people interviewed, documents reviewed</w:t>
            </w:r>
          </w:p>
          <w:p w14:paraId="23D3412D" w14:textId="656E2686" w:rsidR="000A1C99" w:rsidRPr="006173C6" w:rsidRDefault="000A1C99" w:rsidP="003F77D4">
            <w:pPr>
              <w:numPr>
                <w:ilvl w:val="0"/>
                <w:numId w:val="19"/>
              </w:numPr>
              <w:spacing w:before="240" w:after="0" w:line="240" w:lineRule="auto"/>
              <w:ind w:left="888"/>
              <w:contextualSpacing/>
              <w:rPr>
                <w:rFonts w:asciiTheme="minorHAnsi" w:eastAsiaTheme="minorHAnsi" w:hAnsiTheme="minorHAnsi" w:cstheme="minorHAnsi"/>
                <w:b/>
                <w:bCs/>
                <w:sz w:val="18"/>
                <w:szCs w:val="18"/>
                <w:lang w:val="en-GB" w:eastAsia="en-US"/>
              </w:rPr>
            </w:pPr>
            <w:r w:rsidRPr="006173C6">
              <w:rPr>
                <w:rFonts w:asciiTheme="minorHAnsi" w:eastAsiaTheme="minorHAnsi" w:hAnsiTheme="minorHAnsi" w:cstheme="minorHAnsi"/>
                <w:sz w:val="18"/>
                <w:szCs w:val="18"/>
                <w:lang w:eastAsia="en-US"/>
              </w:rPr>
              <w:t xml:space="preserve">External Final Evaluation report taking comments and reviews from MSDSP KG into account. </w:t>
            </w:r>
          </w:p>
          <w:p w14:paraId="4DC8C5F6" w14:textId="77777777" w:rsidR="000A1C99" w:rsidRPr="006173C6" w:rsidRDefault="000A1C99" w:rsidP="00B54FC3">
            <w:pPr>
              <w:spacing w:before="240" w:after="0" w:line="240" w:lineRule="auto"/>
              <w:ind w:left="1440"/>
              <w:contextualSpacing/>
              <w:rPr>
                <w:rFonts w:asciiTheme="minorHAnsi" w:eastAsiaTheme="minorHAnsi" w:hAnsiTheme="minorHAnsi" w:cstheme="minorHAnsi"/>
                <w:b/>
                <w:bCs/>
                <w:sz w:val="18"/>
                <w:szCs w:val="18"/>
                <w:lang w:val="en-GB" w:eastAsia="en-US"/>
              </w:rPr>
            </w:pPr>
          </w:p>
          <w:p w14:paraId="55F968AA" w14:textId="0BEBA906" w:rsidR="000A1C99" w:rsidRPr="006173C6" w:rsidRDefault="000A1C99" w:rsidP="00B54FC3">
            <w:pPr>
              <w:pStyle w:val="a4"/>
              <w:numPr>
                <w:ilvl w:val="0"/>
                <w:numId w:val="20"/>
              </w:numPr>
              <w:rPr>
                <w:rFonts w:asciiTheme="minorHAnsi" w:hAnsiTheme="minorHAnsi" w:cstheme="minorHAnsi"/>
                <w:b/>
                <w:bCs/>
                <w:sz w:val="18"/>
                <w:szCs w:val="18"/>
              </w:rPr>
            </w:pPr>
            <w:r w:rsidRPr="006173C6">
              <w:rPr>
                <w:rFonts w:asciiTheme="minorHAnsi" w:hAnsiTheme="minorHAnsi" w:cstheme="minorHAnsi"/>
                <w:b/>
                <w:bCs/>
                <w:sz w:val="18"/>
                <w:szCs w:val="18"/>
              </w:rPr>
              <w:lastRenderedPageBreak/>
              <w:t>Duration of the Evaluation</w:t>
            </w:r>
          </w:p>
          <w:p w14:paraId="4A52D039" w14:textId="147A7086" w:rsidR="000A1C99" w:rsidRPr="006173C6" w:rsidRDefault="000A1C99" w:rsidP="00B54FC3">
            <w:pPr>
              <w:rPr>
                <w:rFonts w:asciiTheme="minorHAnsi" w:hAnsiTheme="minorHAnsi" w:cstheme="minorHAnsi"/>
                <w:sz w:val="18"/>
                <w:szCs w:val="18"/>
              </w:rPr>
            </w:pPr>
            <w:r w:rsidRPr="006173C6">
              <w:rPr>
                <w:rFonts w:asciiTheme="minorHAnsi" w:hAnsiTheme="minorHAnsi" w:cstheme="minorHAnsi"/>
                <w:sz w:val="18"/>
                <w:szCs w:val="18"/>
              </w:rPr>
              <w:t xml:space="preserve">The External Consultant will be hired for approximately 2,5 months, inclusive of travel to project sites (if applicable). This will include the entire scope of work consisting of desk reviews, data collection and report writing.   </w:t>
            </w:r>
          </w:p>
        </w:tc>
      </w:tr>
      <w:tr w:rsidR="000A1C99" w:rsidRPr="00603523" w14:paraId="1335E072" w14:textId="77777777" w:rsidTr="00824D58">
        <w:trPr>
          <w:trHeight w:val="9792"/>
        </w:trPr>
        <w:tc>
          <w:tcPr>
            <w:tcW w:w="910" w:type="dxa"/>
            <w:shd w:val="clear" w:color="auto" w:fill="auto"/>
            <w:vAlign w:val="center"/>
            <w:hideMark/>
          </w:tcPr>
          <w:p w14:paraId="500C113C" w14:textId="73222135" w:rsidR="000A1C99" w:rsidRPr="000374F4" w:rsidRDefault="000A1C99" w:rsidP="000A1C99">
            <w:pPr>
              <w:jc w:val="center"/>
              <w:rPr>
                <w:rFonts w:asciiTheme="minorHAnsi" w:hAnsiTheme="minorHAnsi" w:cstheme="minorHAnsi"/>
                <w:sz w:val="20"/>
                <w:szCs w:val="20"/>
              </w:rPr>
            </w:pPr>
            <w:r w:rsidRPr="006173C6">
              <w:rPr>
                <w:rFonts w:asciiTheme="minorHAnsi" w:hAnsiTheme="minorHAnsi" w:cstheme="minorHAnsi"/>
                <w:sz w:val="18"/>
                <w:szCs w:val="18"/>
              </w:rPr>
              <w:lastRenderedPageBreak/>
              <w:t>4</w:t>
            </w:r>
          </w:p>
        </w:tc>
        <w:tc>
          <w:tcPr>
            <w:tcW w:w="9433" w:type="dxa"/>
            <w:gridSpan w:val="2"/>
            <w:shd w:val="clear" w:color="auto" w:fill="auto"/>
            <w:hideMark/>
          </w:tcPr>
          <w:p w14:paraId="25F321D0" w14:textId="1167483F" w:rsidR="000A1C99" w:rsidRDefault="000A1C99" w:rsidP="00824D58">
            <w:pPr>
              <w:spacing w:after="0" w:line="240" w:lineRule="auto"/>
              <w:contextualSpacing/>
              <w:jc w:val="center"/>
              <w:rPr>
                <w:rFonts w:asciiTheme="minorHAnsi" w:hAnsiTheme="minorHAnsi" w:cstheme="minorHAnsi"/>
                <w:b/>
                <w:bCs/>
                <w:sz w:val="18"/>
                <w:szCs w:val="18"/>
              </w:rPr>
            </w:pPr>
            <w:r>
              <w:rPr>
                <w:rFonts w:asciiTheme="minorHAnsi" w:hAnsiTheme="minorHAnsi" w:cstheme="minorHAnsi"/>
                <w:b/>
                <w:bCs/>
                <w:sz w:val="18"/>
                <w:szCs w:val="18"/>
              </w:rPr>
              <w:t xml:space="preserve">The </w:t>
            </w:r>
            <w:r w:rsidRPr="000374F4">
              <w:rPr>
                <w:rFonts w:asciiTheme="minorHAnsi" w:hAnsiTheme="minorHAnsi" w:cstheme="minorHAnsi"/>
                <w:b/>
                <w:bCs/>
                <w:sz w:val="18"/>
                <w:szCs w:val="18"/>
              </w:rPr>
              <w:t>qualification capabilities &amp; competency that is needed in the Individual Consultant.</w:t>
            </w:r>
          </w:p>
          <w:p w14:paraId="24A8348C" w14:textId="2EDE6C72" w:rsidR="000A1C99" w:rsidRPr="000374F4" w:rsidRDefault="000A1C99" w:rsidP="00824D58">
            <w:pPr>
              <w:spacing w:before="240" w:after="0" w:line="240" w:lineRule="auto"/>
              <w:contextualSpacing/>
              <w:jc w:val="center"/>
              <w:rPr>
                <w:rFonts w:asciiTheme="minorHAnsi" w:eastAsiaTheme="minorHAnsi" w:hAnsiTheme="minorHAnsi" w:cstheme="minorHAnsi"/>
                <w:sz w:val="18"/>
                <w:szCs w:val="18"/>
                <w:lang w:eastAsia="en-US"/>
              </w:rPr>
            </w:pPr>
            <w:r w:rsidRPr="000374F4">
              <w:rPr>
                <w:rFonts w:asciiTheme="minorHAnsi" w:eastAsiaTheme="minorHAnsi" w:hAnsiTheme="minorHAnsi" w:cstheme="minorHAnsi"/>
                <w:sz w:val="18"/>
                <w:szCs w:val="18"/>
                <w:lang w:eastAsia="en-US"/>
              </w:rPr>
              <w:t>The profile of the External Consultants needs to meet the qualification requirements below:</w:t>
            </w:r>
          </w:p>
          <w:tbl>
            <w:tblPr>
              <w:tblStyle w:val="af1"/>
              <w:tblpPr w:leftFromText="180" w:rightFromText="180" w:vertAnchor="text" w:horzAnchor="margin" w:tblpY="404"/>
              <w:tblOverlap w:val="never"/>
              <w:tblW w:w="0" w:type="auto"/>
              <w:tblLook w:val="04A0" w:firstRow="1" w:lastRow="0" w:firstColumn="1" w:lastColumn="0" w:noHBand="0" w:noVBand="1"/>
            </w:tblPr>
            <w:tblGrid>
              <w:gridCol w:w="412"/>
              <w:gridCol w:w="2901"/>
              <w:gridCol w:w="4816"/>
              <w:gridCol w:w="688"/>
            </w:tblGrid>
            <w:tr w:rsidR="000A1C99" w:rsidRPr="000374F4" w14:paraId="1E5CD221" w14:textId="77777777" w:rsidTr="00824D58">
              <w:trPr>
                <w:trHeight w:val="192"/>
              </w:trPr>
              <w:tc>
                <w:tcPr>
                  <w:tcW w:w="412" w:type="dxa"/>
                  <w:vAlign w:val="center"/>
                </w:tcPr>
                <w:p w14:paraId="6AF065D4" w14:textId="1D1CAE76" w:rsidR="000A1C99" w:rsidRPr="000374F4" w:rsidRDefault="000A1C99" w:rsidP="000A1C99">
                  <w:pPr>
                    <w:spacing w:before="240" w:line="240" w:lineRule="auto"/>
                    <w:contextualSpacing/>
                    <w:jc w:val="center"/>
                    <w:rPr>
                      <w:rFonts w:asciiTheme="minorHAnsi" w:eastAsiaTheme="minorHAnsi" w:hAnsiTheme="minorHAnsi" w:cstheme="minorHAnsi"/>
                      <w:b/>
                      <w:bCs/>
                      <w:sz w:val="18"/>
                      <w:szCs w:val="18"/>
                      <w:lang w:val="en-GB" w:eastAsia="en-US"/>
                    </w:rPr>
                  </w:pPr>
                  <w:r w:rsidRPr="000374F4">
                    <w:rPr>
                      <w:rFonts w:asciiTheme="minorHAnsi" w:hAnsiTheme="minorHAnsi" w:cstheme="minorHAnsi"/>
                      <w:b/>
                      <w:spacing w:val="-2"/>
                      <w:sz w:val="18"/>
                      <w:szCs w:val="18"/>
                    </w:rPr>
                    <w:t>#</w:t>
                  </w:r>
                </w:p>
              </w:tc>
              <w:tc>
                <w:tcPr>
                  <w:tcW w:w="2901" w:type="dxa"/>
                  <w:vAlign w:val="center"/>
                </w:tcPr>
                <w:p w14:paraId="237F7300" w14:textId="54F82B99" w:rsidR="000A1C99" w:rsidRPr="000374F4" w:rsidRDefault="000A1C99" w:rsidP="000A1C99">
                  <w:pPr>
                    <w:spacing w:before="240" w:line="240" w:lineRule="auto"/>
                    <w:contextualSpacing/>
                    <w:jc w:val="center"/>
                    <w:rPr>
                      <w:rFonts w:asciiTheme="minorHAnsi" w:eastAsiaTheme="minorHAnsi" w:hAnsiTheme="minorHAnsi" w:cstheme="minorHAnsi"/>
                      <w:b/>
                      <w:bCs/>
                      <w:sz w:val="18"/>
                      <w:szCs w:val="18"/>
                      <w:lang w:val="en-GB" w:eastAsia="en-US"/>
                    </w:rPr>
                  </w:pPr>
                  <w:r w:rsidRPr="000374F4">
                    <w:rPr>
                      <w:rFonts w:asciiTheme="minorHAnsi" w:hAnsiTheme="minorHAnsi" w:cstheme="minorHAnsi"/>
                      <w:b/>
                      <w:spacing w:val="-2"/>
                      <w:sz w:val="18"/>
                      <w:szCs w:val="18"/>
                    </w:rPr>
                    <w:t>Criteria</w:t>
                  </w:r>
                </w:p>
              </w:tc>
              <w:tc>
                <w:tcPr>
                  <w:tcW w:w="4816" w:type="dxa"/>
                  <w:vAlign w:val="center"/>
                </w:tcPr>
                <w:p w14:paraId="6B6B7993" w14:textId="4FAD67B2" w:rsidR="000A1C99" w:rsidRPr="000374F4" w:rsidRDefault="000A1C99" w:rsidP="000A1C99">
                  <w:pPr>
                    <w:spacing w:before="240" w:line="240" w:lineRule="auto"/>
                    <w:contextualSpacing/>
                    <w:jc w:val="center"/>
                    <w:rPr>
                      <w:rFonts w:asciiTheme="minorHAnsi" w:eastAsiaTheme="minorHAnsi" w:hAnsiTheme="minorHAnsi" w:cstheme="minorHAnsi"/>
                      <w:b/>
                      <w:bCs/>
                      <w:sz w:val="18"/>
                      <w:szCs w:val="18"/>
                      <w:lang w:val="en-GB" w:eastAsia="en-US"/>
                    </w:rPr>
                  </w:pPr>
                  <w:r w:rsidRPr="000374F4">
                    <w:rPr>
                      <w:rFonts w:asciiTheme="minorHAnsi" w:hAnsiTheme="minorHAnsi" w:cstheme="minorHAnsi"/>
                      <w:b/>
                      <w:spacing w:val="-2"/>
                      <w:sz w:val="18"/>
                      <w:szCs w:val="18"/>
                    </w:rPr>
                    <w:t>Required Qualification</w:t>
                  </w:r>
                </w:p>
              </w:tc>
              <w:tc>
                <w:tcPr>
                  <w:tcW w:w="655" w:type="dxa"/>
                  <w:vAlign w:val="center"/>
                </w:tcPr>
                <w:p w14:paraId="1523ED8C" w14:textId="4A6FECB5" w:rsidR="000A1C99" w:rsidRPr="000374F4" w:rsidRDefault="000A1C99" w:rsidP="000A1C99">
                  <w:pPr>
                    <w:spacing w:before="240" w:line="240" w:lineRule="auto"/>
                    <w:contextualSpacing/>
                    <w:jc w:val="center"/>
                    <w:rPr>
                      <w:rFonts w:asciiTheme="minorHAnsi" w:eastAsiaTheme="minorHAnsi" w:hAnsiTheme="minorHAnsi" w:cstheme="minorHAnsi"/>
                      <w:b/>
                      <w:bCs/>
                      <w:sz w:val="18"/>
                      <w:szCs w:val="18"/>
                      <w:lang w:val="en-GB" w:eastAsia="en-US"/>
                    </w:rPr>
                  </w:pPr>
                  <w:r w:rsidRPr="000374F4">
                    <w:rPr>
                      <w:rFonts w:asciiTheme="minorHAnsi" w:hAnsiTheme="minorHAnsi" w:cstheme="minorHAnsi"/>
                      <w:b/>
                      <w:spacing w:val="-2"/>
                      <w:sz w:val="18"/>
                      <w:szCs w:val="18"/>
                    </w:rPr>
                    <w:t>Scores</w:t>
                  </w:r>
                </w:p>
              </w:tc>
            </w:tr>
            <w:tr w:rsidR="000A1C99" w:rsidRPr="000374F4" w14:paraId="279D4A27" w14:textId="77777777" w:rsidTr="00824D58">
              <w:trPr>
                <w:trHeight w:val="1355"/>
              </w:trPr>
              <w:tc>
                <w:tcPr>
                  <w:tcW w:w="412" w:type="dxa"/>
                  <w:vAlign w:val="center"/>
                </w:tcPr>
                <w:p w14:paraId="69F5ED4A" w14:textId="61051210" w:rsidR="000A1C99" w:rsidRPr="000374F4" w:rsidRDefault="000A1C99" w:rsidP="00824D58">
                  <w:pPr>
                    <w:spacing w:before="240" w:line="240" w:lineRule="auto"/>
                    <w:contextualSpacing/>
                    <w:jc w:val="center"/>
                    <w:rPr>
                      <w:rFonts w:asciiTheme="minorHAnsi" w:eastAsiaTheme="minorHAnsi" w:hAnsiTheme="minorHAnsi" w:cstheme="minorHAnsi"/>
                      <w:b/>
                      <w:bCs/>
                      <w:sz w:val="18"/>
                      <w:szCs w:val="18"/>
                      <w:lang w:val="en-GB" w:eastAsia="en-US"/>
                    </w:rPr>
                  </w:pPr>
                  <w:r w:rsidRPr="000374F4">
                    <w:rPr>
                      <w:rFonts w:asciiTheme="minorHAnsi" w:eastAsiaTheme="minorHAnsi" w:hAnsiTheme="minorHAnsi" w:cstheme="minorHAnsi"/>
                      <w:b/>
                      <w:bCs/>
                      <w:sz w:val="18"/>
                      <w:szCs w:val="18"/>
                      <w:lang w:val="en-GB" w:eastAsia="en-US"/>
                    </w:rPr>
                    <w:t>1</w:t>
                  </w:r>
                </w:p>
              </w:tc>
              <w:tc>
                <w:tcPr>
                  <w:tcW w:w="2901" w:type="dxa"/>
                  <w:vAlign w:val="center"/>
                </w:tcPr>
                <w:p w14:paraId="1A9D1DA8" w14:textId="0B88656E" w:rsidR="000A1C99" w:rsidRPr="000374F4" w:rsidRDefault="000A1C99" w:rsidP="000A1C99">
                  <w:pPr>
                    <w:spacing w:before="240" w:line="240" w:lineRule="auto"/>
                    <w:contextualSpacing/>
                    <w:rPr>
                      <w:rFonts w:asciiTheme="minorHAnsi" w:eastAsiaTheme="minorHAnsi" w:hAnsiTheme="minorHAnsi" w:cstheme="minorHAnsi"/>
                      <w:b/>
                      <w:bCs/>
                      <w:sz w:val="18"/>
                      <w:szCs w:val="18"/>
                      <w:lang w:val="en-GB" w:eastAsia="en-US"/>
                    </w:rPr>
                  </w:pPr>
                  <w:r w:rsidRPr="000374F4">
                    <w:rPr>
                      <w:rFonts w:asciiTheme="minorHAnsi" w:hAnsiTheme="minorHAnsi" w:cstheme="minorHAnsi"/>
                      <w:b/>
                      <w:bCs/>
                      <w:spacing w:val="-2"/>
                      <w:sz w:val="18"/>
                      <w:szCs w:val="18"/>
                    </w:rPr>
                    <w:t xml:space="preserve">Knowledge and Education related to local socio-economic development, </w:t>
                  </w:r>
                  <w:proofErr w:type="gramStart"/>
                  <w:r w:rsidRPr="000374F4">
                    <w:rPr>
                      <w:rFonts w:asciiTheme="minorHAnsi" w:hAnsiTheme="minorHAnsi" w:cstheme="minorHAnsi"/>
                      <w:b/>
                      <w:bCs/>
                      <w:spacing w:val="-2"/>
                      <w:sz w:val="18"/>
                      <w:szCs w:val="18"/>
                    </w:rPr>
                    <w:t>youth</w:t>
                  </w:r>
                  <w:proofErr w:type="gramEnd"/>
                  <w:r w:rsidRPr="000374F4">
                    <w:rPr>
                      <w:rFonts w:asciiTheme="minorHAnsi" w:hAnsiTheme="minorHAnsi" w:cstheme="minorHAnsi"/>
                      <w:b/>
                      <w:bCs/>
                      <w:spacing w:val="-2"/>
                      <w:sz w:val="18"/>
                      <w:szCs w:val="18"/>
                    </w:rPr>
                    <w:t xml:space="preserve"> and women inclusion and CSO strengthening </w:t>
                  </w:r>
                </w:p>
              </w:tc>
              <w:tc>
                <w:tcPr>
                  <w:tcW w:w="4816" w:type="dxa"/>
                </w:tcPr>
                <w:p w14:paraId="18876D7B" w14:textId="06B90F4C" w:rsidR="000A1C99" w:rsidRPr="000374F4" w:rsidRDefault="000A1C99" w:rsidP="00DF1A16">
                  <w:pPr>
                    <w:spacing w:before="240" w:line="240" w:lineRule="auto"/>
                    <w:contextualSpacing/>
                    <w:rPr>
                      <w:rFonts w:asciiTheme="minorHAnsi" w:eastAsiaTheme="minorHAnsi" w:hAnsiTheme="minorHAnsi" w:cstheme="minorHAnsi"/>
                      <w:b/>
                      <w:bCs/>
                      <w:sz w:val="18"/>
                      <w:szCs w:val="18"/>
                      <w:lang w:val="en-GB" w:eastAsia="en-US"/>
                    </w:rPr>
                  </w:pPr>
                  <w:r w:rsidRPr="000374F4">
                    <w:rPr>
                      <w:rFonts w:asciiTheme="minorHAnsi" w:hAnsiTheme="minorHAnsi" w:cstheme="minorHAnsi"/>
                      <w:sz w:val="18"/>
                      <w:szCs w:val="18"/>
                    </w:rPr>
                    <w:t>MA degree, in areas of overseas development/humanitarian action/economics or social science or equivalent work experience. Master’s degree in these areas and extensive (more than 7 years) managerial experience in the relevant fields would compensate for the absence of PhD degree.</w:t>
                  </w:r>
                </w:p>
              </w:tc>
              <w:tc>
                <w:tcPr>
                  <w:tcW w:w="655" w:type="dxa"/>
                  <w:vAlign w:val="center"/>
                </w:tcPr>
                <w:p w14:paraId="1E7FCB0C" w14:textId="54D6598C" w:rsidR="000A1C99" w:rsidRPr="000374F4" w:rsidRDefault="000A1C99" w:rsidP="00824D58">
                  <w:pPr>
                    <w:spacing w:before="240" w:line="240" w:lineRule="auto"/>
                    <w:contextualSpacing/>
                    <w:jc w:val="center"/>
                    <w:rPr>
                      <w:rFonts w:asciiTheme="minorHAnsi" w:eastAsiaTheme="minorHAnsi" w:hAnsiTheme="minorHAnsi" w:cstheme="minorHAnsi"/>
                      <w:b/>
                      <w:bCs/>
                      <w:sz w:val="18"/>
                      <w:szCs w:val="18"/>
                      <w:lang w:val="en-GB" w:eastAsia="en-US"/>
                    </w:rPr>
                  </w:pPr>
                  <w:r w:rsidRPr="000374F4">
                    <w:rPr>
                      <w:rFonts w:asciiTheme="minorHAnsi" w:hAnsiTheme="minorHAnsi" w:cstheme="minorHAnsi"/>
                      <w:b/>
                      <w:spacing w:val="-2"/>
                      <w:sz w:val="18"/>
                      <w:szCs w:val="18"/>
                    </w:rPr>
                    <w:t>20</w:t>
                  </w:r>
                </w:p>
              </w:tc>
            </w:tr>
            <w:tr w:rsidR="000A1C99" w:rsidRPr="000374F4" w14:paraId="13DA73D8" w14:textId="77777777" w:rsidTr="00824D58">
              <w:trPr>
                <w:trHeight w:val="1355"/>
              </w:trPr>
              <w:tc>
                <w:tcPr>
                  <w:tcW w:w="412" w:type="dxa"/>
                  <w:vAlign w:val="center"/>
                </w:tcPr>
                <w:p w14:paraId="7EF7C504" w14:textId="4487AEFF" w:rsidR="000A1C99" w:rsidRPr="000374F4" w:rsidRDefault="00824D58" w:rsidP="00824D58">
                  <w:pPr>
                    <w:spacing w:before="240" w:line="240" w:lineRule="auto"/>
                    <w:contextualSpacing/>
                    <w:jc w:val="center"/>
                    <w:rPr>
                      <w:rFonts w:asciiTheme="minorHAnsi" w:eastAsiaTheme="minorHAnsi" w:hAnsiTheme="minorHAnsi" w:cstheme="minorHAnsi"/>
                      <w:b/>
                      <w:bCs/>
                      <w:sz w:val="18"/>
                      <w:szCs w:val="18"/>
                      <w:lang w:val="en-GB" w:eastAsia="en-US"/>
                    </w:rPr>
                  </w:pPr>
                  <w:r>
                    <w:rPr>
                      <w:rFonts w:asciiTheme="minorHAnsi" w:eastAsiaTheme="minorHAnsi" w:hAnsiTheme="minorHAnsi" w:cstheme="minorHAnsi"/>
                      <w:b/>
                      <w:bCs/>
                      <w:sz w:val="18"/>
                      <w:szCs w:val="18"/>
                      <w:lang w:val="en-GB" w:eastAsia="en-US"/>
                    </w:rPr>
                    <w:t>2</w:t>
                  </w:r>
                </w:p>
              </w:tc>
              <w:tc>
                <w:tcPr>
                  <w:tcW w:w="2901" w:type="dxa"/>
                  <w:vAlign w:val="center"/>
                </w:tcPr>
                <w:p w14:paraId="024E373F" w14:textId="39C4399B" w:rsidR="000A1C99" w:rsidRPr="000374F4" w:rsidRDefault="000A1C99" w:rsidP="000A1C99">
                  <w:pPr>
                    <w:spacing w:before="240" w:line="240" w:lineRule="auto"/>
                    <w:contextualSpacing/>
                    <w:rPr>
                      <w:rFonts w:asciiTheme="minorHAnsi" w:hAnsiTheme="minorHAnsi" w:cstheme="minorHAnsi"/>
                      <w:b/>
                      <w:bCs/>
                      <w:spacing w:val="-2"/>
                      <w:sz w:val="18"/>
                      <w:szCs w:val="18"/>
                    </w:rPr>
                  </w:pPr>
                  <w:r w:rsidRPr="000374F4">
                    <w:rPr>
                      <w:rFonts w:asciiTheme="minorHAnsi" w:eastAsia="Times New Roman" w:hAnsiTheme="minorHAnsi" w:cstheme="minorHAnsi"/>
                      <w:b/>
                      <w:bCs/>
                      <w:sz w:val="18"/>
                      <w:szCs w:val="18"/>
                    </w:rPr>
                    <w:t xml:space="preserve">Prior experience in design and undertaking </w:t>
                  </w:r>
                  <w:proofErr w:type="spellStart"/>
                  <w:r w:rsidRPr="000374F4">
                    <w:rPr>
                      <w:rFonts w:asciiTheme="minorHAnsi" w:eastAsia="Times New Roman" w:hAnsiTheme="minorHAnsi" w:cstheme="minorHAnsi"/>
                      <w:b/>
                      <w:bCs/>
                      <w:sz w:val="18"/>
                      <w:szCs w:val="18"/>
                    </w:rPr>
                    <w:t>endline</w:t>
                  </w:r>
                  <w:proofErr w:type="spellEnd"/>
                  <w:r w:rsidRPr="000374F4">
                    <w:rPr>
                      <w:rFonts w:asciiTheme="minorHAnsi" w:eastAsia="Times New Roman" w:hAnsiTheme="minorHAnsi" w:cstheme="minorHAnsi"/>
                      <w:b/>
                      <w:bCs/>
                      <w:sz w:val="18"/>
                      <w:szCs w:val="18"/>
                    </w:rPr>
                    <w:t xml:space="preserve"> studies and final evaluations on programs and projects focusing on socio-economic development, youth engagement and strengthening the capacity of CSOs</w:t>
                  </w:r>
                </w:p>
              </w:tc>
              <w:tc>
                <w:tcPr>
                  <w:tcW w:w="4816" w:type="dxa"/>
                </w:tcPr>
                <w:p w14:paraId="1E8E7D48" w14:textId="481B44B1"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More than 10 years of experience in research and strategy/organizational development/project management and review.</w:t>
                  </w:r>
                </w:p>
                <w:p w14:paraId="5B68EF79" w14:textId="2C91EAB4"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Extensive experience of working with international organizations globally and specifically in complex environments in the field of social accountability, socio-economic development, good governance, civil society engagement, public budgeting, and institutional development.</w:t>
                  </w:r>
                </w:p>
                <w:p w14:paraId="0DAA2B0E" w14:textId="7513D221"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Experience in evaluating economic inclusion and development projects and/or increasing the capacity and involvement of local CSOs in decision-making processes</w:t>
                  </w:r>
                </w:p>
              </w:tc>
              <w:tc>
                <w:tcPr>
                  <w:tcW w:w="655" w:type="dxa"/>
                  <w:vAlign w:val="center"/>
                </w:tcPr>
                <w:p w14:paraId="54427049" w14:textId="469D50FE" w:rsidR="000A1C99" w:rsidRPr="000374F4" w:rsidRDefault="000A1C99" w:rsidP="00824D58">
                  <w:pPr>
                    <w:spacing w:before="240" w:line="240" w:lineRule="auto"/>
                    <w:contextualSpacing/>
                    <w:jc w:val="center"/>
                    <w:rPr>
                      <w:rFonts w:asciiTheme="minorHAnsi" w:hAnsiTheme="minorHAnsi" w:cstheme="minorHAnsi"/>
                      <w:b/>
                      <w:spacing w:val="-2"/>
                      <w:sz w:val="18"/>
                      <w:szCs w:val="18"/>
                    </w:rPr>
                  </w:pPr>
                  <w:r w:rsidRPr="000374F4">
                    <w:rPr>
                      <w:rFonts w:asciiTheme="minorHAnsi" w:hAnsiTheme="minorHAnsi" w:cstheme="minorHAnsi"/>
                      <w:b/>
                      <w:spacing w:val="-2"/>
                      <w:sz w:val="18"/>
                      <w:szCs w:val="18"/>
                    </w:rPr>
                    <w:t>40</w:t>
                  </w:r>
                </w:p>
              </w:tc>
            </w:tr>
            <w:tr w:rsidR="000A1C99" w:rsidRPr="000374F4" w14:paraId="33EE1882" w14:textId="77777777" w:rsidTr="00824D58">
              <w:trPr>
                <w:trHeight w:val="1355"/>
              </w:trPr>
              <w:tc>
                <w:tcPr>
                  <w:tcW w:w="412" w:type="dxa"/>
                  <w:vAlign w:val="center"/>
                </w:tcPr>
                <w:p w14:paraId="127B5BE9" w14:textId="00AC64F8" w:rsidR="000A1C99" w:rsidRPr="000374F4" w:rsidRDefault="000A1C99" w:rsidP="00824D58">
                  <w:pPr>
                    <w:spacing w:before="240" w:line="240" w:lineRule="auto"/>
                    <w:contextualSpacing/>
                    <w:jc w:val="center"/>
                    <w:rPr>
                      <w:rFonts w:asciiTheme="minorHAnsi" w:eastAsiaTheme="minorHAnsi" w:hAnsiTheme="minorHAnsi" w:cstheme="minorHAnsi"/>
                      <w:b/>
                      <w:bCs/>
                      <w:sz w:val="18"/>
                      <w:szCs w:val="18"/>
                      <w:lang w:val="ru-RU" w:eastAsia="en-US"/>
                    </w:rPr>
                  </w:pPr>
                  <w:r w:rsidRPr="000374F4">
                    <w:rPr>
                      <w:rFonts w:asciiTheme="minorHAnsi" w:eastAsiaTheme="minorHAnsi" w:hAnsiTheme="minorHAnsi" w:cstheme="minorHAnsi"/>
                      <w:b/>
                      <w:bCs/>
                      <w:sz w:val="18"/>
                      <w:szCs w:val="18"/>
                      <w:lang w:val="ru-RU" w:eastAsia="en-US"/>
                    </w:rPr>
                    <w:t>3</w:t>
                  </w:r>
                </w:p>
              </w:tc>
              <w:tc>
                <w:tcPr>
                  <w:tcW w:w="2901" w:type="dxa"/>
                  <w:vAlign w:val="center"/>
                </w:tcPr>
                <w:p w14:paraId="2181C014" w14:textId="5D682DA8" w:rsidR="000A1C99" w:rsidRPr="000374F4" w:rsidRDefault="000A1C99" w:rsidP="000A1C99">
                  <w:pPr>
                    <w:spacing w:before="240" w:line="240" w:lineRule="auto"/>
                    <w:contextualSpacing/>
                    <w:rPr>
                      <w:rFonts w:asciiTheme="minorHAnsi" w:eastAsia="Times New Roman" w:hAnsiTheme="minorHAnsi" w:cstheme="minorHAnsi"/>
                      <w:b/>
                      <w:bCs/>
                      <w:sz w:val="18"/>
                      <w:szCs w:val="18"/>
                    </w:rPr>
                  </w:pPr>
                  <w:r w:rsidRPr="000374F4">
                    <w:rPr>
                      <w:rFonts w:asciiTheme="minorHAnsi" w:hAnsiTheme="minorHAnsi" w:cstheme="minorHAnsi"/>
                      <w:b/>
                      <w:spacing w:val="-2"/>
                      <w:sz w:val="18"/>
                      <w:szCs w:val="18"/>
                    </w:rPr>
                    <w:t>Knowledge of the regional and institutional context</w:t>
                  </w:r>
                </w:p>
              </w:tc>
              <w:tc>
                <w:tcPr>
                  <w:tcW w:w="4816" w:type="dxa"/>
                </w:tcPr>
                <w:p w14:paraId="6362CFFE"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 xml:space="preserve">Understanding the local context </w:t>
                  </w:r>
                </w:p>
                <w:p w14:paraId="60D23743"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Experience in evaluating projects implemented with the support of the European Commission is an advantage</w:t>
                  </w:r>
                </w:p>
                <w:p w14:paraId="09B28F38" w14:textId="7B9EE612"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Experience in conducting surveys in rural and remote areas of Kyrgyzstan.</w:t>
                  </w:r>
                </w:p>
              </w:tc>
              <w:tc>
                <w:tcPr>
                  <w:tcW w:w="655" w:type="dxa"/>
                  <w:vAlign w:val="center"/>
                </w:tcPr>
                <w:p w14:paraId="222D038E" w14:textId="529B3849" w:rsidR="000A1C99" w:rsidRPr="000374F4" w:rsidRDefault="000A1C99" w:rsidP="00824D58">
                  <w:pPr>
                    <w:spacing w:before="240" w:line="240" w:lineRule="auto"/>
                    <w:contextualSpacing/>
                    <w:jc w:val="center"/>
                    <w:rPr>
                      <w:rFonts w:asciiTheme="minorHAnsi" w:hAnsiTheme="minorHAnsi" w:cstheme="minorHAnsi"/>
                      <w:b/>
                      <w:spacing w:val="-2"/>
                      <w:sz w:val="18"/>
                      <w:szCs w:val="18"/>
                    </w:rPr>
                  </w:pPr>
                  <w:r w:rsidRPr="000374F4">
                    <w:rPr>
                      <w:rFonts w:asciiTheme="minorHAnsi" w:hAnsiTheme="minorHAnsi" w:cstheme="minorHAnsi"/>
                      <w:b/>
                      <w:spacing w:val="-2"/>
                      <w:sz w:val="18"/>
                      <w:szCs w:val="18"/>
                    </w:rPr>
                    <w:t>20</w:t>
                  </w:r>
                </w:p>
              </w:tc>
            </w:tr>
            <w:tr w:rsidR="000A1C99" w:rsidRPr="000374F4" w14:paraId="130C813D" w14:textId="77777777" w:rsidTr="00824D58">
              <w:trPr>
                <w:trHeight w:val="1355"/>
              </w:trPr>
              <w:tc>
                <w:tcPr>
                  <w:tcW w:w="412" w:type="dxa"/>
                  <w:vAlign w:val="center"/>
                </w:tcPr>
                <w:p w14:paraId="0EF35827" w14:textId="39FB4DA6" w:rsidR="000A1C99" w:rsidRPr="000374F4" w:rsidRDefault="000A1C99" w:rsidP="00824D58">
                  <w:pPr>
                    <w:spacing w:before="240" w:line="240" w:lineRule="auto"/>
                    <w:contextualSpacing/>
                    <w:jc w:val="center"/>
                    <w:rPr>
                      <w:rFonts w:asciiTheme="minorHAnsi" w:eastAsiaTheme="minorHAnsi" w:hAnsiTheme="minorHAnsi" w:cstheme="minorHAnsi"/>
                      <w:b/>
                      <w:bCs/>
                      <w:sz w:val="18"/>
                      <w:szCs w:val="18"/>
                      <w:lang w:val="ru-RU" w:eastAsia="en-US"/>
                    </w:rPr>
                  </w:pPr>
                  <w:r w:rsidRPr="000374F4">
                    <w:rPr>
                      <w:rFonts w:asciiTheme="minorHAnsi" w:eastAsiaTheme="minorHAnsi" w:hAnsiTheme="minorHAnsi" w:cstheme="minorHAnsi"/>
                      <w:b/>
                      <w:bCs/>
                      <w:sz w:val="18"/>
                      <w:szCs w:val="18"/>
                      <w:lang w:val="ru-RU" w:eastAsia="en-US"/>
                    </w:rPr>
                    <w:t>4</w:t>
                  </w:r>
                </w:p>
              </w:tc>
              <w:tc>
                <w:tcPr>
                  <w:tcW w:w="2901" w:type="dxa"/>
                  <w:vAlign w:val="center"/>
                </w:tcPr>
                <w:p w14:paraId="28899999" w14:textId="0B1B8649" w:rsidR="000A1C99" w:rsidRPr="000374F4" w:rsidRDefault="000A1C99" w:rsidP="000A1C99">
                  <w:pPr>
                    <w:spacing w:before="240" w:line="240" w:lineRule="auto"/>
                    <w:contextualSpacing/>
                    <w:rPr>
                      <w:rFonts w:asciiTheme="minorHAnsi" w:hAnsiTheme="minorHAnsi" w:cstheme="minorHAnsi"/>
                      <w:b/>
                      <w:spacing w:val="-2"/>
                      <w:sz w:val="18"/>
                      <w:szCs w:val="18"/>
                    </w:rPr>
                  </w:pPr>
                  <w:r w:rsidRPr="000374F4">
                    <w:rPr>
                      <w:rFonts w:asciiTheme="minorHAnsi" w:hAnsiTheme="minorHAnsi" w:cstheme="minorHAnsi"/>
                      <w:b/>
                      <w:spacing w:val="-2"/>
                      <w:sz w:val="18"/>
                      <w:szCs w:val="18"/>
                    </w:rPr>
                    <w:t>Technical competences in the relevant sectors</w:t>
                  </w:r>
                </w:p>
              </w:tc>
              <w:tc>
                <w:tcPr>
                  <w:tcW w:w="4816" w:type="dxa"/>
                </w:tcPr>
                <w:p w14:paraId="19DBA1BE"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 xml:space="preserve">Availability of qualified key staff in social science: sociology, economics, statistics, international development, or any other related field. </w:t>
                  </w:r>
                </w:p>
                <w:p w14:paraId="19D8B724"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 xml:space="preserve">Proficiency with using statistical software such as SPSS, </w:t>
                  </w:r>
                  <w:proofErr w:type="gramStart"/>
                  <w:r w:rsidRPr="000374F4">
                    <w:rPr>
                      <w:rFonts w:asciiTheme="minorHAnsi" w:hAnsiTheme="minorHAnsi" w:cstheme="minorHAnsi"/>
                      <w:sz w:val="18"/>
                      <w:szCs w:val="18"/>
                    </w:rPr>
                    <w:t>Stata</w:t>
                  </w:r>
                  <w:proofErr w:type="gramEnd"/>
                  <w:r w:rsidRPr="000374F4">
                    <w:rPr>
                      <w:rFonts w:asciiTheme="minorHAnsi" w:hAnsiTheme="minorHAnsi" w:cstheme="minorHAnsi"/>
                      <w:sz w:val="18"/>
                      <w:szCs w:val="18"/>
                    </w:rPr>
                    <w:t xml:space="preserve"> or R. </w:t>
                  </w:r>
                </w:p>
                <w:p w14:paraId="29F68DA3"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 xml:space="preserve">Fluent English (Russian and Kyrgyz is an asset). </w:t>
                  </w:r>
                </w:p>
                <w:p w14:paraId="72A46A79"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Good qualitative and quantitative analytical skills</w:t>
                  </w:r>
                </w:p>
                <w:p w14:paraId="28959001" w14:textId="77777777"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Good reporting skills</w:t>
                  </w:r>
                </w:p>
                <w:p w14:paraId="41D65CB9" w14:textId="0CC24D82" w:rsidR="000A1C99" w:rsidRPr="000374F4" w:rsidRDefault="000A1C99" w:rsidP="009B164F">
                  <w:pPr>
                    <w:pStyle w:val="a4"/>
                    <w:numPr>
                      <w:ilvl w:val="0"/>
                      <w:numId w:val="28"/>
                    </w:numPr>
                    <w:spacing w:before="240" w:line="240" w:lineRule="auto"/>
                    <w:rPr>
                      <w:rFonts w:asciiTheme="minorHAnsi" w:hAnsiTheme="minorHAnsi" w:cstheme="minorHAnsi"/>
                      <w:sz w:val="18"/>
                      <w:szCs w:val="18"/>
                    </w:rPr>
                  </w:pPr>
                  <w:r w:rsidRPr="000374F4">
                    <w:rPr>
                      <w:rFonts w:asciiTheme="minorHAnsi" w:hAnsiTheme="minorHAnsi" w:cstheme="minorHAnsi"/>
                      <w:sz w:val="18"/>
                      <w:szCs w:val="18"/>
                    </w:rPr>
                    <w:t>Excellent attention to detail and evidence of quality outputs from previous assignments</w:t>
                  </w:r>
                </w:p>
              </w:tc>
              <w:tc>
                <w:tcPr>
                  <w:tcW w:w="655" w:type="dxa"/>
                  <w:vAlign w:val="center"/>
                </w:tcPr>
                <w:p w14:paraId="57AFEC63" w14:textId="59368A40" w:rsidR="000A1C99" w:rsidRPr="000374F4" w:rsidRDefault="000A1C99" w:rsidP="00824D58">
                  <w:pPr>
                    <w:spacing w:before="240" w:line="240" w:lineRule="auto"/>
                    <w:contextualSpacing/>
                    <w:jc w:val="center"/>
                    <w:rPr>
                      <w:rFonts w:asciiTheme="minorHAnsi" w:hAnsiTheme="minorHAnsi" w:cstheme="minorHAnsi"/>
                      <w:b/>
                      <w:spacing w:val="-2"/>
                      <w:sz w:val="18"/>
                      <w:szCs w:val="18"/>
                      <w:lang w:val="ru-RU"/>
                    </w:rPr>
                  </w:pPr>
                  <w:r w:rsidRPr="000374F4">
                    <w:rPr>
                      <w:rFonts w:asciiTheme="minorHAnsi" w:hAnsiTheme="minorHAnsi" w:cstheme="minorHAnsi"/>
                      <w:b/>
                      <w:spacing w:val="-2"/>
                      <w:sz w:val="18"/>
                      <w:szCs w:val="18"/>
                      <w:lang w:val="ru-RU"/>
                    </w:rPr>
                    <w:t>20</w:t>
                  </w:r>
                </w:p>
              </w:tc>
            </w:tr>
          </w:tbl>
          <w:p w14:paraId="20F93368" w14:textId="6C4B0535" w:rsidR="000A1C99" w:rsidRPr="000374F4" w:rsidRDefault="000A1C99" w:rsidP="00802705">
            <w:pPr>
              <w:rPr>
                <w:rFonts w:asciiTheme="minorHAnsi" w:hAnsiTheme="minorHAnsi" w:cstheme="minorHAnsi"/>
                <w:b/>
                <w:bCs/>
                <w:sz w:val="18"/>
                <w:szCs w:val="18"/>
                <w:lang w:val="en-GB"/>
              </w:rPr>
            </w:pPr>
          </w:p>
        </w:tc>
      </w:tr>
      <w:tr w:rsidR="000A1C99" w:rsidRPr="000374F4" w14:paraId="6916200D" w14:textId="77777777" w:rsidTr="00824D58">
        <w:trPr>
          <w:trHeight w:val="506"/>
        </w:trPr>
        <w:tc>
          <w:tcPr>
            <w:tcW w:w="910" w:type="dxa"/>
            <w:shd w:val="clear" w:color="auto" w:fill="auto"/>
            <w:vAlign w:val="center"/>
            <w:hideMark/>
          </w:tcPr>
          <w:p w14:paraId="14F029B8" w14:textId="2323D227" w:rsidR="000A1C99" w:rsidRPr="000A1C99" w:rsidRDefault="000A1C99" w:rsidP="000A1C99">
            <w:pPr>
              <w:jc w:val="center"/>
              <w:rPr>
                <w:rFonts w:asciiTheme="minorHAnsi" w:hAnsiTheme="minorHAnsi" w:cstheme="minorHAnsi"/>
                <w:sz w:val="18"/>
                <w:szCs w:val="18"/>
              </w:rPr>
            </w:pPr>
            <w:r w:rsidRPr="000A1C99">
              <w:rPr>
                <w:rFonts w:asciiTheme="minorHAnsi" w:hAnsiTheme="minorHAnsi" w:cstheme="minorHAnsi"/>
                <w:sz w:val="18"/>
                <w:szCs w:val="18"/>
              </w:rPr>
              <w:t>5</w:t>
            </w:r>
          </w:p>
        </w:tc>
        <w:tc>
          <w:tcPr>
            <w:tcW w:w="2913" w:type="dxa"/>
            <w:shd w:val="clear" w:color="auto" w:fill="auto"/>
            <w:vAlign w:val="center"/>
            <w:hideMark/>
          </w:tcPr>
          <w:p w14:paraId="5C7D2313" w14:textId="77777777" w:rsidR="000A1C99" w:rsidRPr="000A1C99" w:rsidRDefault="000A1C99" w:rsidP="000A1C99">
            <w:pPr>
              <w:rPr>
                <w:rFonts w:asciiTheme="minorHAnsi" w:hAnsiTheme="minorHAnsi" w:cstheme="minorHAnsi"/>
                <w:sz w:val="18"/>
                <w:szCs w:val="18"/>
                <w:lang w:val="ru-RU"/>
              </w:rPr>
            </w:pPr>
            <w:r w:rsidRPr="000A1C99">
              <w:rPr>
                <w:rFonts w:asciiTheme="minorHAnsi" w:hAnsiTheme="minorHAnsi" w:cstheme="minorHAnsi"/>
                <w:sz w:val="18"/>
                <w:szCs w:val="18"/>
              </w:rPr>
              <w:t xml:space="preserve">Minimum Documentation required to meet tender </w:t>
            </w:r>
          </w:p>
        </w:tc>
        <w:tc>
          <w:tcPr>
            <w:tcW w:w="6520" w:type="dxa"/>
            <w:shd w:val="clear" w:color="auto" w:fill="auto"/>
            <w:hideMark/>
          </w:tcPr>
          <w:p w14:paraId="1042ADE7" w14:textId="014804E1" w:rsidR="000A1C99" w:rsidRPr="000A1C99" w:rsidRDefault="000A1C99" w:rsidP="00A21DF5">
            <w:pPr>
              <w:rPr>
                <w:rFonts w:asciiTheme="minorHAnsi" w:hAnsiTheme="minorHAnsi" w:cstheme="minorHAnsi"/>
                <w:sz w:val="18"/>
                <w:szCs w:val="18"/>
              </w:rPr>
            </w:pPr>
            <w:r w:rsidRPr="000A1C99">
              <w:rPr>
                <w:rFonts w:asciiTheme="minorHAnsi" w:hAnsiTheme="minorHAnsi" w:cstheme="minorHAnsi"/>
                <w:sz w:val="18"/>
                <w:szCs w:val="18"/>
              </w:rPr>
              <w:t>The offeror professional must provide Motivational Letter stating why you are suited for this work, your available start date and work experience, especially evaluation experience, accompanied with financial proposal and detailed CV. A sample of publications, research reports produced by the candidate according to the experience should be submitted as a reference.</w:t>
            </w:r>
          </w:p>
        </w:tc>
      </w:tr>
      <w:tr w:rsidR="000A1C99" w:rsidRPr="000374F4" w14:paraId="5C894F6B" w14:textId="77777777" w:rsidTr="00824D58">
        <w:trPr>
          <w:trHeight w:val="826"/>
        </w:trPr>
        <w:tc>
          <w:tcPr>
            <w:tcW w:w="910" w:type="dxa"/>
            <w:shd w:val="clear" w:color="auto" w:fill="auto"/>
            <w:vAlign w:val="center"/>
            <w:hideMark/>
          </w:tcPr>
          <w:p w14:paraId="10D88837" w14:textId="41417395" w:rsidR="000A1C99" w:rsidRPr="000A1C99" w:rsidRDefault="000A1C99" w:rsidP="00802705">
            <w:pPr>
              <w:jc w:val="center"/>
              <w:rPr>
                <w:rFonts w:asciiTheme="minorHAnsi" w:hAnsiTheme="minorHAnsi" w:cstheme="minorHAnsi"/>
                <w:sz w:val="18"/>
                <w:szCs w:val="18"/>
              </w:rPr>
            </w:pPr>
            <w:r w:rsidRPr="000A1C99">
              <w:rPr>
                <w:rFonts w:asciiTheme="minorHAnsi" w:hAnsiTheme="minorHAnsi" w:cstheme="minorHAnsi"/>
                <w:sz w:val="18"/>
                <w:szCs w:val="18"/>
              </w:rPr>
              <w:t>6</w:t>
            </w:r>
          </w:p>
        </w:tc>
        <w:tc>
          <w:tcPr>
            <w:tcW w:w="2913" w:type="dxa"/>
            <w:shd w:val="clear" w:color="auto" w:fill="auto"/>
            <w:vAlign w:val="center"/>
            <w:hideMark/>
          </w:tcPr>
          <w:p w14:paraId="5DEE5243" w14:textId="77777777" w:rsidR="000A1C99" w:rsidRPr="000A1C99" w:rsidRDefault="000A1C99" w:rsidP="00802705">
            <w:pPr>
              <w:rPr>
                <w:rFonts w:asciiTheme="minorHAnsi" w:hAnsiTheme="minorHAnsi" w:cstheme="minorHAnsi"/>
                <w:sz w:val="18"/>
                <w:szCs w:val="18"/>
              </w:rPr>
            </w:pPr>
            <w:r w:rsidRPr="000A1C99">
              <w:rPr>
                <w:rFonts w:asciiTheme="minorHAnsi" w:hAnsiTheme="minorHAnsi" w:cstheme="minorHAnsi"/>
                <w:sz w:val="18"/>
                <w:szCs w:val="18"/>
              </w:rPr>
              <w:t>Progress control/ Reporting requirements</w:t>
            </w:r>
          </w:p>
        </w:tc>
        <w:tc>
          <w:tcPr>
            <w:tcW w:w="6520" w:type="dxa"/>
            <w:shd w:val="clear" w:color="auto" w:fill="auto"/>
            <w:vAlign w:val="center"/>
          </w:tcPr>
          <w:p w14:paraId="6E009AB6" w14:textId="319FA008" w:rsidR="000A1C99" w:rsidRPr="000A1C99" w:rsidRDefault="000A1C99" w:rsidP="00802705">
            <w:pPr>
              <w:rPr>
                <w:rFonts w:asciiTheme="minorHAnsi" w:hAnsiTheme="minorHAnsi" w:cstheme="minorHAnsi"/>
                <w:sz w:val="18"/>
                <w:szCs w:val="18"/>
              </w:rPr>
            </w:pPr>
            <w:r w:rsidRPr="000A1C99">
              <w:rPr>
                <w:rFonts w:asciiTheme="minorHAnsi" w:hAnsiTheme="minorHAnsi" w:cstheme="minorHAnsi"/>
                <w:sz w:val="18"/>
                <w:szCs w:val="18"/>
              </w:rPr>
              <w:t>The Professional Offering Officer must provide an operational plan with the timelines for launching the External Final Evaluation that includes, but is not limited to, the following items:</w:t>
            </w:r>
          </w:p>
          <w:p w14:paraId="6A19C858" w14:textId="77777777" w:rsidR="000A1C99" w:rsidRPr="000A1C99" w:rsidRDefault="000A1C99" w:rsidP="00C158C6">
            <w:pPr>
              <w:pStyle w:val="a4"/>
              <w:numPr>
                <w:ilvl w:val="0"/>
                <w:numId w:val="18"/>
              </w:numPr>
              <w:rPr>
                <w:rFonts w:asciiTheme="minorHAnsi" w:hAnsiTheme="minorHAnsi" w:cstheme="minorHAnsi"/>
                <w:sz w:val="18"/>
                <w:szCs w:val="18"/>
              </w:rPr>
            </w:pPr>
            <w:r w:rsidRPr="000A1C99">
              <w:rPr>
                <w:rFonts w:asciiTheme="minorHAnsi" w:hAnsiTheme="minorHAnsi" w:cstheme="minorHAnsi"/>
                <w:sz w:val="18"/>
                <w:szCs w:val="18"/>
              </w:rPr>
              <w:t>Sampling for EFE</w:t>
            </w:r>
          </w:p>
          <w:p w14:paraId="1B712710" w14:textId="1BAC417E" w:rsidR="000A1C99" w:rsidRPr="000A1C99" w:rsidRDefault="000A1C99" w:rsidP="00444D74">
            <w:pPr>
              <w:pStyle w:val="a4"/>
              <w:numPr>
                <w:ilvl w:val="0"/>
                <w:numId w:val="18"/>
              </w:numPr>
              <w:rPr>
                <w:rFonts w:asciiTheme="minorHAnsi" w:hAnsiTheme="minorHAnsi" w:cstheme="minorHAnsi"/>
                <w:sz w:val="18"/>
                <w:szCs w:val="18"/>
              </w:rPr>
            </w:pPr>
            <w:r w:rsidRPr="000A1C99">
              <w:rPr>
                <w:rFonts w:asciiTheme="minorHAnsi" w:hAnsiTheme="minorHAnsi" w:cstheme="minorHAnsi"/>
                <w:sz w:val="18"/>
                <w:szCs w:val="18"/>
              </w:rPr>
              <w:t xml:space="preserve">Data review </w:t>
            </w:r>
          </w:p>
          <w:p w14:paraId="1FC96355" w14:textId="70D39FC9" w:rsidR="000A1C99" w:rsidRPr="000A1C99" w:rsidRDefault="000A1C99" w:rsidP="00444D74">
            <w:pPr>
              <w:pStyle w:val="a4"/>
              <w:numPr>
                <w:ilvl w:val="0"/>
                <w:numId w:val="18"/>
              </w:numPr>
              <w:rPr>
                <w:rFonts w:asciiTheme="minorHAnsi" w:hAnsiTheme="minorHAnsi" w:cstheme="minorHAnsi"/>
                <w:sz w:val="18"/>
                <w:szCs w:val="18"/>
              </w:rPr>
            </w:pPr>
            <w:r w:rsidRPr="000A1C99">
              <w:rPr>
                <w:rFonts w:asciiTheme="minorHAnsi" w:hAnsiTheme="minorHAnsi" w:cstheme="minorHAnsi"/>
                <w:sz w:val="18"/>
                <w:szCs w:val="18"/>
              </w:rPr>
              <w:t xml:space="preserve">Additional activities (detailed) on data collection if necessary </w:t>
            </w:r>
          </w:p>
          <w:p w14:paraId="01A5DB42" w14:textId="1A2912F3" w:rsidR="000A1C99" w:rsidRPr="000A1C99" w:rsidRDefault="000A1C99" w:rsidP="00444D74">
            <w:pPr>
              <w:pStyle w:val="a4"/>
              <w:numPr>
                <w:ilvl w:val="0"/>
                <w:numId w:val="18"/>
              </w:numPr>
              <w:rPr>
                <w:rFonts w:asciiTheme="minorHAnsi" w:hAnsiTheme="minorHAnsi" w:cstheme="minorHAnsi"/>
                <w:sz w:val="18"/>
                <w:szCs w:val="18"/>
              </w:rPr>
            </w:pPr>
            <w:r w:rsidRPr="000A1C99">
              <w:rPr>
                <w:rFonts w:asciiTheme="minorHAnsi" w:hAnsiTheme="minorHAnsi" w:cstheme="minorHAnsi"/>
                <w:sz w:val="18"/>
                <w:szCs w:val="18"/>
              </w:rPr>
              <w:t>First draft report</w:t>
            </w:r>
          </w:p>
          <w:p w14:paraId="34C8A19C" w14:textId="72DB9196" w:rsidR="000A1C99" w:rsidRPr="000A1C99" w:rsidRDefault="000A1C99" w:rsidP="00444D74">
            <w:pPr>
              <w:pStyle w:val="a4"/>
              <w:numPr>
                <w:ilvl w:val="0"/>
                <w:numId w:val="18"/>
              </w:numPr>
              <w:rPr>
                <w:rFonts w:asciiTheme="minorHAnsi" w:hAnsiTheme="minorHAnsi" w:cstheme="minorHAnsi"/>
                <w:sz w:val="18"/>
                <w:szCs w:val="18"/>
              </w:rPr>
            </w:pPr>
            <w:r w:rsidRPr="000A1C99">
              <w:rPr>
                <w:rFonts w:asciiTheme="minorHAnsi" w:hAnsiTheme="minorHAnsi" w:cstheme="minorHAnsi"/>
                <w:sz w:val="18"/>
                <w:szCs w:val="18"/>
              </w:rPr>
              <w:t xml:space="preserve">Follow up after the review of the first draft report by the PF MSDDSP KG representatives  </w:t>
            </w:r>
          </w:p>
          <w:p w14:paraId="3AE7753C" w14:textId="6426DAE4" w:rsidR="000A1C99" w:rsidRPr="000A1C99" w:rsidRDefault="000A1C99" w:rsidP="00B40395">
            <w:pPr>
              <w:pStyle w:val="a4"/>
              <w:numPr>
                <w:ilvl w:val="0"/>
                <w:numId w:val="18"/>
              </w:numPr>
              <w:rPr>
                <w:rFonts w:asciiTheme="minorHAnsi" w:hAnsiTheme="minorHAnsi" w:cstheme="minorHAnsi"/>
                <w:sz w:val="18"/>
                <w:szCs w:val="18"/>
              </w:rPr>
            </w:pPr>
            <w:r w:rsidRPr="000A1C99">
              <w:rPr>
                <w:rFonts w:asciiTheme="minorHAnsi" w:hAnsiTheme="minorHAnsi" w:cstheme="minorHAnsi"/>
                <w:sz w:val="18"/>
                <w:szCs w:val="18"/>
              </w:rPr>
              <w:t>Finalization of the report</w:t>
            </w:r>
          </w:p>
        </w:tc>
      </w:tr>
      <w:tr w:rsidR="000A1C99" w:rsidRPr="000374F4" w14:paraId="3E42926A" w14:textId="77777777" w:rsidTr="00824D58">
        <w:trPr>
          <w:trHeight w:val="453"/>
        </w:trPr>
        <w:tc>
          <w:tcPr>
            <w:tcW w:w="910" w:type="dxa"/>
            <w:shd w:val="clear" w:color="auto" w:fill="auto"/>
            <w:vAlign w:val="center"/>
            <w:hideMark/>
          </w:tcPr>
          <w:p w14:paraId="1AB8A6CC" w14:textId="5CA64609" w:rsidR="000A1C99" w:rsidRPr="000A1C99" w:rsidRDefault="000A1C99" w:rsidP="00824D58">
            <w:pPr>
              <w:spacing w:after="0" w:line="240" w:lineRule="auto"/>
              <w:jc w:val="center"/>
              <w:rPr>
                <w:rFonts w:asciiTheme="minorHAnsi" w:eastAsia="Times New Roman" w:hAnsiTheme="minorHAnsi" w:cstheme="minorHAnsi"/>
                <w:sz w:val="18"/>
                <w:szCs w:val="18"/>
                <w:lang w:eastAsia="en-US"/>
              </w:rPr>
            </w:pPr>
            <w:r w:rsidRPr="000A1C99">
              <w:rPr>
                <w:rFonts w:asciiTheme="minorHAnsi" w:eastAsia="Times New Roman" w:hAnsiTheme="minorHAnsi" w:cstheme="minorHAnsi"/>
                <w:sz w:val="18"/>
                <w:szCs w:val="18"/>
                <w:lang w:eastAsia="en-US"/>
              </w:rPr>
              <w:lastRenderedPageBreak/>
              <w:t>7</w:t>
            </w:r>
          </w:p>
        </w:tc>
        <w:tc>
          <w:tcPr>
            <w:tcW w:w="2913" w:type="dxa"/>
            <w:shd w:val="clear" w:color="auto" w:fill="auto"/>
            <w:vAlign w:val="center"/>
            <w:hideMark/>
          </w:tcPr>
          <w:p w14:paraId="38E39B4E" w14:textId="77777777" w:rsidR="000A1C99" w:rsidRPr="000A1C99" w:rsidRDefault="000A1C99" w:rsidP="00802705">
            <w:pPr>
              <w:spacing w:after="0" w:line="240" w:lineRule="auto"/>
              <w:rPr>
                <w:rFonts w:asciiTheme="minorHAnsi" w:eastAsia="Times New Roman" w:hAnsiTheme="minorHAnsi" w:cstheme="minorHAnsi"/>
                <w:sz w:val="18"/>
                <w:szCs w:val="18"/>
                <w:lang w:eastAsia="en-US"/>
              </w:rPr>
            </w:pPr>
            <w:r w:rsidRPr="000A1C99">
              <w:rPr>
                <w:rFonts w:asciiTheme="minorHAnsi" w:eastAsia="Times New Roman" w:hAnsiTheme="minorHAnsi" w:cstheme="minorHAnsi"/>
                <w:sz w:val="18"/>
                <w:szCs w:val="18"/>
                <w:lang w:eastAsia="en-US"/>
              </w:rPr>
              <w:t>Expected travel</w:t>
            </w:r>
          </w:p>
        </w:tc>
        <w:tc>
          <w:tcPr>
            <w:tcW w:w="6520" w:type="dxa"/>
            <w:shd w:val="clear" w:color="auto" w:fill="auto"/>
            <w:vAlign w:val="center"/>
            <w:hideMark/>
          </w:tcPr>
          <w:p w14:paraId="0EC9C5D9" w14:textId="76A44326" w:rsidR="000A1C99" w:rsidRPr="000A1C99" w:rsidRDefault="000A1C99" w:rsidP="00802705">
            <w:pPr>
              <w:spacing w:after="0" w:line="240" w:lineRule="auto"/>
              <w:rPr>
                <w:rFonts w:asciiTheme="minorHAnsi" w:eastAsia="Times New Roman" w:hAnsiTheme="minorHAnsi" w:cstheme="minorHAnsi"/>
                <w:sz w:val="18"/>
                <w:szCs w:val="18"/>
                <w:lang w:eastAsia="en-US"/>
              </w:rPr>
            </w:pPr>
            <w:proofErr w:type="gramStart"/>
            <w:r w:rsidRPr="000A1C99">
              <w:rPr>
                <w:rFonts w:asciiTheme="minorHAnsi" w:eastAsia="Times New Roman" w:hAnsiTheme="minorHAnsi" w:cstheme="minorHAnsi"/>
                <w:sz w:val="18"/>
                <w:szCs w:val="18"/>
                <w:lang w:eastAsia="en-US"/>
              </w:rPr>
              <w:t>Due to the fact that</w:t>
            </w:r>
            <w:proofErr w:type="gramEnd"/>
            <w:r w:rsidRPr="000A1C99">
              <w:rPr>
                <w:rFonts w:asciiTheme="minorHAnsi" w:eastAsia="Times New Roman" w:hAnsiTheme="minorHAnsi" w:cstheme="minorHAnsi"/>
                <w:sz w:val="18"/>
                <w:szCs w:val="18"/>
                <w:lang w:eastAsia="en-US"/>
              </w:rPr>
              <w:t xml:space="preserve"> several target communities were affected during the military aggression that took place between the Tajikistan and Kyrgyzstan over border issues, as well as the tense situation occurring by the spread of COVID19, the PF MSDSP KG PF is equally considering both online and offline research formats in relation to the COVID19 pandemic.</w:t>
            </w:r>
          </w:p>
          <w:p w14:paraId="6DB7C662" w14:textId="77777777" w:rsidR="000A1C99" w:rsidRPr="000A1C99" w:rsidRDefault="000A1C99" w:rsidP="00802705">
            <w:pPr>
              <w:spacing w:after="0" w:line="240" w:lineRule="auto"/>
              <w:rPr>
                <w:rFonts w:asciiTheme="minorHAnsi" w:eastAsia="Times New Roman" w:hAnsiTheme="minorHAnsi" w:cstheme="minorHAnsi"/>
                <w:sz w:val="18"/>
                <w:szCs w:val="18"/>
                <w:lang w:eastAsia="en-US"/>
              </w:rPr>
            </w:pPr>
          </w:p>
        </w:tc>
      </w:tr>
      <w:tr w:rsidR="000A1C99" w:rsidRPr="000374F4" w14:paraId="06D8724F" w14:textId="77777777" w:rsidTr="00824D58">
        <w:trPr>
          <w:trHeight w:val="259"/>
        </w:trPr>
        <w:tc>
          <w:tcPr>
            <w:tcW w:w="910" w:type="dxa"/>
            <w:shd w:val="clear" w:color="auto" w:fill="auto"/>
            <w:vAlign w:val="center"/>
          </w:tcPr>
          <w:p w14:paraId="2F898A1B" w14:textId="2451540A" w:rsidR="000A1C99" w:rsidRPr="000A1C99" w:rsidRDefault="000A1C99" w:rsidP="00824D58">
            <w:pPr>
              <w:spacing w:after="0" w:line="240" w:lineRule="auto"/>
              <w:contextualSpacing/>
              <w:jc w:val="center"/>
              <w:rPr>
                <w:rFonts w:asciiTheme="minorHAnsi" w:hAnsiTheme="minorHAnsi" w:cstheme="minorHAnsi"/>
                <w:sz w:val="18"/>
                <w:szCs w:val="18"/>
              </w:rPr>
            </w:pPr>
            <w:r w:rsidRPr="000A1C99">
              <w:rPr>
                <w:rFonts w:asciiTheme="minorHAnsi" w:hAnsiTheme="minorHAnsi" w:cstheme="minorHAnsi"/>
                <w:sz w:val="18"/>
                <w:szCs w:val="18"/>
              </w:rPr>
              <w:t>8</w:t>
            </w:r>
          </w:p>
        </w:tc>
        <w:tc>
          <w:tcPr>
            <w:tcW w:w="2913" w:type="dxa"/>
            <w:shd w:val="clear" w:color="auto" w:fill="auto"/>
            <w:vAlign w:val="center"/>
          </w:tcPr>
          <w:p w14:paraId="4A840BB2" w14:textId="5F11D095" w:rsidR="000A1C99" w:rsidRPr="000A1C99" w:rsidRDefault="000A1C99" w:rsidP="00824D58">
            <w:pPr>
              <w:spacing w:after="0" w:line="240" w:lineRule="auto"/>
              <w:contextualSpacing/>
              <w:rPr>
                <w:rFonts w:asciiTheme="minorHAnsi" w:hAnsiTheme="minorHAnsi" w:cstheme="minorHAnsi"/>
                <w:sz w:val="18"/>
                <w:szCs w:val="18"/>
              </w:rPr>
            </w:pPr>
            <w:r w:rsidRPr="000A1C99">
              <w:rPr>
                <w:rFonts w:asciiTheme="minorHAnsi" w:hAnsiTheme="minorHAnsi" w:cstheme="minorHAnsi"/>
                <w:sz w:val="18"/>
                <w:szCs w:val="18"/>
              </w:rPr>
              <w:t>Insurance requirement (if applicable)</w:t>
            </w:r>
          </w:p>
        </w:tc>
        <w:tc>
          <w:tcPr>
            <w:tcW w:w="6520" w:type="dxa"/>
            <w:shd w:val="clear" w:color="auto" w:fill="auto"/>
            <w:vAlign w:val="center"/>
          </w:tcPr>
          <w:p w14:paraId="46C175FE" w14:textId="132618D4" w:rsidR="000A1C99" w:rsidRPr="000A1C99" w:rsidRDefault="000A1C99" w:rsidP="00824D58">
            <w:pPr>
              <w:spacing w:after="0" w:line="240" w:lineRule="auto"/>
              <w:contextualSpacing/>
              <w:rPr>
                <w:rFonts w:asciiTheme="minorHAnsi" w:hAnsiTheme="minorHAnsi" w:cstheme="minorHAnsi"/>
                <w:sz w:val="18"/>
                <w:szCs w:val="18"/>
              </w:rPr>
            </w:pPr>
            <w:r w:rsidRPr="000A1C99">
              <w:rPr>
                <w:rFonts w:asciiTheme="minorHAnsi" w:hAnsiTheme="minorHAnsi" w:cstheme="minorHAnsi"/>
                <w:sz w:val="18"/>
                <w:szCs w:val="18"/>
              </w:rPr>
              <w:t>PF MSDSP does not cover any insurance under this TOR</w:t>
            </w:r>
          </w:p>
        </w:tc>
      </w:tr>
    </w:tbl>
    <w:p w14:paraId="13471C0C" w14:textId="07E5B07E" w:rsidR="008E5D5F" w:rsidRPr="000374F4" w:rsidRDefault="008E5D5F" w:rsidP="004824F2">
      <w:pPr>
        <w:tabs>
          <w:tab w:val="left" w:pos="2342"/>
        </w:tabs>
        <w:rPr>
          <w:rFonts w:asciiTheme="minorHAnsi" w:hAnsiTheme="minorHAnsi" w:cstheme="minorHAnsi"/>
          <w:sz w:val="20"/>
          <w:szCs w:val="20"/>
        </w:rPr>
      </w:pPr>
    </w:p>
    <w:sectPr w:rsidR="008E5D5F" w:rsidRPr="000374F4" w:rsidSect="000A1C99">
      <w:footerReference w:type="default" r:id="rId10"/>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E287" w14:textId="77777777" w:rsidR="002D4BFD" w:rsidRDefault="002D4BFD" w:rsidP="004A742D">
      <w:pPr>
        <w:spacing w:after="0" w:line="240" w:lineRule="auto"/>
      </w:pPr>
      <w:r>
        <w:separator/>
      </w:r>
    </w:p>
  </w:endnote>
  <w:endnote w:type="continuationSeparator" w:id="0">
    <w:p w14:paraId="2CC88C3A" w14:textId="77777777" w:rsidR="002D4BFD" w:rsidRDefault="002D4BFD" w:rsidP="004A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35197"/>
      <w:docPartObj>
        <w:docPartGallery w:val="Page Numbers (Bottom of Page)"/>
        <w:docPartUnique/>
      </w:docPartObj>
    </w:sdtPr>
    <w:sdtContent>
      <w:p w14:paraId="43A6CCE9" w14:textId="1B3269CB" w:rsidR="004A742D" w:rsidRDefault="00603523">
        <w:pPr>
          <w:pStyle w:val="ae"/>
        </w:pPr>
        <w:r>
          <w:rPr>
            <w:noProof/>
          </w:rPr>
          <mc:AlternateContent>
            <mc:Choice Requires="wps">
              <w:drawing>
                <wp:anchor distT="0" distB="0" distL="114300" distR="114300" simplePos="0" relativeHeight="251659264" behindDoc="0" locked="0" layoutInCell="1" allowOverlap="1" wp14:anchorId="0BEEBE9E" wp14:editId="3DFE1D65">
                  <wp:simplePos x="0" y="0"/>
                  <wp:positionH relativeFrom="rightMargin">
                    <wp:align>center</wp:align>
                  </wp:positionH>
                  <wp:positionV relativeFrom="bottomMargin">
                    <wp:align>center</wp:align>
                  </wp:positionV>
                  <wp:extent cx="565785" cy="191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13787B" w14:textId="77777777" w:rsidR="00603523" w:rsidRPr="00824D58" w:rsidRDefault="00603523">
                              <w:pPr>
                                <w:pBdr>
                                  <w:top w:val="single" w:sz="4" w:space="1" w:color="7F7F7F" w:themeColor="background1" w:themeShade="7F"/>
                                </w:pBdr>
                                <w:jc w:val="center"/>
                                <w:rPr>
                                  <w:color w:val="ED7D31" w:themeColor="accent2"/>
                                  <w:sz w:val="16"/>
                                  <w:szCs w:val="16"/>
                                </w:rPr>
                              </w:pPr>
                              <w:r w:rsidRPr="00824D58">
                                <w:rPr>
                                  <w:sz w:val="16"/>
                                  <w:szCs w:val="16"/>
                                </w:rPr>
                                <w:fldChar w:fldCharType="begin"/>
                              </w:r>
                              <w:r w:rsidRPr="00824D58">
                                <w:rPr>
                                  <w:sz w:val="16"/>
                                  <w:szCs w:val="16"/>
                                </w:rPr>
                                <w:instrText>PAGE   \* MERGEFORMAT</w:instrText>
                              </w:r>
                              <w:r w:rsidRPr="00824D58">
                                <w:rPr>
                                  <w:sz w:val="16"/>
                                  <w:szCs w:val="16"/>
                                </w:rPr>
                                <w:fldChar w:fldCharType="separate"/>
                              </w:r>
                              <w:r w:rsidRPr="00824D58">
                                <w:rPr>
                                  <w:color w:val="ED7D31" w:themeColor="accent2"/>
                                  <w:sz w:val="16"/>
                                  <w:szCs w:val="16"/>
                                  <w:lang w:val="ru-RU"/>
                                </w:rPr>
                                <w:t>2</w:t>
                              </w:r>
                              <w:r w:rsidRPr="00824D58">
                                <w:rPr>
                                  <w:color w:val="ED7D31" w:themeColor="accent2"/>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EEBE9E" id="Прямоугольник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lhHwIAAN4DAAAOAAAAZHJzL2Uyb0RvYy54bWysU81uEzEQviPxDpbvZHerpklX2VRVqwJS&#10;gUqFB3C83qzFrseMnWzCCYlrJR6Bh+CC+OkzbN6IsZOGFm6IPVie8cw3830zOzlZtQ1bKnQaTMGz&#10;QcqZMhJKbeYFf/P64smYM+eFKUUDRhV8rRw/mT5+NOlsrg6ghqZUyAjEuLyzBa+9t3mSOFmrVrgB&#10;WGXosQJshScT50mJoiP0tkkO0vQo6QBLiyCVc+Q93z7yacSvKiX9q6pyyrOm4NSbjyfGcxbOZDoR&#10;+RyFrbXctSH+oYtWaENF91Dnwgu2QP0XVKslgoPKDyS0CVSVlipyIDZZ+geb61pYFbmQOM7uZXL/&#10;D1a+XF4h0yXNjjMjWhpR/3nzYfOp/9Hfbj72X/rb/vvmpv/Zf+2/sSzo1VmXU9q1vcLA2NlLkG8d&#10;M3BWCzNXp4jQ1UqU1GWMTx4kBMNRKpt1L6CkcmLhIUq3qrBlCDSiLB2n4eOsarR9FnBCJVKLreLo&#10;1vvRqZVnkpzDo+FoPORM0lN2nI1GcbSJyANqSLbo/FMFLQuXgiNtRgQVy0vniRWF3oWEcAMXumni&#10;djTmgYMCgyeyCkS2gvjVbLXTZgblmvhFJkSBfg6qVwO+56yjRSu4e7cQqDhrnhvS6Dg7PAybGQ26&#10;4H3v7M4rjCSIgnvOttczv93ihUU9r4NokY6BU9Kz0pFS0Hrbza5fWqLIdLfwYUvv2zHq9285/QU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DwoDlhHwIAAN4DAAAOAAAAAAAAAAAAAAAAAC4CAABkcnMvZTJvRG9jLnhtbFBLAQIt&#10;ABQABgAIAAAAIQAj5Xrx2wAAAAMBAAAPAAAAAAAAAAAAAAAAAHkEAABkcnMvZG93bnJldi54bWxQ&#10;SwUGAAAAAAQABADzAAAAgQUAAAAA&#10;" filled="f" fillcolor="#c0504d" stroked="f" strokecolor="#5c83b4" strokeweight="2.25pt">
                  <v:textbox inset=",0,,0">
                    <w:txbxContent>
                      <w:p w14:paraId="6113787B" w14:textId="77777777" w:rsidR="00603523" w:rsidRPr="00824D58" w:rsidRDefault="00603523">
                        <w:pPr>
                          <w:pBdr>
                            <w:top w:val="single" w:sz="4" w:space="1" w:color="7F7F7F" w:themeColor="background1" w:themeShade="7F"/>
                          </w:pBdr>
                          <w:jc w:val="center"/>
                          <w:rPr>
                            <w:color w:val="ED7D31" w:themeColor="accent2"/>
                            <w:sz w:val="16"/>
                            <w:szCs w:val="16"/>
                          </w:rPr>
                        </w:pPr>
                        <w:r w:rsidRPr="00824D58">
                          <w:rPr>
                            <w:sz w:val="16"/>
                            <w:szCs w:val="16"/>
                          </w:rPr>
                          <w:fldChar w:fldCharType="begin"/>
                        </w:r>
                        <w:r w:rsidRPr="00824D58">
                          <w:rPr>
                            <w:sz w:val="16"/>
                            <w:szCs w:val="16"/>
                          </w:rPr>
                          <w:instrText>PAGE   \* MERGEFORMAT</w:instrText>
                        </w:r>
                        <w:r w:rsidRPr="00824D58">
                          <w:rPr>
                            <w:sz w:val="16"/>
                            <w:szCs w:val="16"/>
                          </w:rPr>
                          <w:fldChar w:fldCharType="separate"/>
                        </w:r>
                        <w:r w:rsidRPr="00824D58">
                          <w:rPr>
                            <w:color w:val="ED7D31" w:themeColor="accent2"/>
                            <w:sz w:val="16"/>
                            <w:szCs w:val="16"/>
                            <w:lang w:val="ru-RU"/>
                          </w:rPr>
                          <w:t>2</w:t>
                        </w:r>
                        <w:r w:rsidRPr="00824D58">
                          <w:rPr>
                            <w:color w:val="ED7D31" w:themeColor="accent2"/>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747B" w14:textId="77777777" w:rsidR="002D4BFD" w:rsidRDefault="002D4BFD" w:rsidP="004A742D">
      <w:pPr>
        <w:spacing w:after="0" w:line="240" w:lineRule="auto"/>
      </w:pPr>
      <w:r>
        <w:separator/>
      </w:r>
    </w:p>
  </w:footnote>
  <w:footnote w:type="continuationSeparator" w:id="0">
    <w:p w14:paraId="14D6FD0D" w14:textId="77777777" w:rsidR="002D4BFD" w:rsidRDefault="002D4BFD" w:rsidP="004A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7C"/>
    <w:multiLevelType w:val="hybridMultilevel"/>
    <w:tmpl w:val="EC065E78"/>
    <w:lvl w:ilvl="0" w:tplc="F5B6E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2719"/>
    <w:multiLevelType w:val="hybridMultilevel"/>
    <w:tmpl w:val="538A2A58"/>
    <w:lvl w:ilvl="0" w:tplc="DE90EB0C">
      <w:start w:val="1"/>
      <w:numFmt w:val="lowerLetter"/>
      <w:lvlText w:val="%1)"/>
      <w:lvlJc w:val="left"/>
      <w:pPr>
        <w:ind w:left="720" w:hanging="360"/>
      </w:pPr>
      <w:rPr>
        <w:rFonts w:ascii="Calibri" w:eastAsia="Calibri"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E210F"/>
    <w:multiLevelType w:val="multilevel"/>
    <w:tmpl w:val="F8521B8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48171D"/>
    <w:multiLevelType w:val="hybridMultilevel"/>
    <w:tmpl w:val="575CF9A6"/>
    <w:lvl w:ilvl="0" w:tplc="E8AEEB1C">
      <w:start w:val="1"/>
      <w:numFmt w:val="lowerLetter"/>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9337A0"/>
    <w:multiLevelType w:val="hybridMultilevel"/>
    <w:tmpl w:val="E8C45826"/>
    <w:lvl w:ilvl="0" w:tplc="111A6B88">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122AC"/>
    <w:multiLevelType w:val="hybridMultilevel"/>
    <w:tmpl w:val="9F8404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56D4C"/>
    <w:multiLevelType w:val="hybridMultilevel"/>
    <w:tmpl w:val="C318F21C"/>
    <w:lvl w:ilvl="0" w:tplc="04190005">
      <w:start w:val="1"/>
      <w:numFmt w:val="bullet"/>
      <w:lvlText w:val=""/>
      <w:lvlJc w:val="left"/>
      <w:pPr>
        <w:ind w:left="720" w:hanging="360"/>
      </w:pPr>
      <w:rPr>
        <w:rFonts w:ascii="Wingdings" w:hAnsi="Wingdings" w:hint="default"/>
      </w:rPr>
    </w:lvl>
    <w:lvl w:ilvl="1" w:tplc="E04AFF5C">
      <w:numFmt w:val="bullet"/>
      <w:lvlText w:val="-"/>
      <w:lvlJc w:val="left"/>
      <w:pPr>
        <w:ind w:left="1790" w:hanging="710"/>
      </w:pPr>
      <w:rPr>
        <w:rFonts w:ascii="CG Times" w:eastAsia="Times New Roman" w:hAnsi="CG Time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D515D"/>
    <w:multiLevelType w:val="hybridMultilevel"/>
    <w:tmpl w:val="CC2E7F96"/>
    <w:lvl w:ilvl="0" w:tplc="0D5CD882">
      <w:start w:val="1"/>
      <w:numFmt w:val="lowerLetter"/>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4C74E1"/>
    <w:multiLevelType w:val="hybridMultilevel"/>
    <w:tmpl w:val="58704306"/>
    <w:lvl w:ilvl="0" w:tplc="CA128A8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53BA2"/>
    <w:multiLevelType w:val="hybridMultilevel"/>
    <w:tmpl w:val="DB642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462AE"/>
    <w:multiLevelType w:val="hybridMultilevel"/>
    <w:tmpl w:val="45E824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7D5D3A"/>
    <w:multiLevelType w:val="hybridMultilevel"/>
    <w:tmpl w:val="6512C718"/>
    <w:lvl w:ilvl="0" w:tplc="BB983B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5E7232"/>
    <w:multiLevelType w:val="hybridMultilevel"/>
    <w:tmpl w:val="1180DA06"/>
    <w:lvl w:ilvl="0" w:tplc="A0684EC0">
      <w:start w:val="6"/>
      <w:numFmt w:val="bullet"/>
      <w:lvlText w:val="-"/>
      <w:lvlJc w:val="left"/>
      <w:pPr>
        <w:ind w:left="720"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B52E20"/>
    <w:multiLevelType w:val="hybridMultilevel"/>
    <w:tmpl w:val="C93C9ED4"/>
    <w:lvl w:ilvl="0" w:tplc="EAD2FD4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F052E1"/>
    <w:multiLevelType w:val="hybridMultilevel"/>
    <w:tmpl w:val="6D968126"/>
    <w:lvl w:ilvl="0" w:tplc="F3024402">
      <w:start w:val="1"/>
      <w:numFmt w:val="bullet"/>
      <w:lvlText w:val=""/>
      <w:lvlJc w:val="left"/>
      <w:pPr>
        <w:ind w:left="1440" w:hanging="360"/>
      </w:pPr>
      <w:rPr>
        <w:rFonts w:ascii="Wingdings" w:hAnsi="Wingdings" w:hint="default"/>
        <w:color w:val="auto"/>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960B78"/>
    <w:multiLevelType w:val="hybridMultilevel"/>
    <w:tmpl w:val="A9A48192"/>
    <w:lvl w:ilvl="0" w:tplc="2ACC2C94">
      <w:start w:val="1"/>
      <w:numFmt w:val="low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DD2E93"/>
    <w:multiLevelType w:val="hybridMultilevel"/>
    <w:tmpl w:val="196CC274"/>
    <w:lvl w:ilvl="0" w:tplc="F3024402">
      <w:start w:val="1"/>
      <w:numFmt w:val="bullet"/>
      <w:lvlText w:val=""/>
      <w:lvlJc w:val="left"/>
      <w:pPr>
        <w:ind w:left="1440" w:hanging="360"/>
      </w:pPr>
      <w:rPr>
        <w:rFonts w:ascii="Wingdings" w:hAnsi="Wingdings" w:hint="default"/>
        <w:color w:val="auto"/>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A7A3A8D"/>
    <w:multiLevelType w:val="hybridMultilevel"/>
    <w:tmpl w:val="5194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6663C"/>
    <w:multiLevelType w:val="hybridMultilevel"/>
    <w:tmpl w:val="E0E2B8E2"/>
    <w:lvl w:ilvl="0" w:tplc="28384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334DA"/>
    <w:multiLevelType w:val="hybridMultilevel"/>
    <w:tmpl w:val="8C82C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12BA4"/>
    <w:multiLevelType w:val="hybridMultilevel"/>
    <w:tmpl w:val="92CE91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3791C"/>
    <w:multiLevelType w:val="hybridMultilevel"/>
    <w:tmpl w:val="6A6A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1762D2"/>
    <w:multiLevelType w:val="hybridMultilevel"/>
    <w:tmpl w:val="6428BDCC"/>
    <w:lvl w:ilvl="0" w:tplc="C0E24A14">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D1443"/>
    <w:multiLevelType w:val="hybridMultilevel"/>
    <w:tmpl w:val="49EC70E2"/>
    <w:lvl w:ilvl="0" w:tplc="F3024402">
      <w:start w:val="1"/>
      <w:numFmt w:val="bullet"/>
      <w:lvlText w:val=""/>
      <w:lvlJc w:val="left"/>
      <w:pPr>
        <w:ind w:left="1440" w:hanging="360"/>
      </w:pPr>
      <w:rPr>
        <w:rFonts w:ascii="Wingdings" w:hAnsi="Wingdings" w:hint="default"/>
        <w:color w:val="auto"/>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4BF1512"/>
    <w:multiLevelType w:val="hybridMultilevel"/>
    <w:tmpl w:val="28E2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F22F01"/>
    <w:multiLevelType w:val="hybridMultilevel"/>
    <w:tmpl w:val="0818F792"/>
    <w:lvl w:ilvl="0" w:tplc="3E78DE2E">
      <w:start w:val="1"/>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B955F7"/>
    <w:multiLevelType w:val="hybridMultilevel"/>
    <w:tmpl w:val="B798E5A6"/>
    <w:lvl w:ilvl="0" w:tplc="98D6D28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6E7C77"/>
    <w:multiLevelType w:val="hybridMultilevel"/>
    <w:tmpl w:val="BCAC8CFC"/>
    <w:lvl w:ilvl="0" w:tplc="BC9E807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5"/>
  </w:num>
  <w:num w:numId="5">
    <w:abstractNumId w:val="21"/>
  </w:num>
  <w:num w:numId="6">
    <w:abstractNumId w:val="18"/>
  </w:num>
  <w:num w:numId="7">
    <w:abstractNumId w:val="2"/>
  </w:num>
  <w:num w:numId="8">
    <w:abstractNumId w:val="1"/>
  </w:num>
  <w:num w:numId="9">
    <w:abstractNumId w:val="13"/>
  </w:num>
  <w:num w:numId="10">
    <w:abstractNumId w:val="19"/>
  </w:num>
  <w:num w:numId="11">
    <w:abstractNumId w:val="15"/>
  </w:num>
  <w:num w:numId="12">
    <w:abstractNumId w:val="4"/>
  </w:num>
  <w:num w:numId="13">
    <w:abstractNumId w:val="25"/>
  </w:num>
  <w:num w:numId="14">
    <w:abstractNumId w:val="7"/>
  </w:num>
  <w:num w:numId="15">
    <w:abstractNumId w:val="3"/>
  </w:num>
  <w:num w:numId="16">
    <w:abstractNumId w:val="23"/>
  </w:num>
  <w:num w:numId="17">
    <w:abstractNumId w:val="10"/>
  </w:num>
  <w:num w:numId="18">
    <w:abstractNumId w:val="12"/>
  </w:num>
  <w:num w:numId="19">
    <w:abstractNumId w:val="16"/>
  </w:num>
  <w:num w:numId="20">
    <w:abstractNumId w:val="9"/>
  </w:num>
  <w:num w:numId="21">
    <w:abstractNumId w:val="26"/>
  </w:num>
  <w:num w:numId="22">
    <w:abstractNumId w:val="14"/>
  </w:num>
  <w:num w:numId="23">
    <w:abstractNumId w:val="20"/>
  </w:num>
  <w:num w:numId="24">
    <w:abstractNumId w:val="0"/>
  </w:num>
  <w:num w:numId="25">
    <w:abstractNumId w:val="27"/>
  </w:num>
  <w:num w:numId="26">
    <w:abstractNumId w:val="22"/>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MTayNDI3MjI1NjBU0lEKTi0uzszPAykwrAUAYJG0JywAAAA="/>
  </w:docVars>
  <w:rsids>
    <w:rsidRoot w:val="008E5D5F"/>
    <w:rsid w:val="00005D55"/>
    <w:rsid w:val="0000608A"/>
    <w:rsid w:val="00026E0A"/>
    <w:rsid w:val="00027E77"/>
    <w:rsid w:val="00032B8B"/>
    <w:rsid w:val="00034735"/>
    <w:rsid w:val="000374F4"/>
    <w:rsid w:val="00056372"/>
    <w:rsid w:val="00073638"/>
    <w:rsid w:val="000831C2"/>
    <w:rsid w:val="000A1C99"/>
    <w:rsid w:val="000A2F0B"/>
    <w:rsid w:val="000B0260"/>
    <w:rsid w:val="000C1CA8"/>
    <w:rsid w:val="000D0B29"/>
    <w:rsid w:val="000D17FF"/>
    <w:rsid w:val="000D72B9"/>
    <w:rsid w:val="000E15C5"/>
    <w:rsid w:val="000E25D6"/>
    <w:rsid w:val="000E7213"/>
    <w:rsid w:val="00110CAC"/>
    <w:rsid w:val="00110CF2"/>
    <w:rsid w:val="001309E6"/>
    <w:rsid w:val="00131EF7"/>
    <w:rsid w:val="00137519"/>
    <w:rsid w:val="00190258"/>
    <w:rsid w:val="001A757A"/>
    <w:rsid w:val="001D667A"/>
    <w:rsid w:val="002062BC"/>
    <w:rsid w:val="00216795"/>
    <w:rsid w:val="002222A0"/>
    <w:rsid w:val="00230F1A"/>
    <w:rsid w:val="00244D95"/>
    <w:rsid w:val="00267C32"/>
    <w:rsid w:val="002704F5"/>
    <w:rsid w:val="002731B6"/>
    <w:rsid w:val="002845C6"/>
    <w:rsid w:val="002A09A3"/>
    <w:rsid w:val="002A5D31"/>
    <w:rsid w:val="002C3632"/>
    <w:rsid w:val="002C61E0"/>
    <w:rsid w:val="002D3CA0"/>
    <w:rsid w:val="002D40A2"/>
    <w:rsid w:val="002D4BFD"/>
    <w:rsid w:val="002E3025"/>
    <w:rsid w:val="0034567F"/>
    <w:rsid w:val="00361097"/>
    <w:rsid w:val="00361D5A"/>
    <w:rsid w:val="003722D8"/>
    <w:rsid w:val="00383F81"/>
    <w:rsid w:val="003A231E"/>
    <w:rsid w:val="003C44D0"/>
    <w:rsid w:val="003E2806"/>
    <w:rsid w:val="003F77D4"/>
    <w:rsid w:val="00415A30"/>
    <w:rsid w:val="00420749"/>
    <w:rsid w:val="00434935"/>
    <w:rsid w:val="0044015C"/>
    <w:rsid w:val="00441B8C"/>
    <w:rsid w:val="00444D74"/>
    <w:rsid w:val="00452608"/>
    <w:rsid w:val="00480F85"/>
    <w:rsid w:val="004824F2"/>
    <w:rsid w:val="00487AC4"/>
    <w:rsid w:val="004A6215"/>
    <w:rsid w:val="004A742D"/>
    <w:rsid w:val="004B2449"/>
    <w:rsid w:val="004C2234"/>
    <w:rsid w:val="004D1C36"/>
    <w:rsid w:val="004D2A2A"/>
    <w:rsid w:val="004D499C"/>
    <w:rsid w:val="004E3B16"/>
    <w:rsid w:val="00507DC6"/>
    <w:rsid w:val="00521838"/>
    <w:rsid w:val="005221B5"/>
    <w:rsid w:val="005262B9"/>
    <w:rsid w:val="00527CD9"/>
    <w:rsid w:val="00530305"/>
    <w:rsid w:val="00544883"/>
    <w:rsid w:val="00551D40"/>
    <w:rsid w:val="005521E8"/>
    <w:rsid w:val="0055416F"/>
    <w:rsid w:val="005571B7"/>
    <w:rsid w:val="005807E7"/>
    <w:rsid w:val="00592D85"/>
    <w:rsid w:val="005A0A9E"/>
    <w:rsid w:val="005B60D4"/>
    <w:rsid w:val="005C016A"/>
    <w:rsid w:val="005C67B2"/>
    <w:rsid w:val="005D1DB6"/>
    <w:rsid w:val="005E5EEB"/>
    <w:rsid w:val="005F05FC"/>
    <w:rsid w:val="005F133B"/>
    <w:rsid w:val="00600A1C"/>
    <w:rsid w:val="00603523"/>
    <w:rsid w:val="006173C6"/>
    <w:rsid w:val="0062109D"/>
    <w:rsid w:val="006509B0"/>
    <w:rsid w:val="00651827"/>
    <w:rsid w:val="00652D17"/>
    <w:rsid w:val="00663C87"/>
    <w:rsid w:val="006B220E"/>
    <w:rsid w:val="006C429F"/>
    <w:rsid w:val="006C5335"/>
    <w:rsid w:val="006E7AC1"/>
    <w:rsid w:val="007121FC"/>
    <w:rsid w:val="00731456"/>
    <w:rsid w:val="00743C00"/>
    <w:rsid w:val="007511C2"/>
    <w:rsid w:val="00792EE6"/>
    <w:rsid w:val="00795A5A"/>
    <w:rsid w:val="00796E84"/>
    <w:rsid w:val="007A2973"/>
    <w:rsid w:val="007B172D"/>
    <w:rsid w:val="007B7D2E"/>
    <w:rsid w:val="007E151F"/>
    <w:rsid w:val="007E3649"/>
    <w:rsid w:val="007E54DB"/>
    <w:rsid w:val="007F7D59"/>
    <w:rsid w:val="00815565"/>
    <w:rsid w:val="00824D58"/>
    <w:rsid w:val="0083028D"/>
    <w:rsid w:val="00833FE9"/>
    <w:rsid w:val="0088388A"/>
    <w:rsid w:val="00892845"/>
    <w:rsid w:val="008A4510"/>
    <w:rsid w:val="008B5890"/>
    <w:rsid w:val="008C0D86"/>
    <w:rsid w:val="008E5D5F"/>
    <w:rsid w:val="008F198D"/>
    <w:rsid w:val="008F2931"/>
    <w:rsid w:val="008F3814"/>
    <w:rsid w:val="009073CD"/>
    <w:rsid w:val="009261C8"/>
    <w:rsid w:val="00940801"/>
    <w:rsid w:val="0094206B"/>
    <w:rsid w:val="0094313C"/>
    <w:rsid w:val="009449F7"/>
    <w:rsid w:val="0094713E"/>
    <w:rsid w:val="00964960"/>
    <w:rsid w:val="00966CEB"/>
    <w:rsid w:val="009A656D"/>
    <w:rsid w:val="009B164F"/>
    <w:rsid w:val="009E020C"/>
    <w:rsid w:val="00A010B1"/>
    <w:rsid w:val="00A04246"/>
    <w:rsid w:val="00A12928"/>
    <w:rsid w:val="00A21DF5"/>
    <w:rsid w:val="00A2259A"/>
    <w:rsid w:val="00A25CFA"/>
    <w:rsid w:val="00A46D36"/>
    <w:rsid w:val="00A5393B"/>
    <w:rsid w:val="00A63841"/>
    <w:rsid w:val="00A8716A"/>
    <w:rsid w:val="00A900EB"/>
    <w:rsid w:val="00AA24C1"/>
    <w:rsid w:val="00AC1841"/>
    <w:rsid w:val="00AD71A8"/>
    <w:rsid w:val="00B0113A"/>
    <w:rsid w:val="00B01844"/>
    <w:rsid w:val="00B11EB4"/>
    <w:rsid w:val="00B231A6"/>
    <w:rsid w:val="00B40395"/>
    <w:rsid w:val="00B408A2"/>
    <w:rsid w:val="00B423EE"/>
    <w:rsid w:val="00B54FC3"/>
    <w:rsid w:val="00B57373"/>
    <w:rsid w:val="00B62698"/>
    <w:rsid w:val="00B67B16"/>
    <w:rsid w:val="00B725A2"/>
    <w:rsid w:val="00BA2887"/>
    <w:rsid w:val="00BE542D"/>
    <w:rsid w:val="00C02E45"/>
    <w:rsid w:val="00C12964"/>
    <w:rsid w:val="00C158C6"/>
    <w:rsid w:val="00C173B6"/>
    <w:rsid w:val="00C24F68"/>
    <w:rsid w:val="00C60F5F"/>
    <w:rsid w:val="00C64B59"/>
    <w:rsid w:val="00C71B9F"/>
    <w:rsid w:val="00C82D6D"/>
    <w:rsid w:val="00C866D4"/>
    <w:rsid w:val="00CA4962"/>
    <w:rsid w:val="00D03669"/>
    <w:rsid w:val="00D05677"/>
    <w:rsid w:val="00D249F7"/>
    <w:rsid w:val="00D53888"/>
    <w:rsid w:val="00D57A36"/>
    <w:rsid w:val="00D63EAF"/>
    <w:rsid w:val="00D67568"/>
    <w:rsid w:val="00D832AC"/>
    <w:rsid w:val="00DA435C"/>
    <w:rsid w:val="00DD4E6A"/>
    <w:rsid w:val="00DD7BD5"/>
    <w:rsid w:val="00DE4A52"/>
    <w:rsid w:val="00DF1A16"/>
    <w:rsid w:val="00E03F5E"/>
    <w:rsid w:val="00E1797C"/>
    <w:rsid w:val="00E2023E"/>
    <w:rsid w:val="00E245EC"/>
    <w:rsid w:val="00E317F5"/>
    <w:rsid w:val="00E32324"/>
    <w:rsid w:val="00E35C29"/>
    <w:rsid w:val="00E44ECF"/>
    <w:rsid w:val="00EB1869"/>
    <w:rsid w:val="00EC0FAA"/>
    <w:rsid w:val="00ED4608"/>
    <w:rsid w:val="00ED5AD1"/>
    <w:rsid w:val="00EF3581"/>
    <w:rsid w:val="00EF37F1"/>
    <w:rsid w:val="00EF6947"/>
    <w:rsid w:val="00F00DFB"/>
    <w:rsid w:val="00F07D37"/>
    <w:rsid w:val="00F175EF"/>
    <w:rsid w:val="00F26D4A"/>
    <w:rsid w:val="00F305BF"/>
    <w:rsid w:val="00F3123A"/>
    <w:rsid w:val="00F35BC0"/>
    <w:rsid w:val="00F502B3"/>
    <w:rsid w:val="00F5212A"/>
    <w:rsid w:val="00F56BA1"/>
    <w:rsid w:val="00F602A6"/>
    <w:rsid w:val="00F72381"/>
    <w:rsid w:val="00F72962"/>
    <w:rsid w:val="00F8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1C45E"/>
  <w15:chartTrackingRefBased/>
  <w15:docId w15:val="{4BDDC108-5CCC-4A6E-A9CC-C439B416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D5F"/>
    <w:pPr>
      <w:spacing w:line="256" w:lineRule="auto"/>
    </w:pPr>
    <w:rPr>
      <w:rFonts w:ascii="Calibri" w:eastAsia="Calibri" w:hAnsi="Calibri" w:cs="Calibri"/>
      <w:lang w:val="en-US" w:eastAsia="en-CA"/>
    </w:rPr>
  </w:style>
  <w:style w:type="paragraph" w:styleId="2">
    <w:name w:val="heading 2"/>
    <w:basedOn w:val="a"/>
    <w:next w:val="a"/>
    <w:link w:val="20"/>
    <w:uiPriority w:val="9"/>
    <w:unhideWhenUsed/>
    <w:qFormat/>
    <w:rsid w:val="008E5D5F"/>
    <w:pPr>
      <w:keepNext/>
      <w:keepLines/>
      <w:spacing w:before="40" w:after="0"/>
      <w:outlineLvl w:val="1"/>
    </w:pPr>
    <w:rPr>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D5F"/>
    <w:rPr>
      <w:rFonts w:ascii="Calibri" w:eastAsia="Calibri" w:hAnsi="Calibri" w:cs="Calibri"/>
      <w:color w:val="2F5496"/>
      <w:sz w:val="26"/>
      <w:szCs w:val="26"/>
      <w:lang w:val="en-US" w:eastAsia="en-CA"/>
    </w:rPr>
  </w:style>
  <w:style w:type="character" w:styleId="a3">
    <w:name w:val="annotation reference"/>
    <w:basedOn w:val="a0"/>
    <w:uiPriority w:val="99"/>
    <w:semiHidden/>
    <w:unhideWhenUsed/>
    <w:rsid w:val="008E5D5F"/>
    <w:rPr>
      <w:sz w:val="16"/>
      <w:szCs w:val="16"/>
    </w:rPr>
  </w:style>
  <w:style w:type="paragraph" w:styleId="a4">
    <w:name w:val="List Paragraph"/>
    <w:aliases w:val="PAD,ADB paragraph numbering,List Paragraph (numbered (a)),List_Paragraph,Multilevel para_II,List Paragraph1,Akapit z listą BS,List Paragraph 1,Bullet1,Main numbered paragraph,Абзац вправо-1,NumberedParas,References,Bullets,Report Para,Ha"/>
    <w:basedOn w:val="a"/>
    <w:link w:val="a5"/>
    <w:uiPriority w:val="34"/>
    <w:qFormat/>
    <w:rsid w:val="008E5D5F"/>
    <w:pPr>
      <w:ind w:left="720"/>
      <w:contextualSpacing/>
    </w:pPr>
  </w:style>
  <w:style w:type="table" w:customStyle="1" w:styleId="7">
    <w:name w:val="7"/>
    <w:basedOn w:val="a1"/>
    <w:rsid w:val="008E5D5F"/>
    <w:pPr>
      <w:spacing w:after="0" w:line="240" w:lineRule="auto"/>
    </w:pPr>
    <w:rPr>
      <w:rFonts w:ascii="Times New Roman" w:eastAsia="Times New Roman" w:hAnsi="Times New Roman" w:cs="Times New Roman"/>
      <w:sz w:val="20"/>
      <w:szCs w:val="20"/>
      <w:lang w:val="en-US" w:eastAsia="en-CA"/>
    </w:rPr>
    <w:tblPr>
      <w:tblStyleRowBandSize w:val="1"/>
      <w:tblStyleColBandSize w:val="1"/>
      <w:tblCellMar>
        <w:left w:w="115" w:type="dxa"/>
        <w:right w:w="115" w:type="dxa"/>
      </w:tblCellMar>
    </w:tblPr>
  </w:style>
  <w:style w:type="character" w:customStyle="1" w:styleId="a5">
    <w:name w:val="Абзац списка Знак"/>
    <w:aliases w:val="PAD Знак,ADB paragraph numbering Знак,List Paragraph (numbered (a)) Знак,List_Paragraph Знак,Multilevel para_II Знак,List Paragraph1 Знак,Akapit z listą BS Знак,List Paragraph 1 Знак,Bullet1 Знак,Main numbered paragraph Знак,Ha Знак"/>
    <w:basedOn w:val="a0"/>
    <w:link w:val="a4"/>
    <w:uiPriority w:val="34"/>
    <w:qFormat/>
    <w:locked/>
    <w:rsid w:val="008E5D5F"/>
    <w:rPr>
      <w:rFonts w:ascii="Calibri" w:eastAsia="Calibri" w:hAnsi="Calibri" w:cs="Calibri"/>
      <w:lang w:val="en-US" w:eastAsia="en-CA"/>
    </w:rPr>
  </w:style>
  <w:style w:type="character" w:styleId="a6">
    <w:name w:val="Hyperlink"/>
    <w:basedOn w:val="a0"/>
    <w:uiPriority w:val="99"/>
    <w:unhideWhenUsed/>
    <w:rsid w:val="00C173B6"/>
    <w:rPr>
      <w:color w:val="0563C1" w:themeColor="hyperlink"/>
      <w:u w:val="single"/>
    </w:rPr>
  </w:style>
  <w:style w:type="character" w:styleId="a7">
    <w:name w:val="Unresolved Mention"/>
    <w:basedOn w:val="a0"/>
    <w:uiPriority w:val="99"/>
    <w:unhideWhenUsed/>
    <w:rsid w:val="00C173B6"/>
    <w:rPr>
      <w:color w:val="605E5C"/>
      <w:shd w:val="clear" w:color="auto" w:fill="E1DFDD"/>
    </w:rPr>
  </w:style>
  <w:style w:type="paragraph" w:styleId="a8">
    <w:name w:val="annotation text"/>
    <w:basedOn w:val="a"/>
    <w:link w:val="a9"/>
    <w:uiPriority w:val="99"/>
    <w:unhideWhenUsed/>
    <w:rsid w:val="00833FE9"/>
    <w:pPr>
      <w:spacing w:line="240" w:lineRule="auto"/>
    </w:pPr>
    <w:rPr>
      <w:sz w:val="20"/>
      <w:szCs w:val="20"/>
    </w:rPr>
  </w:style>
  <w:style w:type="character" w:customStyle="1" w:styleId="a9">
    <w:name w:val="Текст примечания Знак"/>
    <w:basedOn w:val="a0"/>
    <w:link w:val="a8"/>
    <w:uiPriority w:val="99"/>
    <w:rsid w:val="00833FE9"/>
    <w:rPr>
      <w:rFonts w:ascii="Calibri" w:eastAsia="Calibri" w:hAnsi="Calibri" w:cs="Calibri"/>
      <w:sz w:val="20"/>
      <w:szCs w:val="20"/>
      <w:lang w:val="en-US" w:eastAsia="en-CA"/>
    </w:rPr>
  </w:style>
  <w:style w:type="paragraph" w:styleId="aa">
    <w:name w:val="annotation subject"/>
    <w:basedOn w:val="a8"/>
    <w:next w:val="a8"/>
    <w:link w:val="ab"/>
    <w:uiPriority w:val="99"/>
    <w:semiHidden/>
    <w:unhideWhenUsed/>
    <w:rsid w:val="00833FE9"/>
    <w:rPr>
      <w:b/>
      <w:bCs/>
    </w:rPr>
  </w:style>
  <w:style w:type="character" w:customStyle="1" w:styleId="ab">
    <w:name w:val="Тема примечания Знак"/>
    <w:basedOn w:val="a9"/>
    <w:link w:val="aa"/>
    <w:uiPriority w:val="99"/>
    <w:semiHidden/>
    <w:rsid w:val="00833FE9"/>
    <w:rPr>
      <w:rFonts w:ascii="Calibri" w:eastAsia="Calibri" w:hAnsi="Calibri" w:cs="Calibri"/>
      <w:b/>
      <w:bCs/>
      <w:sz w:val="20"/>
      <w:szCs w:val="20"/>
      <w:lang w:val="en-US" w:eastAsia="en-CA"/>
    </w:rPr>
  </w:style>
  <w:style w:type="paragraph" w:styleId="ac">
    <w:name w:val="header"/>
    <w:basedOn w:val="a"/>
    <w:link w:val="ad"/>
    <w:uiPriority w:val="99"/>
    <w:unhideWhenUsed/>
    <w:rsid w:val="004A74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742D"/>
    <w:rPr>
      <w:rFonts w:ascii="Calibri" w:eastAsia="Calibri" w:hAnsi="Calibri" w:cs="Calibri"/>
      <w:lang w:val="en-US" w:eastAsia="en-CA"/>
    </w:rPr>
  </w:style>
  <w:style w:type="paragraph" w:styleId="ae">
    <w:name w:val="footer"/>
    <w:basedOn w:val="a"/>
    <w:link w:val="af"/>
    <w:uiPriority w:val="99"/>
    <w:unhideWhenUsed/>
    <w:rsid w:val="004A74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42D"/>
    <w:rPr>
      <w:rFonts w:ascii="Calibri" w:eastAsia="Calibri" w:hAnsi="Calibri" w:cs="Calibri"/>
      <w:lang w:val="en-US" w:eastAsia="en-CA"/>
    </w:rPr>
  </w:style>
  <w:style w:type="paragraph" w:styleId="af0">
    <w:name w:val="Revision"/>
    <w:hidden/>
    <w:uiPriority w:val="99"/>
    <w:semiHidden/>
    <w:rsid w:val="004B2449"/>
    <w:pPr>
      <w:spacing w:after="0" w:line="240" w:lineRule="auto"/>
    </w:pPr>
    <w:rPr>
      <w:rFonts w:ascii="Calibri" w:eastAsia="Calibri" w:hAnsi="Calibri" w:cs="Calibri"/>
      <w:lang w:val="en-US" w:eastAsia="en-CA"/>
    </w:rPr>
  </w:style>
  <w:style w:type="table" w:styleId="af1">
    <w:name w:val="Table Grid"/>
    <w:basedOn w:val="a1"/>
    <w:uiPriority w:val="39"/>
    <w:rsid w:val="00DF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kd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C9DE-EE82-4F54-ABB3-0863E3BF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3302</Words>
  <Characters>18822</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Akylbek Bakytbek</cp:lastModifiedBy>
  <cp:revision>4</cp:revision>
  <dcterms:created xsi:type="dcterms:W3CDTF">2021-06-03T09:47:00Z</dcterms:created>
  <dcterms:modified xsi:type="dcterms:W3CDTF">2021-06-03T09:52:00Z</dcterms:modified>
</cp:coreProperties>
</file>