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проекте.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проекта Qoot Hub, в период с Августа по Октябрь 2021 года планируется провести ремонтные работы и техническое оснащение Городской библиотеки №9, им.Осмонова.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Миссия проекта “Qoot Hub” - это реорганизация городских библиотек в места социального обучения, в которых развитие учеников будет соответствовать потребностям грамотности 21 века.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Посредством нового формата библиотек, мы видим грамотное, вовлеченное в социальное обучение, объединенное, открытое к сотрудничеству и  креативное подрастающее поколение, способное в последующем на участие в духовном и экономическом развитии общества.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Организаторами проекта “Qoot Hub” являются Фонд образовательных инициатив в сотрудничестве с Централизованной Библиотечной Системой города Бишкек.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“Фонд образовательных инициатив”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общественный фонд, деятельность которого направлена на создание и реализацию проектов в сферах:  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STEAM образование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Образование в сфере культурной экономики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Медиа проекты в сфере образования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Финансовая грамотность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образование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Профориентация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8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Миссия фонда: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16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в формирование всесторонне развитой молодежи нового поколения, которая сможет стать конкурентоспособной на мировом рынке труда, посредством создания и реализации проектов в сфере экономики, образования и культуры.  </w:t>
      </w:r>
    </w:p>
    <w:p w:rsidR="00000000" w:rsidDel="00000000" w:rsidP="00000000" w:rsidRDefault="00000000" w:rsidRPr="00000000" w14:paraId="00000014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Фонд начал свою деятельность осенью 2018 года, и получил  официальную регистрацию в феврале 2020 года. </w:t>
      </w:r>
    </w:p>
    <w:p w:rsidR="00000000" w:rsidDel="00000000" w:rsidP="00000000" w:rsidRDefault="00000000" w:rsidRPr="00000000" w14:paraId="00000015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Деятельность Фонда регулируется стратегическими решениями и рекомендациями Наблюдательного совета назначенным Уставом от 19.02.20г. и проводится в тесном сотрудничестве с партнерами, представляющими государственные институты, неправительственные, международные и коммерческие организации.</w:t>
      </w:r>
    </w:p>
    <w:p w:rsidR="00000000" w:rsidDel="00000000" w:rsidP="00000000" w:rsidRDefault="00000000" w:rsidRPr="00000000" w14:paraId="00000016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Руководство Фондом осуществляется Председателем правления, назначенный  Уставом от 19.02.20г. Абдрахмановой Мээрим Базарбековной. </w:t>
      </w:r>
    </w:p>
    <w:p w:rsidR="00000000" w:rsidDel="00000000" w:rsidP="00000000" w:rsidRDefault="00000000" w:rsidRPr="00000000" w14:paraId="00000017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Ценности фонда: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Фонд продвигает доступность образования.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Фонд поддерживает частные инициативы, направленные на вклад в образование.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Фонд ценит и поддерживает молодые личности, которые стремятся к получению знаний.</w:t>
      </w:r>
    </w:p>
    <w:p w:rsidR="00000000" w:rsidDel="00000000" w:rsidP="00000000" w:rsidRDefault="00000000" w:rsidRPr="00000000" w14:paraId="0000001B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Развитие и эффективность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проактивны и оперативно реагируем на вызовы.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способствуем достижению результата с максимальной эффективностью.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постоянно развиваемся и создаем условия для развития других.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открыты к инновациям.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 предоставить стоимость, детальное описание предлагаемой продукции (плюсы, минусы, рекомендации), сроки поставки.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каждую позицию можно предложить от одного до трех вариантов.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3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85"/>
        <w:gridCol w:w="1680"/>
        <w:gridCol w:w="1950"/>
        <w:gridCol w:w="2790"/>
        <w:gridCol w:w="600"/>
        <w:tblGridChange w:id="0">
          <w:tblGrid>
            <w:gridCol w:w="2985"/>
            <w:gridCol w:w="1680"/>
            <w:gridCol w:w="1950"/>
            <w:gridCol w:w="2790"/>
            <w:gridCol w:w="600"/>
          </w:tblGrid>
        </w:tblGridChange>
      </w:tblGrid>
      <w:tr>
        <w:trPr>
          <w:trHeight w:val="315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Техническое оснащение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Ед.измерения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Персональный компьютер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Пользователь: студент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Цель: выход в интернет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Microsoft Word, power point.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mp3, mp4.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 к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Наушники к 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Ноутбук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Пользователь: студент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Цель: выход в интернет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Microsoft Word, power point.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mp3, mp4.</w:t>
            </w:r>
          </w:p>
        </w:tc>
      </w:tr>
      <w:tr>
        <w:trPr>
          <w:trHeight w:val="79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Механический экран для проектора (настенный/потолочный)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Выезжающий экран, размер 200*200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установкой на потолок. Цветной.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 экран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проведения презентаций.</w:t>
            </w:r>
          </w:p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43 дюймов.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Принтер+сканер+ксерокопия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Принтер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Необходимые документы: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КП (стоимость, детальное описание предлагаемой продукции (плюсы, минусы, рекомендации), сроки поставки).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Свидетельство о регистрации.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Ссылки на социальные сети.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 с описанием деятельности компании.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 выслать все документы на почту admin.transform-education.com до 12 июня 2021 года.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возникшим вопросам 0703223221 Мээрим. (whats app).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>
        <w:rFonts w:ascii="Century Gothic" w:cs="Century Gothic" w:eastAsia="Century Gothic" w:hAnsi="Century Gothic"/>
        <w:color w:val="454545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454545"/>
        <w:sz w:val="18"/>
        <w:szCs w:val="18"/>
        <w:rtl w:val="0"/>
      </w:rPr>
      <w:t xml:space="preserve"> ОФ «Фонд образовательных инициатив»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-152399</wp:posOffset>
          </wp:positionV>
          <wp:extent cx="1643063" cy="928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jc w:val="right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color w:val="454545"/>
        <w:sz w:val="18"/>
        <w:szCs w:val="18"/>
        <w:rtl w:val="0"/>
      </w:rPr>
      <w:t xml:space="preserve">Кыргызская Республика, г.Бишкек, ул.Турусбекова 109/3.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40" w:lineRule="auto"/>
      <w:ind w:firstLine="3260"/>
      <w:jc w:val="right"/>
      <w:rPr>
        <w:rFonts w:ascii="Century Gothic" w:cs="Century Gothic" w:eastAsia="Century Gothic" w:hAnsi="Century Gothic"/>
        <w:color w:val="454545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   </w:t>
      <w:tab/>
      <w:t xml:space="preserve">                                       </w:t>
      <w:tab/>
      <w:t xml:space="preserve">         </w:t>
    </w:r>
    <w:r w:rsidDel="00000000" w:rsidR="00000000" w:rsidRPr="00000000">
      <w:rPr>
        <w:rFonts w:ascii="Century Gothic" w:cs="Century Gothic" w:eastAsia="Century Gothic" w:hAnsi="Century Gothic"/>
        <w:color w:val="454545"/>
        <w:sz w:val="18"/>
        <w:szCs w:val="18"/>
        <w:rtl w:val="0"/>
      </w:rPr>
      <w:t xml:space="preserve">       Тел: +996 (703) 223221</w:t>
    </w:r>
  </w:p>
  <w:p w:rsidR="00000000" w:rsidDel="00000000" w:rsidP="00000000" w:rsidRDefault="00000000" w:rsidRPr="00000000" w14:paraId="00000070">
    <w:pPr>
      <w:spacing w:line="240" w:lineRule="auto"/>
      <w:ind w:firstLine="3260"/>
      <w:jc w:val="right"/>
      <w:rPr>
        <w:rFonts w:ascii="Century Gothic" w:cs="Century Gothic" w:eastAsia="Century Gothic" w:hAnsi="Century Gothic"/>
        <w:color w:val="454545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454545"/>
        <w:sz w:val="18"/>
        <w:szCs w:val="18"/>
        <w:rtl w:val="0"/>
      </w:rPr>
      <w:t xml:space="preserve">Cайт: transform-education.com                                </w:t>
    </w:r>
  </w:p>
  <w:p w:rsidR="00000000" w:rsidDel="00000000" w:rsidP="00000000" w:rsidRDefault="00000000" w:rsidRPr="00000000" w14:paraId="00000071">
    <w:pPr>
      <w:spacing w:line="240" w:lineRule="auto"/>
      <w:ind w:firstLine="3260"/>
      <w:jc w:val="right"/>
      <w:rPr/>
    </w:pPr>
    <w:r w:rsidDel="00000000" w:rsidR="00000000" w:rsidRPr="00000000">
      <w:rPr>
        <w:rFonts w:ascii="Century Gothic" w:cs="Century Gothic" w:eastAsia="Century Gothic" w:hAnsi="Century Gothic"/>
        <w:color w:val="454545"/>
        <w:sz w:val="18"/>
        <w:szCs w:val="18"/>
        <w:rtl w:val="0"/>
      </w:rPr>
      <w:t xml:space="preserve">                    </w:t>
      <w:tab/>
      <w:t xml:space="preserve">E-mail: admin.transform-education.com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