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Arial"/>
          <w:color w:val="auto"/>
          <w:sz w:val="22"/>
          <w:szCs w:val="20"/>
        </w:rPr>
        <w:id w:val="-594172225"/>
        <w:docPartObj>
          <w:docPartGallery w:val="Table of Contents"/>
          <w:docPartUnique/>
        </w:docPartObj>
      </w:sdtPr>
      <w:sdtEndPr>
        <w:rPr>
          <w:b/>
          <w:bCs/>
        </w:rPr>
      </w:sdtEndPr>
      <w:sdtContent>
        <w:p w14:paraId="556055FB" w14:textId="77777777" w:rsidR="00AE5A2C" w:rsidRPr="0044348D" w:rsidRDefault="00AE5A2C">
          <w:pPr>
            <w:pStyle w:val="ad"/>
            <w:rPr>
              <w:rFonts w:ascii="Arial" w:hAnsi="Arial"/>
              <w:color w:val="auto"/>
              <w:lang w:val="de-DE"/>
            </w:rPr>
          </w:pPr>
          <w:r w:rsidRPr="0044348D">
            <w:rPr>
              <w:rFonts w:ascii="Arial" w:hAnsi="Arial"/>
              <w:color w:val="auto"/>
              <w:lang w:val="de-DE"/>
            </w:rPr>
            <w:t>Contents</w:t>
          </w:r>
        </w:p>
        <w:p w14:paraId="416C3DD3" w14:textId="4C886823" w:rsidR="005E1F50" w:rsidRDefault="00AE5A2C">
          <w:pPr>
            <w:pStyle w:val="10"/>
            <w:rPr>
              <w:rFonts w:asciiTheme="minorHAnsi" w:eastAsiaTheme="minorEastAsia" w:hAnsiTheme="minorHAnsi" w:cstheme="minorBidi"/>
              <w:noProof/>
              <w:szCs w:val="22"/>
              <w:lang w:val="de-DE"/>
            </w:rPr>
          </w:pPr>
          <w:r w:rsidRPr="00D648A8">
            <w:rPr>
              <w:rFonts w:cs="Arial"/>
              <w:color w:val="2B579A"/>
              <w:shd w:val="clear" w:color="auto" w:fill="E6E6E6"/>
            </w:rPr>
            <w:fldChar w:fldCharType="begin"/>
          </w:r>
          <w:r w:rsidRPr="00D648A8">
            <w:rPr>
              <w:rFonts w:cs="Arial"/>
            </w:rPr>
            <w:instrText xml:space="preserve"> TOC \o "1-3" \h \z \u </w:instrText>
          </w:r>
          <w:r w:rsidRPr="00D648A8">
            <w:rPr>
              <w:rFonts w:cs="Arial"/>
              <w:color w:val="2B579A"/>
              <w:shd w:val="clear" w:color="auto" w:fill="E6E6E6"/>
            </w:rPr>
            <w:fldChar w:fldCharType="separate"/>
          </w:r>
          <w:hyperlink w:anchor="_Toc146272893" w:history="1">
            <w:r w:rsidR="005E1F50" w:rsidRPr="00F1494E">
              <w:rPr>
                <w:rStyle w:val="ab"/>
                <w:rFonts w:cs="Arial"/>
                <w:noProof/>
              </w:rPr>
              <w:t>General information</w:t>
            </w:r>
            <w:r w:rsidR="005E1F50">
              <w:rPr>
                <w:noProof/>
                <w:webHidden/>
              </w:rPr>
              <w:tab/>
            </w:r>
            <w:r w:rsidR="005E1F50">
              <w:rPr>
                <w:noProof/>
                <w:webHidden/>
                <w:color w:val="2B579A"/>
                <w:shd w:val="clear" w:color="auto" w:fill="E6E6E6"/>
              </w:rPr>
              <w:fldChar w:fldCharType="begin"/>
            </w:r>
            <w:r w:rsidR="005E1F50">
              <w:rPr>
                <w:noProof/>
                <w:webHidden/>
              </w:rPr>
              <w:instrText xml:space="preserve"> PAGEREF _Toc146272893 \h </w:instrText>
            </w:r>
            <w:r w:rsidR="005E1F50">
              <w:rPr>
                <w:noProof/>
                <w:webHidden/>
                <w:color w:val="2B579A"/>
                <w:shd w:val="clear" w:color="auto" w:fill="E6E6E6"/>
              </w:rPr>
            </w:r>
            <w:r w:rsidR="005E1F50">
              <w:rPr>
                <w:noProof/>
                <w:webHidden/>
                <w:color w:val="2B579A"/>
                <w:shd w:val="clear" w:color="auto" w:fill="E6E6E6"/>
              </w:rPr>
              <w:fldChar w:fldCharType="separate"/>
            </w:r>
            <w:r w:rsidR="005E1F50">
              <w:rPr>
                <w:noProof/>
                <w:webHidden/>
              </w:rPr>
              <w:t>1</w:t>
            </w:r>
            <w:r w:rsidR="005E1F50">
              <w:rPr>
                <w:noProof/>
                <w:webHidden/>
                <w:color w:val="2B579A"/>
                <w:shd w:val="clear" w:color="auto" w:fill="E6E6E6"/>
              </w:rPr>
              <w:fldChar w:fldCharType="end"/>
            </w:r>
          </w:hyperlink>
        </w:p>
        <w:p w14:paraId="708CAE74" w14:textId="57F5477C" w:rsidR="005E1F50" w:rsidRDefault="00427058">
          <w:pPr>
            <w:pStyle w:val="10"/>
            <w:rPr>
              <w:rFonts w:asciiTheme="minorHAnsi" w:eastAsiaTheme="minorEastAsia" w:hAnsiTheme="minorHAnsi" w:cstheme="minorBidi"/>
              <w:noProof/>
              <w:szCs w:val="22"/>
              <w:lang w:val="de-DE"/>
            </w:rPr>
          </w:pPr>
          <w:hyperlink w:anchor="_Toc146272894" w:history="1">
            <w:r w:rsidR="005E1F50" w:rsidRPr="00F1494E">
              <w:rPr>
                <w:rStyle w:val="ab"/>
                <w:noProof/>
                <w:lang w:eastAsia="en-GB"/>
              </w:rPr>
              <w:t>Deliverables</w:t>
            </w:r>
            <w:r w:rsidR="005E1F50">
              <w:rPr>
                <w:noProof/>
                <w:webHidden/>
              </w:rPr>
              <w:tab/>
            </w:r>
            <w:r w:rsidR="005E1F50">
              <w:rPr>
                <w:noProof/>
                <w:webHidden/>
                <w:color w:val="2B579A"/>
                <w:shd w:val="clear" w:color="auto" w:fill="E6E6E6"/>
              </w:rPr>
              <w:fldChar w:fldCharType="begin"/>
            </w:r>
            <w:r w:rsidR="005E1F50">
              <w:rPr>
                <w:noProof/>
                <w:webHidden/>
              </w:rPr>
              <w:instrText xml:space="preserve"> PAGEREF _Toc146272894 \h </w:instrText>
            </w:r>
            <w:r w:rsidR="005E1F50">
              <w:rPr>
                <w:noProof/>
                <w:webHidden/>
                <w:color w:val="2B579A"/>
                <w:shd w:val="clear" w:color="auto" w:fill="E6E6E6"/>
              </w:rPr>
            </w:r>
            <w:r w:rsidR="005E1F50">
              <w:rPr>
                <w:noProof/>
                <w:webHidden/>
                <w:color w:val="2B579A"/>
                <w:shd w:val="clear" w:color="auto" w:fill="E6E6E6"/>
              </w:rPr>
              <w:fldChar w:fldCharType="separate"/>
            </w:r>
            <w:r w:rsidR="005E1F50">
              <w:rPr>
                <w:noProof/>
                <w:webHidden/>
              </w:rPr>
              <w:t>3</w:t>
            </w:r>
            <w:r w:rsidR="005E1F50">
              <w:rPr>
                <w:noProof/>
                <w:webHidden/>
                <w:color w:val="2B579A"/>
                <w:shd w:val="clear" w:color="auto" w:fill="E6E6E6"/>
              </w:rPr>
              <w:fldChar w:fldCharType="end"/>
            </w:r>
          </w:hyperlink>
        </w:p>
        <w:p w14:paraId="600D7A12" w14:textId="51C554D8" w:rsidR="005E1F50" w:rsidRDefault="00427058">
          <w:pPr>
            <w:pStyle w:val="10"/>
            <w:rPr>
              <w:rFonts w:asciiTheme="minorHAnsi" w:eastAsiaTheme="minorEastAsia" w:hAnsiTheme="minorHAnsi" w:cstheme="minorBidi"/>
              <w:noProof/>
              <w:szCs w:val="22"/>
              <w:lang w:val="de-DE"/>
            </w:rPr>
          </w:pPr>
          <w:hyperlink w:anchor="_Toc146272895" w:history="1">
            <w:r w:rsidR="005E1F50" w:rsidRPr="00F1494E">
              <w:rPr>
                <w:rStyle w:val="ab"/>
                <w:noProof/>
              </w:rPr>
              <w:t>Requirements</w:t>
            </w:r>
            <w:r w:rsidR="005E1F50">
              <w:rPr>
                <w:noProof/>
                <w:webHidden/>
              </w:rPr>
              <w:tab/>
            </w:r>
            <w:r w:rsidR="005E1F50">
              <w:rPr>
                <w:noProof/>
                <w:webHidden/>
                <w:color w:val="2B579A"/>
                <w:shd w:val="clear" w:color="auto" w:fill="E6E6E6"/>
              </w:rPr>
              <w:fldChar w:fldCharType="begin"/>
            </w:r>
            <w:r w:rsidR="005E1F50">
              <w:rPr>
                <w:noProof/>
                <w:webHidden/>
              </w:rPr>
              <w:instrText xml:space="preserve"> PAGEREF _Toc146272895 \h </w:instrText>
            </w:r>
            <w:r w:rsidR="005E1F50">
              <w:rPr>
                <w:noProof/>
                <w:webHidden/>
                <w:color w:val="2B579A"/>
                <w:shd w:val="clear" w:color="auto" w:fill="E6E6E6"/>
              </w:rPr>
            </w:r>
            <w:r w:rsidR="005E1F50">
              <w:rPr>
                <w:noProof/>
                <w:webHidden/>
                <w:color w:val="2B579A"/>
                <w:shd w:val="clear" w:color="auto" w:fill="E6E6E6"/>
              </w:rPr>
              <w:fldChar w:fldCharType="separate"/>
            </w:r>
            <w:r w:rsidR="005E1F50">
              <w:rPr>
                <w:noProof/>
                <w:webHidden/>
              </w:rPr>
              <w:t>4</w:t>
            </w:r>
            <w:r w:rsidR="005E1F50">
              <w:rPr>
                <w:noProof/>
                <w:webHidden/>
                <w:color w:val="2B579A"/>
                <w:shd w:val="clear" w:color="auto" w:fill="E6E6E6"/>
              </w:rPr>
              <w:fldChar w:fldCharType="end"/>
            </w:r>
          </w:hyperlink>
        </w:p>
        <w:p w14:paraId="0010EDF8" w14:textId="1CCD866F" w:rsidR="005E1F50" w:rsidRDefault="00427058">
          <w:pPr>
            <w:pStyle w:val="21"/>
            <w:rPr>
              <w:rFonts w:asciiTheme="minorHAnsi" w:eastAsiaTheme="minorEastAsia" w:hAnsiTheme="minorHAnsi" w:cstheme="minorBidi"/>
              <w:noProof/>
              <w:szCs w:val="22"/>
              <w:lang w:val="de-DE"/>
            </w:rPr>
          </w:pPr>
          <w:hyperlink w:anchor="_Toc146272896" w:history="1">
            <w:r w:rsidR="005E1F50" w:rsidRPr="00F1494E">
              <w:rPr>
                <w:rStyle w:val="ab"/>
                <w:noProof/>
              </w:rPr>
              <w:t>Qualifications of proposed staff</w:t>
            </w:r>
            <w:r w:rsidR="005E1F50">
              <w:rPr>
                <w:noProof/>
                <w:webHidden/>
              </w:rPr>
              <w:tab/>
            </w:r>
            <w:r w:rsidR="005E1F50">
              <w:rPr>
                <w:noProof/>
                <w:webHidden/>
                <w:color w:val="2B579A"/>
                <w:shd w:val="clear" w:color="auto" w:fill="E6E6E6"/>
              </w:rPr>
              <w:fldChar w:fldCharType="begin"/>
            </w:r>
            <w:r w:rsidR="005E1F50">
              <w:rPr>
                <w:noProof/>
                <w:webHidden/>
              </w:rPr>
              <w:instrText xml:space="preserve"> PAGEREF _Toc146272896 \h </w:instrText>
            </w:r>
            <w:r w:rsidR="005E1F50">
              <w:rPr>
                <w:noProof/>
                <w:webHidden/>
                <w:color w:val="2B579A"/>
                <w:shd w:val="clear" w:color="auto" w:fill="E6E6E6"/>
              </w:rPr>
            </w:r>
            <w:r w:rsidR="005E1F50">
              <w:rPr>
                <w:noProof/>
                <w:webHidden/>
                <w:color w:val="2B579A"/>
                <w:shd w:val="clear" w:color="auto" w:fill="E6E6E6"/>
              </w:rPr>
              <w:fldChar w:fldCharType="separate"/>
            </w:r>
            <w:r w:rsidR="005E1F50">
              <w:rPr>
                <w:noProof/>
                <w:webHidden/>
              </w:rPr>
              <w:t>4</w:t>
            </w:r>
            <w:r w:rsidR="005E1F50">
              <w:rPr>
                <w:noProof/>
                <w:webHidden/>
                <w:color w:val="2B579A"/>
                <w:shd w:val="clear" w:color="auto" w:fill="E6E6E6"/>
              </w:rPr>
              <w:fldChar w:fldCharType="end"/>
            </w:r>
          </w:hyperlink>
        </w:p>
        <w:p w14:paraId="2485E603" w14:textId="2E0D3D8D" w:rsidR="005E1F50" w:rsidRDefault="00427058">
          <w:pPr>
            <w:pStyle w:val="21"/>
            <w:rPr>
              <w:rFonts w:asciiTheme="minorHAnsi" w:eastAsiaTheme="minorEastAsia" w:hAnsiTheme="minorHAnsi" w:cstheme="minorBidi"/>
              <w:noProof/>
              <w:szCs w:val="22"/>
              <w:lang w:val="de-DE"/>
            </w:rPr>
          </w:pPr>
          <w:hyperlink w:anchor="_Toc146272897" w:history="1">
            <w:r w:rsidR="005E1F50" w:rsidRPr="00F1494E">
              <w:rPr>
                <w:rStyle w:val="ab"/>
                <w:rFonts w:cs="Arial"/>
                <w:noProof/>
              </w:rPr>
              <w:t>Expert:</w:t>
            </w:r>
            <w:r w:rsidR="005E1F50">
              <w:rPr>
                <w:noProof/>
                <w:webHidden/>
              </w:rPr>
              <w:tab/>
            </w:r>
            <w:r w:rsidR="005E1F50">
              <w:rPr>
                <w:noProof/>
                <w:webHidden/>
                <w:color w:val="2B579A"/>
                <w:shd w:val="clear" w:color="auto" w:fill="E6E6E6"/>
              </w:rPr>
              <w:fldChar w:fldCharType="begin"/>
            </w:r>
            <w:r w:rsidR="005E1F50">
              <w:rPr>
                <w:noProof/>
                <w:webHidden/>
              </w:rPr>
              <w:instrText xml:space="preserve"> PAGEREF _Toc146272897 \h </w:instrText>
            </w:r>
            <w:r w:rsidR="005E1F50">
              <w:rPr>
                <w:noProof/>
                <w:webHidden/>
                <w:color w:val="2B579A"/>
                <w:shd w:val="clear" w:color="auto" w:fill="E6E6E6"/>
              </w:rPr>
            </w:r>
            <w:r w:rsidR="005E1F50">
              <w:rPr>
                <w:noProof/>
                <w:webHidden/>
                <w:color w:val="2B579A"/>
                <w:shd w:val="clear" w:color="auto" w:fill="E6E6E6"/>
              </w:rPr>
              <w:fldChar w:fldCharType="separate"/>
            </w:r>
            <w:r w:rsidR="005E1F50">
              <w:rPr>
                <w:noProof/>
                <w:webHidden/>
              </w:rPr>
              <w:t>4</w:t>
            </w:r>
            <w:r w:rsidR="005E1F50">
              <w:rPr>
                <w:noProof/>
                <w:webHidden/>
                <w:color w:val="2B579A"/>
                <w:shd w:val="clear" w:color="auto" w:fill="E6E6E6"/>
              </w:rPr>
              <w:fldChar w:fldCharType="end"/>
            </w:r>
          </w:hyperlink>
        </w:p>
        <w:p w14:paraId="3FD5CD4B" w14:textId="34322694" w:rsidR="005E1F50" w:rsidRDefault="00427058">
          <w:pPr>
            <w:pStyle w:val="31"/>
            <w:tabs>
              <w:tab w:val="right" w:pos="9061"/>
            </w:tabs>
            <w:rPr>
              <w:rFonts w:asciiTheme="minorHAnsi" w:eastAsiaTheme="minorEastAsia" w:hAnsiTheme="minorHAnsi" w:cstheme="minorBidi"/>
              <w:noProof/>
              <w:szCs w:val="22"/>
              <w:lang w:val="de-DE"/>
            </w:rPr>
          </w:pPr>
          <w:hyperlink w:anchor="_Toc146272898" w:history="1">
            <w:r w:rsidR="005E1F50" w:rsidRPr="00F1494E">
              <w:rPr>
                <w:rStyle w:val="ab"/>
                <w:rFonts w:cs="Arial"/>
                <w:noProof/>
              </w:rPr>
              <w:t>General qualifications</w:t>
            </w:r>
            <w:r w:rsidR="005E1F50">
              <w:rPr>
                <w:noProof/>
                <w:webHidden/>
              </w:rPr>
              <w:tab/>
            </w:r>
            <w:r w:rsidR="005E1F50">
              <w:rPr>
                <w:noProof/>
                <w:webHidden/>
                <w:color w:val="2B579A"/>
                <w:shd w:val="clear" w:color="auto" w:fill="E6E6E6"/>
              </w:rPr>
              <w:fldChar w:fldCharType="begin"/>
            </w:r>
            <w:r w:rsidR="005E1F50">
              <w:rPr>
                <w:noProof/>
                <w:webHidden/>
              </w:rPr>
              <w:instrText xml:space="preserve"> PAGEREF _Toc146272898 \h </w:instrText>
            </w:r>
            <w:r w:rsidR="005E1F50">
              <w:rPr>
                <w:noProof/>
                <w:webHidden/>
                <w:color w:val="2B579A"/>
                <w:shd w:val="clear" w:color="auto" w:fill="E6E6E6"/>
              </w:rPr>
            </w:r>
            <w:r w:rsidR="005E1F50">
              <w:rPr>
                <w:noProof/>
                <w:webHidden/>
                <w:color w:val="2B579A"/>
                <w:shd w:val="clear" w:color="auto" w:fill="E6E6E6"/>
              </w:rPr>
              <w:fldChar w:fldCharType="separate"/>
            </w:r>
            <w:r w:rsidR="005E1F50">
              <w:rPr>
                <w:noProof/>
                <w:webHidden/>
              </w:rPr>
              <w:t>4</w:t>
            </w:r>
            <w:r w:rsidR="005E1F50">
              <w:rPr>
                <w:noProof/>
                <w:webHidden/>
                <w:color w:val="2B579A"/>
                <w:shd w:val="clear" w:color="auto" w:fill="E6E6E6"/>
              </w:rPr>
              <w:fldChar w:fldCharType="end"/>
            </w:r>
          </w:hyperlink>
        </w:p>
        <w:p w14:paraId="08319350" w14:textId="3456A5B4" w:rsidR="005E1F50" w:rsidRDefault="00427058">
          <w:pPr>
            <w:pStyle w:val="31"/>
            <w:tabs>
              <w:tab w:val="right" w:pos="9061"/>
            </w:tabs>
            <w:rPr>
              <w:rFonts w:asciiTheme="minorHAnsi" w:eastAsiaTheme="minorEastAsia" w:hAnsiTheme="minorHAnsi" w:cstheme="minorBidi"/>
              <w:noProof/>
              <w:szCs w:val="22"/>
              <w:lang w:val="de-DE"/>
            </w:rPr>
          </w:pPr>
          <w:hyperlink w:anchor="_Toc146272899" w:history="1">
            <w:r w:rsidR="005E1F50" w:rsidRPr="00F1494E">
              <w:rPr>
                <w:rStyle w:val="ab"/>
                <w:rFonts w:cs="Arial"/>
                <w:noProof/>
              </w:rPr>
              <w:t>Experience in the region/knowledge of the country</w:t>
            </w:r>
            <w:r w:rsidR="005E1F50">
              <w:rPr>
                <w:noProof/>
                <w:webHidden/>
              </w:rPr>
              <w:tab/>
            </w:r>
            <w:r w:rsidR="005E1F50">
              <w:rPr>
                <w:noProof/>
                <w:webHidden/>
                <w:color w:val="2B579A"/>
                <w:shd w:val="clear" w:color="auto" w:fill="E6E6E6"/>
              </w:rPr>
              <w:fldChar w:fldCharType="begin"/>
            </w:r>
            <w:r w:rsidR="005E1F50">
              <w:rPr>
                <w:noProof/>
                <w:webHidden/>
              </w:rPr>
              <w:instrText xml:space="preserve"> PAGEREF _Toc146272899 \h </w:instrText>
            </w:r>
            <w:r w:rsidR="005E1F50">
              <w:rPr>
                <w:noProof/>
                <w:webHidden/>
                <w:color w:val="2B579A"/>
                <w:shd w:val="clear" w:color="auto" w:fill="E6E6E6"/>
              </w:rPr>
            </w:r>
            <w:r w:rsidR="005E1F50">
              <w:rPr>
                <w:noProof/>
                <w:webHidden/>
                <w:color w:val="2B579A"/>
                <w:shd w:val="clear" w:color="auto" w:fill="E6E6E6"/>
              </w:rPr>
              <w:fldChar w:fldCharType="separate"/>
            </w:r>
            <w:r w:rsidR="005E1F50">
              <w:rPr>
                <w:noProof/>
                <w:webHidden/>
              </w:rPr>
              <w:t>4</w:t>
            </w:r>
            <w:r w:rsidR="005E1F50">
              <w:rPr>
                <w:noProof/>
                <w:webHidden/>
                <w:color w:val="2B579A"/>
                <w:shd w:val="clear" w:color="auto" w:fill="E6E6E6"/>
              </w:rPr>
              <w:fldChar w:fldCharType="end"/>
            </w:r>
          </w:hyperlink>
        </w:p>
        <w:p w14:paraId="70ED081A" w14:textId="58C3D47B" w:rsidR="005E1F50" w:rsidRDefault="00427058">
          <w:pPr>
            <w:pStyle w:val="10"/>
            <w:rPr>
              <w:rFonts w:asciiTheme="minorHAnsi" w:eastAsiaTheme="minorEastAsia" w:hAnsiTheme="minorHAnsi" w:cstheme="minorBidi"/>
              <w:noProof/>
              <w:szCs w:val="22"/>
              <w:lang w:val="de-DE"/>
            </w:rPr>
          </w:pPr>
          <w:hyperlink w:anchor="_Toc146272900" w:history="1">
            <w:r w:rsidR="005E1F50" w:rsidRPr="00F1494E">
              <w:rPr>
                <w:rStyle w:val="ab"/>
                <w:rFonts w:cs="Arial"/>
                <w:noProof/>
              </w:rPr>
              <w:t>Tender requirements</w:t>
            </w:r>
            <w:r w:rsidR="005E1F50">
              <w:rPr>
                <w:noProof/>
                <w:webHidden/>
              </w:rPr>
              <w:tab/>
            </w:r>
            <w:r w:rsidR="005E1F50">
              <w:rPr>
                <w:noProof/>
                <w:webHidden/>
                <w:color w:val="2B579A"/>
                <w:shd w:val="clear" w:color="auto" w:fill="E6E6E6"/>
              </w:rPr>
              <w:fldChar w:fldCharType="begin"/>
            </w:r>
            <w:r w:rsidR="005E1F50">
              <w:rPr>
                <w:noProof/>
                <w:webHidden/>
              </w:rPr>
              <w:instrText xml:space="preserve"> PAGEREF _Toc146272900 \h </w:instrText>
            </w:r>
            <w:r w:rsidR="005E1F50">
              <w:rPr>
                <w:noProof/>
                <w:webHidden/>
                <w:color w:val="2B579A"/>
                <w:shd w:val="clear" w:color="auto" w:fill="E6E6E6"/>
              </w:rPr>
            </w:r>
            <w:r w:rsidR="005E1F50">
              <w:rPr>
                <w:noProof/>
                <w:webHidden/>
                <w:color w:val="2B579A"/>
                <w:shd w:val="clear" w:color="auto" w:fill="E6E6E6"/>
              </w:rPr>
              <w:fldChar w:fldCharType="separate"/>
            </w:r>
            <w:r w:rsidR="005E1F50">
              <w:rPr>
                <w:noProof/>
                <w:webHidden/>
              </w:rPr>
              <w:t>4</w:t>
            </w:r>
            <w:r w:rsidR="005E1F50">
              <w:rPr>
                <w:noProof/>
                <w:webHidden/>
                <w:color w:val="2B579A"/>
                <w:shd w:val="clear" w:color="auto" w:fill="E6E6E6"/>
              </w:rPr>
              <w:fldChar w:fldCharType="end"/>
            </w:r>
          </w:hyperlink>
        </w:p>
        <w:p w14:paraId="505CB572" w14:textId="19FC398B" w:rsidR="005E1F50" w:rsidRDefault="00427058">
          <w:pPr>
            <w:pStyle w:val="21"/>
            <w:rPr>
              <w:rFonts w:asciiTheme="minorHAnsi" w:eastAsiaTheme="minorEastAsia" w:hAnsiTheme="minorHAnsi" w:cstheme="minorBidi"/>
              <w:noProof/>
              <w:szCs w:val="22"/>
              <w:lang w:val="de-DE"/>
            </w:rPr>
          </w:pPr>
          <w:hyperlink w:anchor="_Toc146272901" w:history="1">
            <w:r w:rsidR="005E1F50" w:rsidRPr="00F1494E">
              <w:rPr>
                <w:rStyle w:val="ab"/>
                <w:rFonts w:cs="Arial"/>
                <w:noProof/>
              </w:rPr>
              <w:t>1.</w:t>
            </w:r>
            <w:r w:rsidR="005E1F50">
              <w:rPr>
                <w:rFonts w:asciiTheme="minorHAnsi" w:eastAsiaTheme="minorEastAsia" w:hAnsiTheme="minorHAnsi" w:cstheme="minorBidi"/>
                <w:noProof/>
                <w:szCs w:val="22"/>
                <w:lang w:val="de-DE"/>
              </w:rPr>
              <w:tab/>
            </w:r>
            <w:r w:rsidR="005E1F50" w:rsidRPr="00F1494E">
              <w:rPr>
                <w:rStyle w:val="ab"/>
                <w:noProof/>
              </w:rPr>
              <w:t>Specification of inputs</w:t>
            </w:r>
            <w:r w:rsidR="005E1F50">
              <w:rPr>
                <w:noProof/>
                <w:webHidden/>
              </w:rPr>
              <w:tab/>
            </w:r>
            <w:r w:rsidR="005E1F50">
              <w:rPr>
                <w:noProof/>
                <w:webHidden/>
                <w:color w:val="2B579A"/>
                <w:shd w:val="clear" w:color="auto" w:fill="E6E6E6"/>
              </w:rPr>
              <w:fldChar w:fldCharType="begin"/>
            </w:r>
            <w:r w:rsidR="005E1F50">
              <w:rPr>
                <w:noProof/>
                <w:webHidden/>
              </w:rPr>
              <w:instrText xml:space="preserve"> PAGEREF _Toc146272901 \h </w:instrText>
            </w:r>
            <w:r w:rsidR="005E1F50">
              <w:rPr>
                <w:noProof/>
                <w:webHidden/>
                <w:color w:val="2B579A"/>
                <w:shd w:val="clear" w:color="auto" w:fill="E6E6E6"/>
              </w:rPr>
            </w:r>
            <w:r w:rsidR="005E1F50">
              <w:rPr>
                <w:noProof/>
                <w:webHidden/>
                <w:color w:val="2B579A"/>
                <w:shd w:val="clear" w:color="auto" w:fill="E6E6E6"/>
              </w:rPr>
              <w:fldChar w:fldCharType="separate"/>
            </w:r>
            <w:r w:rsidR="005E1F50">
              <w:rPr>
                <w:noProof/>
                <w:webHidden/>
              </w:rPr>
              <w:t>4</w:t>
            </w:r>
            <w:r w:rsidR="005E1F50">
              <w:rPr>
                <w:noProof/>
                <w:webHidden/>
                <w:color w:val="2B579A"/>
                <w:shd w:val="clear" w:color="auto" w:fill="E6E6E6"/>
              </w:rPr>
              <w:fldChar w:fldCharType="end"/>
            </w:r>
          </w:hyperlink>
        </w:p>
        <w:p w14:paraId="0FA9B4C1" w14:textId="1DC18F36" w:rsidR="005E1F50" w:rsidRDefault="00427058">
          <w:pPr>
            <w:pStyle w:val="21"/>
            <w:rPr>
              <w:rFonts w:asciiTheme="minorHAnsi" w:eastAsiaTheme="minorEastAsia" w:hAnsiTheme="minorHAnsi" w:cstheme="minorBidi"/>
              <w:noProof/>
              <w:szCs w:val="22"/>
              <w:lang w:val="de-DE"/>
            </w:rPr>
          </w:pPr>
          <w:hyperlink w:anchor="_Toc146272902" w:history="1">
            <w:r w:rsidR="005E1F50" w:rsidRPr="00F1494E">
              <w:rPr>
                <w:rStyle w:val="ab"/>
                <w:rFonts w:cs="Arial"/>
                <w:noProof/>
              </w:rPr>
              <w:t>2.</w:t>
            </w:r>
            <w:r w:rsidR="005E1F50">
              <w:rPr>
                <w:rFonts w:asciiTheme="minorHAnsi" w:eastAsiaTheme="minorEastAsia" w:hAnsiTheme="minorHAnsi" w:cstheme="minorBidi"/>
                <w:noProof/>
                <w:szCs w:val="22"/>
                <w:lang w:val="de-DE"/>
              </w:rPr>
              <w:tab/>
            </w:r>
            <w:r w:rsidR="005E1F50" w:rsidRPr="00F1494E">
              <w:rPr>
                <w:rStyle w:val="ab"/>
                <w:rFonts w:cs="Arial"/>
                <w:noProof/>
              </w:rPr>
              <w:t>Fixed lump sum price – contract for work</w:t>
            </w:r>
            <w:r w:rsidR="005E1F50">
              <w:rPr>
                <w:noProof/>
                <w:webHidden/>
              </w:rPr>
              <w:tab/>
            </w:r>
            <w:r w:rsidR="005E1F50">
              <w:rPr>
                <w:noProof/>
                <w:webHidden/>
                <w:color w:val="2B579A"/>
                <w:shd w:val="clear" w:color="auto" w:fill="E6E6E6"/>
              </w:rPr>
              <w:fldChar w:fldCharType="begin"/>
            </w:r>
            <w:r w:rsidR="005E1F50">
              <w:rPr>
                <w:noProof/>
                <w:webHidden/>
              </w:rPr>
              <w:instrText xml:space="preserve"> PAGEREF _Toc146272902 \h </w:instrText>
            </w:r>
            <w:r w:rsidR="005E1F50">
              <w:rPr>
                <w:noProof/>
                <w:webHidden/>
                <w:color w:val="2B579A"/>
                <w:shd w:val="clear" w:color="auto" w:fill="E6E6E6"/>
              </w:rPr>
            </w:r>
            <w:r w:rsidR="005E1F50">
              <w:rPr>
                <w:noProof/>
                <w:webHidden/>
                <w:color w:val="2B579A"/>
                <w:shd w:val="clear" w:color="auto" w:fill="E6E6E6"/>
              </w:rPr>
              <w:fldChar w:fldCharType="separate"/>
            </w:r>
            <w:r w:rsidR="005E1F50">
              <w:rPr>
                <w:noProof/>
                <w:webHidden/>
              </w:rPr>
              <w:t>5</w:t>
            </w:r>
            <w:r w:rsidR="005E1F50">
              <w:rPr>
                <w:noProof/>
                <w:webHidden/>
                <w:color w:val="2B579A"/>
                <w:shd w:val="clear" w:color="auto" w:fill="E6E6E6"/>
              </w:rPr>
              <w:fldChar w:fldCharType="end"/>
            </w:r>
          </w:hyperlink>
        </w:p>
        <w:p w14:paraId="7C87F786" w14:textId="6CE35964" w:rsidR="005E1F50" w:rsidRDefault="00427058">
          <w:pPr>
            <w:pStyle w:val="10"/>
            <w:rPr>
              <w:rFonts w:asciiTheme="minorHAnsi" w:eastAsiaTheme="minorEastAsia" w:hAnsiTheme="minorHAnsi" w:cstheme="minorBidi"/>
              <w:noProof/>
              <w:szCs w:val="22"/>
              <w:lang w:val="de-DE"/>
            </w:rPr>
          </w:pPr>
          <w:hyperlink w:anchor="_Toc146272903" w:history="1">
            <w:r w:rsidR="005E1F50" w:rsidRPr="00F1494E">
              <w:rPr>
                <w:rStyle w:val="ab"/>
                <w:noProof/>
                <w:lang w:val="en-US"/>
              </w:rPr>
              <w:t>Place of assignment</w:t>
            </w:r>
            <w:r w:rsidR="005E1F50">
              <w:rPr>
                <w:noProof/>
                <w:webHidden/>
              </w:rPr>
              <w:tab/>
            </w:r>
            <w:r w:rsidR="005E1F50">
              <w:rPr>
                <w:noProof/>
                <w:webHidden/>
                <w:color w:val="2B579A"/>
                <w:shd w:val="clear" w:color="auto" w:fill="E6E6E6"/>
              </w:rPr>
              <w:fldChar w:fldCharType="begin"/>
            </w:r>
            <w:r w:rsidR="005E1F50">
              <w:rPr>
                <w:noProof/>
                <w:webHidden/>
              </w:rPr>
              <w:instrText xml:space="preserve"> PAGEREF _Toc146272903 \h </w:instrText>
            </w:r>
            <w:r w:rsidR="005E1F50">
              <w:rPr>
                <w:noProof/>
                <w:webHidden/>
                <w:color w:val="2B579A"/>
                <w:shd w:val="clear" w:color="auto" w:fill="E6E6E6"/>
              </w:rPr>
            </w:r>
            <w:r w:rsidR="005E1F50">
              <w:rPr>
                <w:noProof/>
                <w:webHidden/>
                <w:color w:val="2B579A"/>
                <w:shd w:val="clear" w:color="auto" w:fill="E6E6E6"/>
              </w:rPr>
              <w:fldChar w:fldCharType="separate"/>
            </w:r>
            <w:r w:rsidR="005E1F50">
              <w:rPr>
                <w:noProof/>
                <w:webHidden/>
              </w:rPr>
              <w:t>5</w:t>
            </w:r>
            <w:r w:rsidR="005E1F50">
              <w:rPr>
                <w:noProof/>
                <w:webHidden/>
                <w:color w:val="2B579A"/>
                <w:shd w:val="clear" w:color="auto" w:fill="E6E6E6"/>
              </w:rPr>
              <w:fldChar w:fldCharType="end"/>
            </w:r>
          </w:hyperlink>
        </w:p>
        <w:p w14:paraId="517C30F0" w14:textId="634AA36B" w:rsidR="00AE5A2C" w:rsidRPr="00D648A8" w:rsidRDefault="00AE5A2C">
          <w:pPr>
            <w:rPr>
              <w:rFonts w:cs="Arial"/>
            </w:rPr>
          </w:pPr>
          <w:r w:rsidRPr="00D648A8">
            <w:rPr>
              <w:rFonts w:cs="Arial"/>
              <w:b/>
              <w:color w:val="2B579A"/>
              <w:shd w:val="clear" w:color="auto" w:fill="E6E6E6"/>
            </w:rPr>
            <w:fldChar w:fldCharType="end"/>
          </w:r>
        </w:p>
      </w:sdtContent>
    </w:sdt>
    <w:p w14:paraId="246E42E7" w14:textId="77777777" w:rsidR="00340B5D" w:rsidRPr="00D648A8" w:rsidRDefault="00340B5D" w:rsidP="00710C8C">
      <w:pPr>
        <w:pStyle w:val="1"/>
        <w:rPr>
          <w:rFonts w:cs="Arial"/>
        </w:rPr>
      </w:pPr>
      <w:bookmarkStart w:id="0" w:name="_Toc146272893"/>
      <w:r w:rsidRPr="00D648A8">
        <w:rPr>
          <w:rFonts w:cs="Arial"/>
        </w:rPr>
        <w:t>General information</w:t>
      </w:r>
      <w:bookmarkEnd w:id="0"/>
    </w:p>
    <w:p w14:paraId="350957FC" w14:textId="0D80FC7A" w:rsidR="00414C0F" w:rsidRDefault="00186DCA" w:rsidP="00084761">
      <w:pPr>
        <w:pStyle w:val="1Einrckung"/>
        <w:numPr>
          <w:ilvl w:val="0"/>
          <w:numId w:val="3"/>
        </w:numPr>
        <w:ind w:left="426"/>
        <w:rPr>
          <w:rFonts w:cs="Arial"/>
        </w:rPr>
      </w:pPr>
      <w:r w:rsidRPr="356713B6">
        <w:rPr>
          <w:rFonts w:cs="Arial"/>
        </w:rPr>
        <w:t>Brief information on the project</w:t>
      </w:r>
    </w:p>
    <w:p w14:paraId="7E5E6970" w14:textId="77777777" w:rsidR="003A5978" w:rsidRPr="00483AC9" w:rsidRDefault="003A5978" w:rsidP="003A5978">
      <w:pPr>
        <w:rPr>
          <w:rFonts w:cs="Arial"/>
          <w:szCs w:val="22"/>
        </w:rPr>
      </w:pPr>
    </w:p>
    <w:p w14:paraId="06FFEE7E" w14:textId="77777777" w:rsidR="003A5978" w:rsidRPr="00165303" w:rsidRDefault="003A5978" w:rsidP="003A5978">
      <w:pPr>
        <w:jc w:val="both"/>
        <w:textAlignment w:val="baseline"/>
        <w:rPr>
          <w:rFonts w:eastAsiaTheme="minorEastAsia" w:cs="Arial"/>
          <w:szCs w:val="22"/>
          <w:lang w:eastAsia="en-US"/>
        </w:rPr>
      </w:pPr>
      <w:r w:rsidRPr="00165303">
        <w:rPr>
          <w:rFonts w:eastAsiaTheme="minorEastAsia" w:cs="Arial"/>
          <w:szCs w:val="22"/>
          <w:lang w:eastAsia="en-US"/>
        </w:rPr>
        <w:t xml:space="preserve">BACKUP Health, the Global Programme Health Systems Strengthening commissioned by the German Federal Ministry for Economic Cooperation and Development (BMZ), by Swiss Development Cooperation (SDC) since 2013 as well as by the UK Foreign, Commonwealth &amp; Development Office (FCDO) since 2020 and Expertise France since 2021, implemented by the Gesellschaft </w:t>
      </w:r>
      <w:proofErr w:type="spellStart"/>
      <w:r w:rsidRPr="00165303">
        <w:rPr>
          <w:rFonts w:eastAsiaTheme="minorEastAsia" w:cs="Arial"/>
          <w:szCs w:val="22"/>
          <w:lang w:eastAsia="en-US"/>
        </w:rPr>
        <w:t>für</w:t>
      </w:r>
      <w:proofErr w:type="spellEnd"/>
      <w:r w:rsidRPr="00165303">
        <w:rPr>
          <w:rFonts w:eastAsiaTheme="minorEastAsia" w:cs="Arial"/>
          <w:szCs w:val="22"/>
          <w:lang w:eastAsia="en-US"/>
        </w:rPr>
        <w:t xml:space="preserve"> Internationale </w:t>
      </w:r>
      <w:proofErr w:type="spellStart"/>
      <w:r w:rsidRPr="00165303">
        <w:rPr>
          <w:rFonts w:eastAsiaTheme="minorEastAsia" w:cs="Arial"/>
          <w:szCs w:val="22"/>
          <w:lang w:eastAsia="en-US"/>
        </w:rPr>
        <w:t>Zusammenarbeit</w:t>
      </w:r>
      <w:proofErr w:type="spellEnd"/>
      <w:r w:rsidRPr="00165303">
        <w:rPr>
          <w:rFonts w:eastAsiaTheme="minorEastAsia" w:cs="Arial"/>
          <w:szCs w:val="22"/>
          <w:lang w:eastAsia="en-US"/>
        </w:rPr>
        <w:t xml:space="preserve"> (GIZ) GmbH, provides technical assistance to grant implementers of the Global Fund to Fight AIDS, Tuberculosis and Malaria (GFATM/ GF) and to Country Coordinating Mechanisms (CCM). </w:t>
      </w:r>
    </w:p>
    <w:p w14:paraId="236D148B" w14:textId="77777777" w:rsidR="003A5978" w:rsidRPr="00165303" w:rsidRDefault="003A5978" w:rsidP="003A5978">
      <w:pPr>
        <w:jc w:val="both"/>
        <w:textAlignment w:val="baseline"/>
        <w:rPr>
          <w:rFonts w:eastAsiaTheme="minorEastAsia" w:cs="Arial"/>
          <w:szCs w:val="22"/>
          <w:lang w:eastAsia="en-US"/>
        </w:rPr>
      </w:pPr>
      <w:r w:rsidRPr="00165303">
        <w:rPr>
          <w:rFonts w:eastAsiaTheme="minorEastAsia" w:cs="Arial"/>
          <w:szCs w:val="22"/>
          <w:lang w:eastAsia="en-US"/>
        </w:rPr>
        <w:t xml:space="preserve">The project supports capacity development of state and non-state actors in selected partner countries to leverage the funding from the Global Fund to fight AIDS, Tuberculosis and Malaria (GF/GFATM) and other global financing mechanisms, to strengthen their health systems and provide integrated preventive and curative health services. </w:t>
      </w:r>
    </w:p>
    <w:p w14:paraId="2AB9D7E3" w14:textId="77777777" w:rsidR="003A5978" w:rsidRDefault="003A5978" w:rsidP="003A5978">
      <w:pPr>
        <w:jc w:val="both"/>
        <w:textAlignment w:val="baseline"/>
        <w:rPr>
          <w:rFonts w:eastAsiaTheme="minorEastAsia" w:cs="Arial"/>
          <w:szCs w:val="22"/>
          <w:lang w:eastAsia="en-US"/>
        </w:rPr>
      </w:pPr>
    </w:p>
    <w:p w14:paraId="369BEC91" w14:textId="77777777" w:rsidR="003A5978" w:rsidRPr="00165303" w:rsidRDefault="003A5978" w:rsidP="003A5978">
      <w:pPr>
        <w:jc w:val="both"/>
        <w:textAlignment w:val="baseline"/>
        <w:rPr>
          <w:rFonts w:eastAsiaTheme="minorEastAsia" w:cs="Arial"/>
          <w:szCs w:val="22"/>
          <w:lang w:eastAsia="en-US"/>
        </w:rPr>
      </w:pPr>
      <w:r w:rsidRPr="00165303">
        <w:rPr>
          <w:rFonts w:eastAsiaTheme="minorEastAsia" w:cs="Arial"/>
          <w:szCs w:val="22"/>
          <w:lang w:eastAsia="en-US"/>
        </w:rPr>
        <w:t xml:space="preserve">The current project module runs from April 2020 until May 2025. With a primary focus on strengthening health systems, BACKUP provides technical and financial support in the following four outputs: </w:t>
      </w:r>
    </w:p>
    <w:p w14:paraId="16CF4CFF" w14:textId="77777777" w:rsidR="003A5978" w:rsidRPr="00165303" w:rsidRDefault="003A5978" w:rsidP="003A5978">
      <w:pPr>
        <w:jc w:val="both"/>
        <w:textAlignment w:val="baseline"/>
        <w:rPr>
          <w:rFonts w:eastAsiaTheme="minorEastAsia" w:cs="Arial"/>
          <w:szCs w:val="22"/>
          <w:lang w:eastAsia="en-US"/>
        </w:rPr>
      </w:pPr>
      <w:r w:rsidRPr="00165303">
        <w:rPr>
          <w:rFonts w:eastAsiaTheme="minorEastAsia" w:cs="Arial"/>
          <w:szCs w:val="22"/>
          <w:lang w:eastAsia="en-US"/>
        </w:rPr>
        <w:t xml:space="preserve">The project supports cooperation partners primarily in four output areas: </w:t>
      </w:r>
    </w:p>
    <w:p w14:paraId="29C98FB4" w14:textId="77777777" w:rsidR="003A5978" w:rsidRPr="00165303" w:rsidRDefault="003A5978" w:rsidP="003A5978">
      <w:pPr>
        <w:numPr>
          <w:ilvl w:val="0"/>
          <w:numId w:val="26"/>
        </w:numPr>
        <w:jc w:val="both"/>
        <w:textAlignment w:val="baseline"/>
        <w:rPr>
          <w:rFonts w:eastAsiaTheme="minorEastAsia" w:cs="Arial"/>
          <w:szCs w:val="22"/>
          <w:lang w:eastAsia="en-US"/>
        </w:rPr>
      </w:pPr>
      <w:r w:rsidRPr="00165303">
        <w:rPr>
          <w:rFonts w:eastAsiaTheme="minorEastAsia" w:cs="Arial"/>
          <w:szCs w:val="22"/>
          <w:lang w:eastAsia="en-US"/>
        </w:rPr>
        <w:t>Strengthening national institutions of global health financing mechanisms in HSS (health system strengthening)</w:t>
      </w:r>
    </w:p>
    <w:p w14:paraId="349AC7A8" w14:textId="77777777" w:rsidR="003A5978" w:rsidRPr="00165303" w:rsidRDefault="003A5978" w:rsidP="003A5978">
      <w:pPr>
        <w:numPr>
          <w:ilvl w:val="0"/>
          <w:numId w:val="26"/>
        </w:numPr>
        <w:jc w:val="both"/>
        <w:textAlignment w:val="baseline"/>
        <w:rPr>
          <w:rFonts w:eastAsiaTheme="minorEastAsia" w:cs="Arial"/>
          <w:szCs w:val="22"/>
          <w:lang w:eastAsia="en-US"/>
        </w:rPr>
      </w:pPr>
      <w:r w:rsidRPr="00165303">
        <w:rPr>
          <w:rFonts w:eastAsiaTheme="minorEastAsia" w:cs="Arial"/>
          <w:szCs w:val="22"/>
          <w:lang w:eastAsia="en-US"/>
        </w:rPr>
        <w:t xml:space="preserve">Scaling up lessons learnt in the context of GHI-funded measures </w:t>
      </w:r>
    </w:p>
    <w:p w14:paraId="30EA34A6" w14:textId="77777777" w:rsidR="003A5978" w:rsidRPr="00165303" w:rsidRDefault="003A5978" w:rsidP="003A5978">
      <w:pPr>
        <w:numPr>
          <w:ilvl w:val="0"/>
          <w:numId w:val="26"/>
        </w:numPr>
        <w:jc w:val="both"/>
        <w:textAlignment w:val="baseline"/>
        <w:rPr>
          <w:rFonts w:eastAsiaTheme="minorEastAsia" w:cs="Arial"/>
          <w:szCs w:val="22"/>
          <w:lang w:eastAsia="en-US"/>
        </w:rPr>
      </w:pPr>
      <w:r w:rsidRPr="00165303">
        <w:rPr>
          <w:rFonts w:eastAsiaTheme="minorEastAsia" w:cs="Arial"/>
          <w:szCs w:val="22"/>
          <w:lang w:eastAsia="en-US"/>
        </w:rPr>
        <w:t>Strengthening institutions in the UHC reform</w:t>
      </w:r>
    </w:p>
    <w:p w14:paraId="23F29C1F" w14:textId="77777777" w:rsidR="003A5978" w:rsidRPr="00165303" w:rsidRDefault="003A5978" w:rsidP="003A5978">
      <w:pPr>
        <w:numPr>
          <w:ilvl w:val="0"/>
          <w:numId w:val="26"/>
        </w:numPr>
        <w:jc w:val="both"/>
        <w:textAlignment w:val="baseline"/>
        <w:rPr>
          <w:rFonts w:eastAsiaTheme="minorEastAsia" w:cs="Arial"/>
          <w:szCs w:val="22"/>
          <w:lang w:eastAsia="en-US"/>
        </w:rPr>
      </w:pPr>
      <w:r w:rsidRPr="00165303">
        <w:rPr>
          <w:rFonts w:eastAsiaTheme="minorEastAsia" w:cs="Arial"/>
          <w:szCs w:val="22"/>
          <w:lang w:eastAsia="en-US"/>
        </w:rPr>
        <w:t>Improving the technical and institutional capacities of the Partnerships for African Vaccine Manufacturing (PAVM)</w:t>
      </w:r>
    </w:p>
    <w:p w14:paraId="790B45AF" w14:textId="77777777" w:rsidR="003A5978" w:rsidRDefault="003A5978" w:rsidP="003A5978">
      <w:pPr>
        <w:jc w:val="both"/>
        <w:textAlignment w:val="baseline"/>
        <w:rPr>
          <w:rFonts w:eastAsiaTheme="minorEastAsia" w:cs="Arial"/>
          <w:szCs w:val="22"/>
          <w:lang w:eastAsia="en-US"/>
        </w:rPr>
      </w:pPr>
    </w:p>
    <w:p w14:paraId="2D5C269B" w14:textId="10787ACA" w:rsidR="003A5978" w:rsidRPr="00165303" w:rsidRDefault="003A5978" w:rsidP="003A5978">
      <w:pPr>
        <w:jc w:val="both"/>
        <w:textAlignment w:val="baseline"/>
        <w:rPr>
          <w:rFonts w:eastAsiaTheme="minorEastAsia" w:cs="Arial"/>
          <w:szCs w:val="22"/>
          <w:lang w:eastAsia="en-US"/>
        </w:rPr>
      </w:pPr>
      <w:r w:rsidRPr="00165303">
        <w:rPr>
          <w:rFonts w:eastAsiaTheme="minorEastAsia" w:cs="Arial"/>
          <w:szCs w:val="22"/>
          <w:lang w:eastAsia="en-US"/>
        </w:rPr>
        <w:t xml:space="preserve">From September 2023 BACKUP supports a regional approach Central Asia, including Kyrgyzstan, Tajikistan and Uzbekistan as support countries in three core intervention areas:  </w:t>
      </w:r>
    </w:p>
    <w:p w14:paraId="4341DDE0" w14:textId="77777777" w:rsidR="003A5978" w:rsidRPr="00165303" w:rsidRDefault="003A5978" w:rsidP="003A5978">
      <w:pPr>
        <w:numPr>
          <w:ilvl w:val="0"/>
          <w:numId w:val="8"/>
        </w:numPr>
        <w:jc w:val="both"/>
        <w:textAlignment w:val="baseline"/>
        <w:rPr>
          <w:rFonts w:eastAsiaTheme="minorEastAsia" w:cs="Arial"/>
          <w:szCs w:val="22"/>
          <w:lang w:eastAsia="en-US"/>
        </w:rPr>
      </w:pPr>
      <w:r w:rsidRPr="00165303">
        <w:rPr>
          <w:rFonts w:eastAsiaTheme="minorEastAsia" w:cs="Arial"/>
          <w:szCs w:val="22"/>
          <w:lang w:eastAsia="en-US"/>
        </w:rPr>
        <w:t>Strengthening of community engagement</w:t>
      </w:r>
    </w:p>
    <w:p w14:paraId="50E9C4D9" w14:textId="77777777" w:rsidR="003A5978" w:rsidRPr="00165303" w:rsidRDefault="003A5978" w:rsidP="003A5978">
      <w:pPr>
        <w:numPr>
          <w:ilvl w:val="0"/>
          <w:numId w:val="8"/>
        </w:numPr>
        <w:jc w:val="both"/>
        <w:textAlignment w:val="baseline"/>
        <w:rPr>
          <w:rFonts w:eastAsiaTheme="minorEastAsia" w:cs="Arial"/>
          <w:szCs w:val="22"/>
          <w:lang w:eastAsia="en-US"/>
        </w:rPr>
      </w:pPr>
      <w:r w:rsidRPr="00165303">
        <w:rPr>
          <w:rFonts w:eastAsiaTheme="minorEastAsia" w:cs="Arial"/>
          <w:szCs w:val="22"/>
          <w:lang w:eastAsia="en-US"/>
        </w:rPr>
        <w:t>Support improved governance and coordination</w:t>
      </w:r>
    </w:p>
    <w:p w14:paraId="333196F1" w14:textId="77777777" w:rsidR="003A5978" w:rsidRPr="00165303" w:rsidRDefault="003A5978" w:rsidP="003A5978">
      <w:pPr>
        <w:numPr>
          <w:ilvl w:val="0"/>
          <w:numId w:val="8"/>
        </w:numPr>
        <w:jc w:val="both"/>
        <w:textAlignment w:val="baseline"/>
        <w:rPr>
          <w:rFonts w:eastAsiaTheme="minorEastAsia" w:cs="Arial"/>
          <w:szCs w:val="22"/>
          <w:lang w:eastAsia="en-US"/>
        </w:rPr>
      </w:pPr>
      <w:r w:rsidRPr="00165303">
        <w:rPr>
          <w:rFonts w:eastAsiaTheme="minorEastAsia" w:cs="Arial"/>
          <w:szCs w:val="22"/>
          <w:lang w:eastAsia="en-US"/>
        </w:rPr>
        <w:lastRenderedPageBreak/>
        <w:t>Work on the integration of (people-</w:t>
      </w:r>
      <w:proofErr w:type="spellStart"/>
      <w:r w:rsidRPr="00165303">
        <w:rPr>
          <w:rFonts w:eastAsiaTheme="minorEastAsia" w:cs="Arial"/>
          <w:szCs w:val="22"/>
          <w:lang w:eastAsia="en-US"/>
        </w:rPr>
        <w:t>centered</w:t>
      </w:r>
      <w:proofErr w:type="spellEnd"/>
      <w:r w:rsidRPr="00165303">
        <w:rPr>
          <w:rFonts w:eastAsiaTheme="minorEastAsia" w:cs="Arial"/>
          <w:szCs w:val="22"/>
          <w:lang w:eastAsia="en-US"/>
        </w:rPr>
        <w:t>) systems</w:t>
      </w:r>
    </w:p>
    <w:p w14:paraId="3F5027EC" w14:textId="407D5484" w:rsidR="356713B6" w:rsidRDefault="356713B6" w:rsidP="356713B6">
      <w:pPr>
        <w:pStyle w:val="1Einrckung"/>
        <w:ind w:left="0"/>
        <w:rPr>
          <w:rFonts w:cs="Arial"/>
          <w:szCs w:val="22"/>
        </w:rPr>
      </w:pPr>
    </w:p>
    <w:p w14:paraId="45AB7C65" w14:textId="6BA3FF2B" w:rsidR="00414C0F" w:rsidRDefault="00856AA8" w:rsidP="00084761">
      <w:pPr>
        <w:pStyle w:val="1Einrckung"/>
        <w:numPr>
          <w:ilvl w:val="0"/>
          <w:numId w:val="3"/>
        </w:numPr>
        <w:spacing w:before="240"/>
        <w:ind w:left="425" w:hanging="357"/>
        <w:rPr>
          <w:rFonts w:cs="Arial"/>
        </w:rPr>
      </w:pPr>
      <w:r w:rsidRPr="356713B6">
        <w:rPr>
          <w:rFonts w:cs="Arial"/>
        </w:rPr>
        <w:t>Context</w:t>
      </w:r>
    </w:p>
    <w:p w14:paraId="1EFA490D" w14:textId="207DC35B" w:rsidR="009312B9" w:rsidRDefault="00F1776B" w:rsidP="009312B9">
      <w:pPr>
        <w:pStyle w:val="1Einrckung"/>
        <w:spacing w:before="240"/>
        <w:ind w:left="68" w:firstLine="0"/>
        <w:jc w:val="both"/>
        <w:rPr>
          <w:rFonts w:cs="Arial"/>
        </w:rPr>
      </w:pPr>
      <w:r>
        <w:rPr>
          <w:rFonts w:cs="Arial"/>
        </w:rPr>
        <w:t>With the integration of TB and HIV at PHC (Primary Health Care) level</w:t>
      </w:r>
      <w:r w:rsidR="00820A2B">
        <w:rPr>
          <w:rFonts w:cs="Arial"/>
        </w:rPr>
        <w:t xml:space="preserve"> in many Central Asian countries</w:t>
      </w:r>
      <w:r>
        <w:rPr>
          <w:rFonts w:cs="Arial"/>
        </w:rPr>
        <w:t xml:space="preserve">, prevention and treatment </w:t>
      </w:r>
      <w:r w:rsidR="00820A2B">
        <w:rPr>
          <w:rFonts w:cs="Arial"/>
        </w:rPr>
        <w:t xml:space="preserve">of HIV and TB services </w:t>
      </w:r>
      <w:r>
        <w:rPr>
          <w:rFonts w:cs="Arial"/>
        </w:rPr>
        <w:t>has been expanded.</w:t>
      </w:r>
      <w:r w:rsidRPr="00F1776B">
        <w:rPr>
          <w:rFonts w:cs="Arial"/>
        </w:rPr>
        <w:t xml:space="preserve"> </w:t>
      </w:r>
      <w:r>
        <w:rPr>
          <w:rFonts w:cs="Arial"/>
        </w:rPr>
        <w:t xml:space="preserve">Yet, many health workers </w:t>
      </w:r>
      <w:r w:rsidR="00820A2B">
        <w:rPr>
          <w:rFonts w:cs="Arial"/>
        </w:rPr>
        <w:t xml:space="preserve">at PHC level </w:t>
      </w:r>
      <w:r>
        <w:rPr>
          <w:rFonts w:cs="Arial"/>
        </w:rPr>
        <w:t xml:space="preserve">are not </w:t>
      </w:r>
      <w:proofErr w:type="spellStart"/>
      <w:r>
        <w:rPr>
          <w:rFonts w:cs="Arial"/>
        </w:rPr>
        <w:t>suffiently</w:t>
      </w:r>
      <w:proofErr w:type="spellEnd"/>
      <w:r>
        <w:rPr>
          <w:rFonts w:cs="Arial"/>
        </w:rPr>
        <w:t xml:space="preserve"> trained on how to counsel and </w:t>
      </w:r>
      <w:r w:rsidR="007325BC">
        <w:rPr>
          <w:rFonts w:cs="Arial"/>
        </w:rPr>
        <w:t xml:space="preserve">how to </w:t>
      </w:r>
      <w:r>
        <w:rPr>
          <w:rFonts w:cs="Arial"/>
        </w:rPr>
        <w:t xml:space="preserve">communicate with HIV and TB patients, particularly </w:t>
      </w:r>
      <w:r w:rsidR="00820A2B">
        <w:rPr>
          <w:rFonts w:cs="Arial"/>
        </w:rPr>
        <w:t xml:space="preserve">key groups, such as men who have sex with men or sex workers. </w:t>
      </w:r>
      <w:r w:rsidRPr="009312B9">
        <w:rPr>
          <w:rFonts w:cs="Arial"/>
        </w:rPr>
        <w:t xml:space="preserve">Needs-based counselling, a </w:t>
      </w:r>
      <w:r w:rsidR="007325BC">
        <w:rPr>
          <w:rFonts w:cs="Arial"/>
        </w:rPr>
        <w:t>patient-</w:t>
      </w:r>
      <w:r w:rsidRPr="009312B9">
        <w:rPr>
          <w:rFonts w:cs="Arial"/>
        </w:rPr>
        <w:t xml:space="preserve">friendly environment, psycho-social support and a discriminatory-free attitude are </w:t>
      </w:r>
      <w:r w:rsidR="007325BC">
        <w:rPr>
          <w:rFonts w:cs="Arial"/>
        </w:rPr>
        <w:t>hence o</w:t>
      </w:r>
      <w:r w:rsidR="00820A2B">
        <w:rPr>
          <w:rFonts w:cs="Arial"/>
        </w:rPr>
        <w:t>ften not part of the service p</w:t>
      </w:r>
      <w:r w:rsidR="00900986">
        <w:rPr>
          <w:rFonts w:cs="Arial"/>
        </w:rPr>
        <w:t>ackages for TB</w:t>
      </w:r>
      <w:r w:rsidR="00820A2B">
        <w:rPr>
          <w:rFonts w:cs="Arial"/>
        </w:rPr>
        <w:t xml:space="preserve"> and HIV patients. </w:t>
      </w:r>
      <w:r w:rsidR="007325BC">
        <w:rPr>
          <w:rFonts w:cs="Arial"/>
        </w:rPr>
        <w:t xml:space="preserve"> Yet, building a trust and safe environment</w:t>
      </w:r>
      <w:r w:rsidR="007325BC" w:rsidRPr="009312B9">
        <w:rPr>
          <w:rFonts w:cs="Arial"/>
        </w:rPr>
        <w:t xml:space="preserve"> for key populations is a fundamental basis</w:t>
      </w:r>
      <w:r w:rsidR="007325BC">
        <w:rPr>
          <w:rFonts w:cs="Arial"/>
        </w:rPr>
        <w:t xml:space="preserve"> </w:t>
      </w:r>
      <w:r w:rsidR="007325BC" w:rsidRPr="009312B9">
        <w:rPr>
          <w:rFonts w:cs="Arial"/>
        </w:rPr>
        <w:t xml:space="preserve">for </w:t>
      </w:r>
      <w:r w:rsidR="007325BC">
        <w:rPr>
          <w:rFonts w:cs="Arial"/>
        </w:rPr>
        <w:t xml:space="preserve">the </w:t>
      </w:r>
      <w:r w:rsidR="007325BC" w:rsidRPr="009312B9">
        <w:rPr>
          <w:rFonts w:cs="Arial"/>
        </w:rPr>
        <w:t>effectiveness and effici</w:t>
      </w:r>
      <w:r w:rsidR="00762BAC">
        <w:rPr>
          <w:rFonts w:cs="Arial"/>
        </w:rPr>
        <w:t xml:space="preserve">ency of the TB and HIV response. This considers also </w:t>
      </w:r>
      <w:r w:rsidR="007325BC" w:rsidRPr="009312B9">
        <w:rPr>
          <w:rFonts w:cs="Arial"/>
        </w:rPr>
        <w:t>positive treatment outcomes, such as treatmen</w:t>
      </w:r>
      <w:r w:rsidR="00762BAC">
        <w:rPr>
          <w:rFonts w:cs="Arial"/>
        </w:rPr>
        <w:t>t adherence</w:t>
      </w:r>
      <w:r w:rsidR="007325BC" w:rsidRPr="009312B9">
        <w:rPr>
          <w:rFonts w:cs="Arial"/>
        </w:rPr>
        <w:t xml:space="preserve">. </w:t>
      </w:r>
      <w:r w:rsidR="00820A2B">
        <w:rPr>
          <w:rFonts w:cs="Arial"/>
        </w:rPr>
        <w:t>T</w:t>
      </w:r>
      <w:r w:rsidR="00820A2B" w:rsidRPr="009312B9">
        <w:rPr>
          <w:rFonts w:cs="Arial"/>
        </w:rPr>
        <w:t>o improve quality and patient-friendly health service delivery</w:t>
      </w:r>
      <w:r w:rsidR="00820A2B">
        <w:rPr>
          <w:rFonts w:cs="Arial"/>
        </w:rPr>
        <w:t xml:space="preserve"> at the PHC level, further sensitization </w:t>
      </w:r>
      <w:r w:rsidR="009312B9" w:rsidRPr="009312B9">
        <w:rPr>
          <w:rFonts w:cs="Arial"/>
        </w:rPr>
        <w:t>and training of he</w:t>
      </w:r>
      <w:r w:rsidR="00820A2B">
        <w:rPr>
          <w:rFonts w:cs="Arial"/>
        </w:rPr>
        <w:t>alth workers in counselling and communication with a particular focus on</w:t>
      </w:r>
      <w:r w:rsidR="007325BC">
        <w:rPr>
          <w:rFonts w:cs="Arial"/>
        </w:rPr>
        <w:t xml:space="preserve"> the</w:t>
      </w:r>
      <w:r w:rsidR="00820A2B">
        <w:rPr>
          <w:rFonts w:cs="Arial"/>
        </w:rPr>
        <w:t xml:space="preserve"> </w:t>
      </w:r>
      <w:r w:rsidR="007325BC">
        <w:rPr>
          <w:rFonts w:cs="Arial"/>
        </w:rPr>
        <w:t xml:space="preserve">needs of </w:t>
      </w:r>
      <w:r w:rsidR="00820A2B">
        <w:rPr>
          <w:rFonts w:cs="Arial"/>
        </w:rPr>
        <w:t>HIV and TB key groups is necessary.</w:t>
      </w:r>
    </w:p>
    <w:p w14:paraId="6DD5BA84" w14:textId="57F3135F" w:rsidR="00762BAC" w:rsidRDefault="009312B9" w:rsidP="009312B9">
      <w:pPr>
        <w:pStyle w:val="1Einrckung"/>
        <w:spacing w:before="240"/>
        <w:ind w:left="68" w:firstLine="0"/>
        <w:jc w:val="both"/>
        <w:rPr>
          <w:rFonts w:cs="Arial"/>
        </w:rPr>
      </w:pPr>
      <w:r>
        <w:rPr>
          <w:rFonts w:cs="Arial"/>
        </w:rPr>
        <w:t>I</w:t>
      </w:r>
      <w:r w:rsidR="00820A2B">
        <w:rPr>
          <w:rFonts w:cs="Arial"/>
        </w:rPr>
        <w:t xml:space="preserve">t is against this background, that the </w:t>
      </w:r>
      <w:r>
        <w:rPr>
          <w:rFonts w:cs="Arial"/>
        </w:rPr>
        <w:t>BACKUP Health p</w:t>
      </w:r>
      <w:r w:rsidRPr="009312B9">
        <w:rPr>
          <w:rFonts w:cs="Arial"/>
        </w:rPr>
        <w:t>roject</w:t>
      </w:r>
      <w:r>
        <w:rPr>
          <w:rFonts w:cs="Arial"/>
        </w:rPr>
        <w:t xml:space="preserve"> Kyrgyzstan</w:t>
      </w:r>
      <w:r w:rsidRPr="009312B9">
        <w:rPr>
          <w:rFonts w:cs="Arial"/>
        </w:rPr>
        <w:t xml:space="preserve"> </w:t>
      </w:r>
      <w:r w:rsidR="00820A2B">
        <w:rPr>
          <w:rFonts w:cs="Arial"/>
        </w:rPr>
        <w:t xml:space="preserve">has developed </w:t>
      </w:r>
      <w:r w:rsidRPr="009312B9">
        <w:rPr>
          <w:rFonts w:cs="Arial"/>
        </w:rPr>
        <w:t>a training module on Counselling and Interpersonal Communication</w:t>
      </w:r>
      <w:r w:rsidR="007325BC">
        <w:rPr>
          <w:rFonts w:cs="Arial"/>
        </w:rPr>
        <w:t>, which</w:t>
      </w:r>
      <w:r w:rsidRPr="009312B9">
        <w:rPr>
          <w:rFonts w:cs="Arial"/>
        </w:rPr>
        <w:t xml:space="preserve"> was successfully introduced and integrated into the curricula of </w:t>
      </w:r>
      <w:r w:rsidR="007325BC">
        <w:rPr>
          <w:rFonts w:cs="Arial"/>
        </w:rPr>
        <w:t xml:space="preserve">several </w:t>
      </w:r>
      <w:r w:rsidRPr="009312B9">
        <w:rPr>
          <w:rFonts w:cs="Arial"/>
        </w:rPr>
        <w:t>medical educational institutions at pre- and postgraduate level</w:t>
      </w:r>
      <w:r w:rsidR="007325BC" w:rsidRPr="007325BC">
        <w:rPr>
          <w:rFonts w:cs="Arial"/>
        </w:rPr>
        <w:t xml:space="preserve"> </w:t>
      </w:r>
      <w:r w:rsidR="007325BC">
        <w:rPr>
          <w:rFonts w:cs="Arial"/>
        </w:rPr>
        <w:t>in the Kyrgyz Republic</w:t>
      </w:r>
      <w:r w:rsidRPr="009312B9">
        <w:rPr>
          <w:rFonts w:cs="Arial"/>
        </w:rPr>
        <w:t xml:space="preserve">. The training module addresses the needs of </w:t>
      </w:r>
      <w:r w:rsidR="007325BC" w:rsidRPr="009312B9">
        <w:rPr>
          <w:rFonts w:cs="Arial"/>
        </w:rPr>
        <w:t xml:space="preserve">TB and HIV </w:t>
      </w:r>
      <w:r w:rsidRPr="009312B9">
        <w:rPr>
          <w:rFonts w:cs="Arial"/>
        </w:rPr>
        <w:t>key populations</w:t>
      </w:r>
      <w:r w:rsidR="007325BC">
        <w:rPr>
          <w:rFonts w:cs="Arial"/>
        </w:rPr>
        <w:t xml:space="preserve"> and sets forth to</w:t>
      </w:r>
      <w:r w:rsidRPr="009312B9">
        <w:rPr>
          <w:rFonts w:cs="Arial"/>
        </w:rPr>
        <w:t xml:space="preserve"> improve the counselling and communication skills of health workers. In the Kyrgyz Republic</w:t>
      </w:r>
      <w:r w:rsidR="007325BC">
        <w:rPr>
          <w:rFonts w:cs="Arial"/>
        </w:rPr>
        <w:t>,</w:t>
      </w:r>
      <w:r w:rsidRPr="009312B9">
        <w:rPr>
          <w:rFonts w:cs="Arial"/>
        </w:rPr>
        <w:t xml:space="preserve"> Ministry of Health with the support of GIZ BACKUP Health and the GIZ bilate</w:t>
      </w:r>
      <w:r w:rsidR="007325BC">
        <w:rPr>
          <w:rFonts w:cs="Arial"/>
        </w:rPr>
        <w:t>ral Primary Healthcare Program,</w:t>
      </w:r>
      <w:r w:rsidRPr="009312B9">
        <w:rPr>
          <w:rFonts w:cs="Arial"/>
        </w:rPr>
        <w:t xml:space="preserve"> rolled out </w:t>
      </w:r>
      <w:r w:rsidR="007325BC">
        <w:rPr>
          <w:rFonts w:cs="Arial"/>
        </w:rPr>
        <w:t xml:space="preserve">the training among health workers at the PHC level. Later, the training was further adapted and expanded to social workers, local government specialists and </w:t>
      </w:r>
      <w:r w:rsidRPr="009312B9">
        <w:rPr>
          <w:rFonts w:cs="Arial"/>
        </w:rPr>
        <w:t>civil society representatives</w:t>
      </w:r>
      <w:r w:rsidR="007325BC">
        <w:rPr>
          <w:rFonts w:cs="Arial"/>
        </w:rPr>
        <w:t xml:space="preserve"> working in the HIV and TB sector.</w:t>
      </w:r>
      <w:r w:rsidR="00820A2B">
        <w:rPr>
          <w:rFonts w:cs="Arial"/>
        </w:rPr>
        <w:t xml:space="preserve"> </w:t>
      </w:r>
      <w:r w:rsidRPr="009312B9">
        <w:rPr>
          <w:rFonts w:cs="Arial"/>
        </w:rPr>
        <w:t>It is against this background, that Tajikistan and Uzbek partners have approached BACKUP Health with the request to support the roll-out of the training module on counselling and int</w:t>
      </w:r>
      <w:r w:rsidR="00762BAC">
        <w:rPr>
          <w:rFonts w:cs="Arial"/>
        </w:rPr>
        <w:t xml:space="preserve">erpersonal communication among </w:t>
      </w:r>
      <w:r w:rsidRPr="009312B9">
        <w:rPr>
          <w:rFonts w:cs="Arial"/>
        </w:rPr>
        <w:t xml:space="preserve">health care professionals in Tajikistan and Uzbekistan as developed and implemented by the Ministry of Health of the Kyrgyz Republic.  </w:t>
      </w:r>
    </w:p>
    <w:p w14:paraId="5212E961" w14:textId="77777777" w:rsidR="006C0694" w:rsidRDefault="006C0694" w:rsidP="009312B9">
      <w:pPr>
        <w:pStyle w:val="1Einrckung"/>
        <w:spacing w:before="240"/>
        <w:ind w:left="68" w:firstLine="0"/>
        <w:jc w:val="both"/>
        <w:rPr>
          <w:rFonts w:cs="Arial"/>
        </w:rPr>
      </w:pPr>
    </w:p>
    <w:p w14:paraId="6E5774CB" w14:textId="77777777" w:rsidR="006C0694" w:rsidRPr="006C0694" w:rsidRDefault="006C0694" w:rsidP="006C0694">
      <w:pPr>
        <w:pStyle w:val="a8"/>
        <w:numPr>
          <w:ilvl w:val="0"/>
          <w:numId w:val="3"/>
        </w:numPr>
        <w:rPr>
          <w:rFonts w:cs="Arial"/>
          <w:bCs/>
        </w:rPr>
      </w:pPr>
      <w:r w:rsidRPr="006C0694">
        <w:rPr>
          <w:rFonts w:cs="Arial"/>
          <w:bCs/>
          <w:szCs w:val="22"/>
        </w:rPr>
        <w:t>Assignment-specific tasks to be performed by the contractor</w:t>
      </w:r>
    </w:p>
    <w:p w14:paraId="2C287D5E" w14:textId="77777777" w:rsidR="006C0694" w:rsidRPr="00531EDE" w:rsidRDefault="006C0694" w:rsidP="006C0694">
      <w:pPr>
        <w:ind w:left="360"/>
        <w:contextualSpacing/>
        <w:rPr>
          <w:rFonts w:cs="Arial"/>
          <w:b/>
          <w:bCs/>
        </w:rPr>
      </w:pPr>
    </w:p>
    <w:p w14:paraId="285E4F19" w14:textId="60505186" w:rsidR="006C0694" w:rsidRDefault="006C0694" w:rsidP="006C0694">
      <w:pPr>
        <w:rPr>
          <w:rFonts w:eastAsiaTheme="minorEastAsia" w:cs="Arial"/>
          <w:szCs w:val="22"/>
          <w:lang w:eastAsia="en-US"/>
        </w:rPr>
      </w:pPr>
      <w:r>
        <w:rPr>
          <w:rFonts w:eastAsiaTheme="minorEastAsia" w:cs="Arial"/>
          <w:bCs/>
          <w:szCs w:val="22"/>
          <w:lang w:val="en-US" w:eastAsia="en-US"/>
        </w:rPr>
        <w:t xml:space="preserve">A communication and coaching specialist will be hired to </w:t>
      </w:r>
      <w:r w:rsidRPr="003A5941">
        <w:rPr>
          <w:rFonts w:eastAsiaTheme="minorEastAsia" w:cs="Arial"/>
          <w:szCs w:val="22"/>
          <w:lang w:eastAsia="en-US"/>
        </w:rPr>
        <w:t>conduct</w:t>
      </w:r>
      <w:r>
        <w:rPr>
          <w:rFonts w:eastAsiaTheme="minorEastAsia" w:cs="Arial"/>
          <w:szCs w:val="22"/>
          <w:lang w:eastAsia="en-US"/>
        </w:rPr>
        <w:t xml:space="preserve">  a Training of Trainers (</w:t>
      </w:r>
      <w:proofErr w:type="spellStart"/>
      <w:r>
        <w:rPr>
          <w:rFonts w:eastAsiaTheme="minorEastAsia" w:cs="Arial"/>
          <w:szCs w:val="22"/>
          <w:lang w:eastAsia="en-US"/>
        </w:rPr>
        <w:t>ToT</w:t>
      </w:r>
      <w:proofErr w:type="spellEnd"/>
      <w:r>
        <w:rPr>
          <w:rFonts w:eastAsiaTheme="minorEastAsia" w:cs="Arial"/>
          <w:szCs w:val="22"/>
          <w:lang w:eastAsia="en-US"/>
        </w:rPr>
        <w:t xml:space="preserve">) </w:t>
      </w:r>
      <w:r w:rsidRPr="003A5941">
        <w:rPr>
          <w:rFonts w:eastAsiaTheme="minorEastAsia" w:cs="Arial"/>
          <w:szCs w:val="22"/>
          <w:lang w:eastAsia="en-US"/>
        </w:rPr>
        <w:t xml:space="preserve"> in Tashkent, Republic of Uzbekistan</w:t>
      </w:r>
      <w:r>
        <w:rPr>
          <w:rFonts w:eastAsiaTheme="minorEastAsia" w:cs="Arial"/>
          <w:szCs w:val="22"/>
          <w:lang w:eastAsia="en-US"/>
        </w:rPr>
        <w:t>,</w:t>
      </w:r>
      <w:r w:rsidRPr="003A5941">
        <w:rPr>
          <w:rFonts w:eastAsiaTheme="minorEastAsia" w:cs="Arial"/>
          <w:szCs w:val="22"/>
          <w:lang w:eastAsia="en-US"/>
        </w:rPr>
        <w:t xml:space="preserve"> </w:t>
      </w:r>
      <w:r>
        <w:rPr>
          <w:rFonts w:eastAsiaTheme="minorEastAsia" w:cs="Arial"/>
          <w:szCs w:val="22"/>
          <w:lang w:eastAsia="en-US"/>
        </w:rPr>
        <w:t>among health workers of Uzbekistan and Tajikistan. The expert will be working together with a co-trainer who will be able to give further in-country mentoring support in both countries (in-person and online)</w:t>
      </w:r>
      <w:r w:rsidRPr="003A5941">
        <w:rPr>
          <w:rFonts w:eastAsiaTheme="minorEastAsia" w:cs="Arial"/>
          <w:szCs w:val="22"/>
          <w:lang w:eastAsia="en-US"/>
        </w:rPr>
        <w:t>.</w:t>
      </w:r>
    </w:p>
    <w:p w14:paraId="7DD2A29C" w14:textId="77777777" w:rsidR="00CF1A67" w:rsidRDefault="00CF1A67" w:rsidP="006C0694">
      <w:pPr>
        <w:rPr>
          <w:rFonts w:eastAsiaTheme="minorEastAsia" w:cs="Arial"/>
          <w:szCs w:val="22"/>
          <w:lang w:eastAsia="en-US"/>
        </w:rPr>
      </w:pPr>
    </w:p>
    <w:p w14:paraId="04547DB1" w14:textId="6CD8B2F9" w:rsidR="00CF1A67" w:rsidRPr="003A5978" w:rsidRDefault="00CF1A67" w:rsidP="006C0694">
      <w:pPr>
        <w:rPr>
          <w:rFonts w:eastAsiaTheme="minorEastAsia" w:cs="Arial"/>
          <w:szCs w:val="22"/>
          <w:lang w:eastAsia="en-US"/>
        </w:rPr>
      </w:pPr>
    </w:p>
    <w:p w14:paraId="290F9AF4" w14:textId="77777777" w:rsidR="006C0694" w:rsidRPr="00D94549" w:rsidRDefault="006C0694" w:rsidP="006C0694">
      <w:pPr>
        <w:rPr>
          <w:rFonts w:cs="Arial"/>
          <w:bCs/>
          <w:szCs w:val="22"/>
        </w:rPr>
      </w:pPr>
      <w:r w:rsidRPr="00D94549">
        <w:rPr>
          <w:rFonts w:cs="Arial"/>
          <w:bCs/>
          <w:szCs w:val="22"/>
        </w:rPr>
        <w:t>The assignment will include the completion of the following work packages: </w:t>
      </w:r>
    </w:p>
    <w:p w14:paraId="56B845C6" w14:textId="77777777" w:rsidR="006C0694" w:rsidRPr="00D94549" w:rsidRDefault="006C0694" w:rsidP="006C0694">
      <w:pPr>
        <w:rPr>
          <w:rFonts w:cs="Arial"/>
          <w:bCs/>
          <w:szCs w:val="22"/>
        </w:rPr>
      </w:pPr>
    </w:p>
    <w:p w14:paraId="7659B38A" w14:textId="298DD1E5" w:rsidR="006C0694" w:rsidRPr="00D94549" w:rsidRDefault="006C0694" w:rsidP="006C0694">
      <w:pPr>
        <w:rPr>
          <w:rFonts w:cs="Arial"/>
          <w:bCs/>
          <w:szCs w:val="22"/>
        </w:rPr>
      </w:pPr>
      <w:r w:rsidRPr="00D94549">
        <w:rPr>
          <w:rFonts w:cs="Arial"/>
          <w:bCs/>
          <w:szCs w:val="22"/>
          <w:u w:val="single"/>
        </w:rPr>
        <w:t>Work Package 1:</w:t>
      </w:r>
      <w:r>
        <w:rPr>
          <w:rFonts w:cs="Arial"/>
          <w:bCs/>
          <w:szCs w:val="22"/>
        </w:rPr>
        <w:t> Adaptation</w:t>
      </w:r>
      <w:r w:rsidRPr="00D94549">
        <w:rPr>
          <w:rFonts w:cs="Arial"/>
          <w:bCs/>
          <w:szCs w:val="22"/>
        </w:rPr>
        <w:t xml:space="preserve"> of training material </w:t>
      </w:r>
    </w:p>
    <w:p w14:paraId="6A49A393" w14:textId="2FA4ABC0" w:rsidR="006C0694" w:rsidRPr="00D94549" w:rsidRDefault="006C0694" w:rsidP="006C0694">
      <w:pPr>
        <w:numPr>
          <w:ilvl w:val="0"/>
          <w:numId w:val="17"/>
        </w:numPr>
        <w:rPr>
          <w:rFonts w:cs="Arial"/>
          <w:bCs/>
          <w:szCs w:val="22"/>
        </w:rPr>
      </w:pPr>
      <w:r w:rsidRPr="00D94549">
        <w:rPr>
          <w:rFonts w:cs="Arial"/>
          <w:bCs/>
          <w:szCs w:val="22"/>
        </w:rPr>
        <w:t xml:space="preserve">Adapt </w:t>
      </w:r>
      <w:r w:rsidRPr="00D94549">
        <w:rPr>
          <w:rFonts w:cs="Arial"/>
          <w:bCs/>
          <w:i/>
          <w:iCs/>
          <w:szCs w:val="22"/>
        </w:rPr>
        <w:t>Training Module on Counselling and Interpersonal Communication</w:t>
      </w:r>
      <w:r w:rsidR="00C43EE6">
        <w:rPr>
          <w:rFonts w:cs="Arial"/>
          <w:bCs/>
          <w:szCs w:val="22"/>
        </w:rPr>
        <w:t xml:space="preserve"> to needs as addressed by national partners in Tajikistan and Uzbekistan</w:t>
      </w:r>
      <w:r w:rsidR="00633744" w:rsidRPr="00633744">
        <w:rPr>
          <w:rFonts w:cs="Arial"/>
          <w:bCs/>
          <w:szCs w:val="22"/>
        </w:rPr>
        <w:t xml:space="preserve"> by </w:t>
      </w:r>
      <w:r w:rsidR="00633744">
        <w:rPr>
          <w:rFonts w:cs="Arial"/>
          <w:bCs/>
          <w:szCs w:val="22"/>
        </w:rPr>
        <w:t>17</w:t>
      </w:r>
      <w:r w:rsidR="00633744" w:rsidRPr="00633744">
        <w:rPr>
          <w:rFonts w:cs="Arial"/>
          <w:bCs/>
          <w:szCs w:val="22"/>
          <w:vertAlign w:val="superscript"/>
        </w:rPr>
        <w:t>th</w:t>
      </w:r>
      <w:r w:rsidR="00633744" w:rsidRPr="00633744">
        <w:rPr>
          <w:rFonts w:cs="Arial"/>
          <w:bCs/>
          <w:szCs w:val="22"/>
        </w:rPr>
        <w:t xml:space="preserve"> of April 2024</w:t>
      </w:r>
      <w:r w:rsidRPr="00D94549">
        <w:rPr>
          <w:rFonts w:cs="Arial"/>
          <w:bCs/>
          <w:szCs w:val="22"/>
        </w:rPr>
        <w:t>;</w:t>
      </w:r>
    </w:p>
    <w:p w14:paraId="261534B7" w14:textId="193ADA5C" w:rsidR="006C0694" w:rsidRPr="006241D8" w:rsidRDefault="006C0694" w:rsidP="006C0694">
      <w:pPr>
        <w:numPr>
          <w:ilvl w:val="0"/>
          <w:numId w:val="17"/>
        </w:numPr>
        <w:rPr>
          <w:rFonts w:cs="Arial"/>
          <w:bCs/>
          <w:szCs w:val="22"/>
        </w:rPr>
      </w:pPr>
      <w:r w:rsidRPr="006241D8">
        <w:rPr>
          <w:rFonts w:cs="Arial"/>
          <w:bCs/>
          <w:szCs w:val="22"/>
        </w:rPr>
        <w:t>Adjust training materials</w:t>
      </w:r>
      <w:r w:rsidRPr="006241D8">
        <w:rPr>
          <w:rFonts w:cs="Arial"/>
          <w:bCs/>
          <w:szCs w:val="22"/>
          <w:lang w:val="en-US"/>
        </w:rPr>
        <w:t xml:space="preserve"> </w:t>
      </w:r>
      <w:r w:rsidRPr="006241D8">
        <w:rPr>
          <w:rFonts w:cs="Arial"/>
          <w:bCs/>
          <w:szCs w:val="22"/>
        </w:rPr>
        <w:t>and interactive teaching methodology</w:t>
      </w:r>
      <w:r w:rsidR="00633744" w:rsidRPr="006241D8">
        <w:rPr>
          <w:rFonts w:cs="Arial"/>
          <w:bCs/>
          <w:szCs w:val="22"/>
        </w:rPr>
        <w:t xml:space="preserve"> by 19</w:t>
      </w:r>
      <w:r w:rsidR="00633744" w:rsidRPr="006241D8">
        <w:rPr>
          <w:rFonts w:cs="Arial"/>
          <w:bCs/>
          <w:szCs w:val="22"/>
          <w:vertAlign w:val="superscript"/>
        </w:rPr>
        <w:t>th</w:t>
      </w:r>
      <w:r w:rsidR="00633744" w:rsidRPr="006241D8">
        <w:rPr>
          <w:rFonts w:cs="Arial"/>
          <w:bCs/>
          <w:szCs w:val="22"/>
        </w:rPr>
        <w:t xml:space="preserve"> of April 2024</w:t>
      </w:r>
      <w:r w:rsidRPr="006241D8">
        <w:rPr>
          <w:rFonts w:cs="Arial"/>
          <w:bCs/>
          <w:szCs w:val="22"/>
        </w:rPr>
        <w:t>;</w:t>
      </w:r>
    </w:p>
    <w:p w14:paraId="1694230E" w14:textId="77777777" w:rsidR="006C0694" w:rsidRPr="006241D8" w:rsidRDefault="006C0694" w:rsidP="006C0694">
      <w:pPr>
        <w:rPr>
          <w:rFonts w:cs="Arial"/>
          <w:bCs/>
          <w:szCs w:val="22"/>
          <w:u w:val="single"/>
        </w:rPr>
      </w:pPr>
    </w:p>
    <w:p w14:paraId="4C118A01" w14:textId="17219AD5" w:rsidR="006C0694" w:rsidRPr="006241D8" w:rsidRDefault="006C0694" w:rsidP="006C0694">
      <w:pPr>
        <w:rPr>
          <w:rFonts w:cs="Arial"/>
          <w:bCs/>
          <w:szCs w:val="22"/>
        </w:rPr>
      </w:pPr>
      <w:r w:rsidRPr="006241D8">
        <w:rPr>
          <w:rFonts w:cs="Arial"/>
          <w:bCs/>
          <w:szCs w:val="22"/>
          <w:u w:val="single"/>
        </w:rPr>
        <w:t>Work Package 2:</w:t>
      </w:r>
      <w:r w:rsidRPr="006241D8">
        <w:rPr>
          <w:rFonts w:cs="Arial"/>
          <w:bCs/>
          <w:szCs w:val="22"/>
        </w:rPr>
        <w:t xml:space="preserve">  Facilitation of training of trainers </w:t>
      </w:r>
    </w:p>
    <w:p w14:paraId="57E831DC" w14:textId="2D331D55" w:rsidR="006C0694" w:rsidRPr="006241D8" w:rsidRDefault="006C0694" w:rsidP="006C0694">
      <w:pPr>
        <w:numPr>
          <w:ilvl w:val="0"/>
          <w:numId w:val="18"/>
        </w:numPr>
        <w:rPr>
          <w:rFonts w:cs="Arial"/>
          <w:bCs/>
          <w:szCs w:val="22"/>
        </w:rPr>
      </w:pPr>
      <w:r w:rsidRPr="006241D8">
        <w:rPr>
          <w:rFonts w:cs="Arial"/>
          <w:bCs/>
          <w:szCs w:val="22"/>
        </w:rPr>
        <w:t xml:space="preserve">Facilitate 5-day </w:t>
      </w:r>
      <w:proofErr w:type="spellStart"/>
      <w:r w:rsidRPr="006241D8">
        <w:rPr>
          <w:rFonts w:cs="Arial"/>
          <w:bCs/>
          <w:szCs w:val="22"/>
        </w:rPr>
        <w:t>ToT</w:t>
      </w:r>
      <w:proofErr w:type="spellEnd"/>
      <w:r w:rsidRPr="006241D8">
        <w:rPr>
          <w:rFonts w:cs="Arial"/>
          <w:bCs/>
          <w:szCs w:val="22"/>
        </w:rPr>
        <w:t xml:space="preserve"> for 10-20 participants in Tashkent</w:t>
      </w:r>
      <w:r w:rsidR="003A5978">
        <w:rPr>
          <w:rFonts w:cs="Arial"/>
          <w:bCs/>
          <w:szCs w:val="22"/>
        </w:rPr>
        <w:t xml:space="preserve"> by end </w:t>
      </w:r>
      <w:r w:rsidR="00633744" w:rsidRPr="006241D8">
        <w:rPr>
          <w:rFonts w:cs="Arial"/>
          <w:bCs/>
          <w:szCs w:val="22"/>
        </w:rPr>
        <w:t>of April 2024</w:t>
      </w:r>
      <w:r w:rsidRPr="006241D8">
        <w:rPr>
          <w:rFonts w:cs="Arial"/>
          <w:bCs/>
          <w:szCs w:val="22"/>
        </w:rPr>
        <w:t>;</w:t>
      </w:r>
    </w:p>
    <w:p w14:paraId="01CDBB8A" w14:textId="61952498" w:rsidR="006C0694" w:rsidRPr="006241D8" w:rsidRDefault="006C0694" w:rsidP="006C0694">
      <w:pPr>
        <w:numPr>
          <w:ilvl w:val="0"/>
          <w:numId w:val="18"/>
        </w:numPr>
        <w:rPr>
          <w:rFonts w:cs="Arial"/>
          <w:bCs/>
          <w:szCs w:val="22"/>
          <w:u w:val="single"/>
        </w:rPr>
      </w:pPr>
      <w:r w:rsidRPr="006241D8">
        <w:rPr>
          <w:rFonts w:cs="Arial"/>
          <w:bCs/>
          <w:szCs w:val="22"/>
        </w:rPr>
        <w:t>Conduct a baseline and post-training assessment</w:t>
      </w:r>
      <w:r w:rsidR="006241D8" w:rsidRPr="006241D8">
        <w:rPr>
          <w:rFonts w:cs="Arial"/>
          <w:bCs/>
          <w:szCs w:val="22"/>
        </w:rPr>
        <w:t xml:space="preserve"> by 26</w:t>
      </w:r>
      <w:r w:rsidR="006241D8" w:rsidRPr="006241D8">
        <w:rPr>
          <w:rFonts w:cs="Arial"/>
          <w:bCs/>
          <w:szCs w:val="22"/>
          <w:vertAlign w:val="superscript"/>
        </w:rPr>
        <w:t>th</w:t>
      </w:r>
      <w:r w:rsidR="006241D8" w:rsidRPr="006241D8">
        <w:rPr>
          <w:rFonts w:cs="Arial"/>
          <w:bCs/>
          <w:szCs w:val="22"/>
        </w:rPr>
        <w:t xml:space="preserve"> of April 2024</w:t>
      </w:r>
      <w:r w:rsidRPr="006241D8">
        <w:rPr>
          <w:rFonts w:cs="Arial"/>
          <w:bCs/>
          <w:szCs w:val="22"/>
        </w:rPr>
        <w:t>;</w:t>
      </w:r>
    </w:p>
    <w:p w14:paraId="4CA03EDA" w14:textId="77777777" w:rsidR="006C0694" w:rsidRPr="006C0694" w:rsidRDefault="006C0694" w:rsidP="006C0694">
      <w:pPr>
        <w:ind w:left="360"/>
        <w:rPr>
          <w:rFonts w:cs="Arial"/>
          <w:bCs/>
          <w:szCs w:val="22"/>
        </w:rPr>
      </w:pPr>
    </w:p>
    <w:p w14:paraId="3A9800FF" w14:textId="470DC797" w:rsidR="006C0694" w:rsidRPr="006C0694" w:rsidRDefault="006C0694" w:rsidP="006C0694">
      <w:pPr>
        <w:rPr>
          <w:rFonts w:cs="Arial"/>
          <w:bCs/>
          <w:szCs w:val="22"/>
        </w:rPr>
      </w:pPr>
      <w:r w:rsidRPr="006C0694">
        <w:rPr>
          <w:rFonts w:cs="Arial"/>
          <w:bCs/>
          <w:szCs w:val="22"/>
          <w:u w:val="single"/>
        </w:rPr>
        <w:t>Work Package 3:</w:t>
      </w:r>
      <w:r w:rsidRPr="006C0694">
        <w:rPr>
          <w:rFonts w:cs="Arial"/>
          <w:bCs/>
          <w:szCs w:val="22"/>
        </w:rPr>
        <w:t>  Support roll-out of the training</w:t>
      </w:r>
    </w:p>
    <w:p w14:paraId="68753F87" w14:textId="75131673" w:rsidR="002B0CB6" w:rsidRPr="002B0CB6" w:rsidRDefault="006C0694" w:rsidP="002B0CB6">
      <w:pPr>
        <w:pStyle w:val="a8"/>
        <w:numPr>
          <w:ilvl w:val="0"/>
          <w:numId w:val="21"/>
        </w:numPr>
        <w:rPr>
          <w:rFonts w:cs="Arial"/>
          <w:bCs/>
          <w:szCs w:val="22"/>
        </w:rPr>
      </w:pPr>
      <w:r w:rsidRPr="006C0694">
        <w:rPr>
          <w:rFonts w:cs="Arial"/>
          <w:bCs/>
          <w:szCs w:val="22"/>
        </w:rPr>
        <w:lastRenderedPageBreak/>
        <w:t>Conduct online sessions with master trainers in Tajikistan and Uzbekistan to support further roll-out of the training</w:t>
      </w:r>
      <w:r w:rsidR="002B0CB6" w:rsidRPr="002B0CB6">
        <w:rPr>
          <w:rFonts w:cs="Arial"/>
          <w:bCs/>
          <w:szCs w:val="22"/>
        </w:rPr>
        <w:t xml:space="preserve"> by 26</w:t>
      </w:r>
      <w:r w:rsidR="002B0CB6" w:rsidRPr="002B0CB6">
        <w:rPr>
          <w:rFonts w:cs="Arial"/>
          <w:bCs/>
          <w:szCs w:val="22"/>
          <w:vertAlign w:val="superscript"/>
        </w:rPr>
        <w:t>th</w:t>
      </w:r>
      <w:r w:rsidR="002B0CB6" w:rsidRPr="002B0CB6">
        <w:rPr>
          <w:rFonts w:cs="Arial"/>
          <w:bCs/>
          <w:szCs w:val="22"/>
        </w:rPr>
        <w:t xml:space="preserve"> of July 2024;</w:t>
      </w:r>
    </w:p>
    <w:p w14:paraId="782B1AAD" w14:textId="44EEEEBA" w:rsidR="002B0CB6" w:rsidRPr="002B0CB6" w:rsidRDefault="006C0694" w:rsidP="002B0CB6">
      <w:pPr>
        <w:pStyle w:val="a8"/>
        <w:numPr>
          <w:ilvl w:val="0"/>
          <w:numId w:val="21"/>
        </w:numPr>
        <w:rPr>
          <w:rFonts w:cs="Arial"/>
          <w:bCs/>
          <w:szCs w:val="22"/>
        </w:rPr>
      </w:pPr>
      <w:r w:rsidRPr="006C0694">
        <w:rPr>
          <w:rFonts w:cs="Arial"/>
          <w:bCs/>
          <w:szCs w:val="22"/>
        </w:rPr>
        <w:t>Liaise with co-trainer on further gaps and steps for improvement on training roll-out</w:t>
      </w:r>
      <w:r w:rsidR="002B0CB6" w:rsidRPr="002B0CB6">
        <w:rPr>
          <w:rFonts w:cs="Arial"/>
          <w:bCs/>
          <w:szCs w:val="22"/>
        </w:rPr>
        <w:t xml:space="preserve"> by 26</w:t>
      </w:r>
      <w:r w:rsidR="002B0CB6" w:rsidRPr="002B0CB6">
        <w:rPr>
          <w:rFonts w:cs="Arial"/>
          <w:bCs/>
          <w:szCs w:val="22"/>
          <w:vertAlign w:val="superscript"/>
        </w:rPr>
        <w:t>th</w:t>
      </w:r>
      <w:r w:rsidR="003A5978">
        <w:rPr>
          <w:rFonts w:cs="Arial"/>
          <w:bCs/>
          <w:szCs w:val="22"/>
        </w:rPr>
        <w:t xml:space="preserve"> of August</w:t>
      </w:r>
      <w:r w:rsidR="002B0CB6" w:rsidRPr="002B0CB6">
        <w:rPr>
          <w:rFonts w:cs="Arial"/>
          <w:bCs/>
          <w:szCs w:val="22"/>
        </w:rPr>
        <w:t xml:space="preserve"> 2024;</w:t>
      </w:r>
    </w:p>
    <w:p w14:paraId="4AA8E6E3" w14:textId="77777777" w:rsidR="006C0694" w:rsidRPr="006C0694" w:rsidRDefault="006C0694" w:rsidP="006C0694">
      <w:pPr>
        <w:rPr>
          <w:rFonts w:cs="Arial"/>
          <w:bCs/>
          <w:szCs w:val="22"/>
          <w:u w:val="single"/>
        </w:rPr>
      </w:pPr>
    </w:p>
    <w:p w14:paraId="4CAE7C30" w14:textId="6A450F1A" w:rsidR="006C0694" w:rsidRPr="002B0CB6" w:rsidRDefault="006C0694" w:rsidP="006C0694">
      <w:pPr>
        <w:rPr>
          <w:rFonts w:cs="Arial"/>
          <w:bCs/>
          <w:szCs w:val="22"/>
          <w:u w:val="single"/>
          <w:lang w:val="en-US"/>
        </w:rPr>
      </w:pPr>
      <w:bookmarkStart w:id="1" w:name="_Hlk146286650"/>
      <w:r w:rsidRPr="006C0694">
        <w:rPr>
          <w:rFonts w:cs="Arial"/>
          <w:bCs/>
          <w:szCs w:val="22"/>
          <w:u w:val="single"/>
        </w:rPr>
        <w:t>Work Package 4:</w:t>
      </w:r>
      <w:r w:rsidRPr="006C0694">
        <w:rPr>
          <w:rFonts w:cs="Arial"/>
          <w:bCs/>
          <w:szCs w:val="22"/>
        </w:rPr>
        <w:t>  </w:t>
      </w:r>
      <w:r w:rsidR="00EA3BEC">
        <w:rPr>
          <w:rFonts w:cs="Arial"/>
          <w:bCs/>
          <w:szCs w:val="22"/>
        </w:rPr>
        <w:t>Communication and reporting</w:t>
      </w:r>
    </w:p>
    <w:bookmarkEnd w:id="1"/>
    <w:p w14:paraId="69403838" w14:textId="0B1F967A" w:rsidR="00D524CC" w:rsidRPr="00D524CC" w:rsidRDefault="006C0694" w:rsidP="00D524CC">
      <w:pPr>
        <w:numPr>
          <w:ilvl w:val="0"/>
          <w:numId w:val="19"/>
        </w:numPr>
        <w:rPr>
          <w:rFonts w:cs="Arial"/>
          <w:bCs/>
          <w:szCs w:val="22"/>
        </w:rPr>
      </w:pPr>
      <w:r w:rsidRPr="006C0694">
        <w:rPr>
          <w:rFonts w:cs="Arial"/>
          <w:bCs/>
          <w:szCs w:val="22"/>
        </w:rPr>
        <w:t xml:space="preserve">Closely communicate throughout entire project with BACKUP Health and </w:t>
      </w:r>
      <w:r>
        <w:rPr>
          <w:rFonts w:cs="Arial"/>
          <w:bCs/>
          <w:szCs w:val="22"/>
        </w:rPr>
        <w:t>co-trainer</w:t>
      </w:r>
      <w:r w:rsidR="003A5978">
        <w:rPr>
          <w:rFonts w:cs="Arial"/>
          <w:bCs/>
          <w:szCs w:val="22"/>
        </w:rPr>
        <w:t xml:space="preserve"> until</w:t>
      </w:r>
      <w:r w:rsidR="00D524CC" w:rsidRPr="00D524CC">
        <w:rPr>
          <w:rFonts w:cs="Arial"/>
          <w:bCs/>
          <w:szCs w:val="22"/>
        </w:rPr>
        <w:t xml:space="preserve"> </w:t>
      </w:r>
      <w:r w:rsidR="003A5978">
        <w:rPr>
          <w:rFonts w:cs="Arial"/>
          <w:bCs/>
          <w:szCs w:val="22"/>
        </w:rPr>
        <w:t>12</w:t>
      </w:r>
      <w:r w:rsidR="00D524CC" w:rsidRPr="00D524CC">
        <w:rPr>
          <w:rFonts w:cs="Arial"/>
          <w:bCs/>
          <w:szCs w:val="22"/>
          <w:vertAlign w:val="superscript"/>
        </w:rPr>
        <w:t>th</w:t>
      </w:r>
      <w:r w:rsidR="00D524CC" w:rsidRPr="00D524CC">
        <w:rPr>
          <w:rFonts w:cs="Arial"/>
          <w:bCs/>
          <w:szCs w:val="22"/>
        </w:rPr>
        <w:t xml:space="preserve"> of </w:t>
      </w:r>
      <w:r w:rsidR="003A5978">
        <w:rPr>
          <w:rFonts w:cs="Arial"/>
          <w:bCs/>
          <w:szCs w:val="22"/>
        </w:rPr>
        <w:t xml:space="preserve">September </w:t>
      </w:r>
      <w:r w:rsidR="00D524CC" w:rsidRPr="00D524CC">
        <w:rPr>
          <w:rFonts w:cs="Arial"/>
          <w:bCs/>
          <w:szCs w:val="22"/>
        </w:rPr>
        <w:t>2024;</w:t>
      </w:r>
    </w:p>
    <w:p w14:paraId="773EDCEF" w14:textId="737D4C6C" w:rsidR="006C0694" w:rsidRPr="006C0694" w:rsidRDefault="006C0694" w:rsidP="006C0694">
      <w:pPr>
        <w:numPr>
          <w:ilvl w:val="0"/>
          <w:numId w:val="19"/>
        </w:numPr>
        <w:rPr>
          <w:rFonts w:cs="Arial"/>
          <w:bCs/>
          <w:szCs w:val="22"/>
        </w:rPr>
      </w:pPr>
      <w:r w:rsidRPr="006C0694">
        <w:rPr>
          <w:rFonts w:cs="Arial"/>
          <w:bCs/>
          <w:szCs w:val="22"/>
        </w:rPr>
        <w:t>Coordinate adaptation of training material with other experts</w:t>
      </w:r>
      <w:r>
        <w:rPr>
          <w:rFonts w:cs="Arial"/>
          <w:bCs/>
          <w:szCs w:val="22"/>
        </w:rPr>
        <w:t>, including national partners and co-trainer</w:t>
      </w:r>
      <w:r w:rsidR="003A5978">
        <w:rPr>
          <w:rFonts w:cs="Arial"/>
          <w:bCs/>
          <w:szCs w:val="22"/>
        </w:rPr>
        <w:t xml:space="preserve"> by 19</w:t>
      </w:r>
      <w:r w:rsidR="00D524CC" w:rsidRPr="00D524CC">
        <w:rPr>
          <w:rFonts w:cs="Arial"/>
          <w:bCs/>
          <w:szCs w:val="22"/>
          <w:vertAlign w:val="superscript"/>
        </w:rPr>
        <w:t>th</w:t>
      </w:r>
      <w:r w:rsidR="003A5978">
        <w:rPr>
          <w:rFonts w:cs="Arial"/>
          <w:bCs/>
          <w:szCs w:val="22"/>
        </w:rPr>
        <w:t xml:space="preserve"> of April </w:t>
      </w:r>
      <w:r w:rsidR="00D524CC" w:rsidRPr="00D524CC">
        <w:rPr>
          <w:rFonts w:cs="Arial"/>
          <w:bCs/>
          <w:szCs w:val="22"/>
        </w:rPr>
        <w:t>2024</w:t>
      </w:r>
      <w:r w:rsidRPr="006C0694">
        <w:rPr>
          <w:rFonts w:cs="Arial"/>
          <w:bCs/>
          <w:szCs w:val="22"/>
        </w:rPr>
        <w:t>;</w:t>
      </w:r>
    </w:p>
    <w:p w14:paraId="08DAD006" w14:textId="77777777" w:rsidR="004953A5" w:rsidRDefault="006C0694" w:rsidP="006C0694">
      <w:pPr>
        <w:numPr>
          <w:ilvl w:val="0"/>
          <w:numId w:val="19"/>
        </w:numPr>
        <w:rPr>
          <w:rFonts w:cs="Arial"/>
          <w:bCs/>
          <w:szCs w:val="22"/>
        </w:rPr>
      </w:pPr>
      <w:r w:rsidRPr="00D94549">
        <w:rPr>
          <w:rFonts w:cs="Arial"/>
          <w:bCs/>
          <w:szCs w:val="22"/>
        </w:rPr>
        <w:t>Write a final report</w:t>
      </w:r>
      <w:r w:rsidR="00D524CC" w:rsidRPr="00D524CC">
        <w:rPr>
          <w:rFonts w:cs="Arial"/>
          <w:bCs/>
          <w:szCs w:val="22"/>
        </w:rPr>
        <w:t xml:space="preserve"> by </w:t>
      </w:r>
      <w:r w:rsidR="003A5978">
        <w:rPr>
          <w:rFonts w:cs="Arial"/>
          <w:bCs/>
          <w:szCs w:val="22"/>
        </w:rPr>
        <w:t>12</w:t>
      </w:r>
      <w:r w:rsidR="00D524CC" w:rsidRPr="00D524CC">
        <w:rPr>
          <w:rFonts w:cs="Arial"/>
          <w:bCs/>
          <w:szCs w:val="22"/>
          <w:vertAlign w:val="superscript"/>
        </w:rPr>
        <w:t>th</w:t>
      </w:r>
      <w:r w:rsidR="003A5978">
        <w:rPr>
          <w:rFonts w:cs="Arial"/>
          <w:bCs/>
          <w:szCs w:val="22"/>
        </w:rPr>
        <w:t xml:space="preserve"> September</w:t>
      </w:r>
      <w:r w:rsidR="00D524CC" w:rsidRPr="00D524CC">
        <w:rPr>
          <w:rFonts w:cs="Arial"/>
          <w:bCs/>
          <w:szCs w:val="22"/>
        </w:rPr>
        <w:t xml:space="preserve"> 2024</w:t>
      </w:r>
      <w:r w:rsidRPr="00D94549">
        <w:rPr>
          <w:rFonts w:cs="Arial"/>
          <w:bCs/>
          <w:szCs w:val="22"/>
        </w:rPr>
        <w:t>.</w:t>
      </w:r>
    </w:p>
    <w:p w14:paraId="60FC44B5" w14:textId="77777777" w:rsidR="004953A5" w:rsidRDefault="004953A5" w:rsidP="004953A5">
      <w:pPr>
        <w:rPr>
          <w:rFonts w:cs="Arial"/>
        </w:rPr>
      </w:pPr>
    </w:p>
    <w:p w14:paraId="0F5AC07C" w14:textId="58C0369F" w:rsidR="009312B9" w:rsidRPr="004953A5" w:rsidRDefault="004953A5" w:rsidP="004953A5">
      <w:pPr>
        <w:rPr>
          <w:rFonts w:cs="Arial"/>
          <w:b/>
          <w:bCs/>
          <w:szCs w:val="22"/>
        </w:rPr>
      </w:pPr>
      <w:r w:rsidRPr="004953A5">
        <w:rPr>
          <w:rFonts w:cs="Arial"/>
          <w:b/>
          <w:bCs/>
        </w:rPr>
        <w:t>Period of assignment: from 15th April to 12th September 2024</w:t>
      </w:r>
      <w:r w:rsidR="009312B9" w:rsidRPr="004953A5">
        <w:rPr>
          <w:rFonts w:cs="Arial"/>
          <w:b/>
          <w:bCs/>
        </w:rPr>
        <w:tab/>
      </w:r>
    </w:p>
    <w:p w14:paraId="35AE6BDE" w14:textId="3684F409" w:rsidR="6EDE91E2" w:rsidRDefault="00B817E0" w:rsidP="003A5978">
      <w:pPr>
        <w:pStyle w:val="1"/>
        <w:rPr>
          <w:lang w:eastAsia="en-GB"/>
        </w:rPr>
      </w:pPr>
      <w:bookmarkStart w:id="2" w:name="_Toc146272894"/>
      <w:bookmarkStart w:id="3" w:name="_Hlk146268992"/>
      <w:bookmarkStart w:id="4" w:name="_Hlk144202081"/>
      <w:r>
        <w:rPr>
          <w:lang w:eastAsia="en-GB"/>
        </w:rPr>
        <w:t>Deliverables</w:t>
      </w:r>
      <w:bookmarkEnd w:id="2"/>
      <w:r>
        <w:rPr>
          <w:lang w:eastAsia="en-GB"/>
        </w:rPr>
        <w:t xml:space="preserve"> </w:t>
      </w:r>
      <w:bookmarkEnd w:id="3"/>
    </w:p>
    <w:p w14:paraId="03DBF441" w14:textId="0231F599" w:rsidR="00DC7E8F" w:rsidRDefault="00DC7E8F" w:rsidP="00DC7E8F">
      <w:pPr>
        <w:pStyle w:val="a8"/>
        <w:numPr>
          <w:ilvl w:val="0"/>
          <w:numId w:val="25"/>
        </w:numPr>
        <w:rPr>
          <w:lang w:eastAsia="en-GB"/>
        </w:rPr>
      </w:pPr>
      <w:bookmarkStart w:id="5" w:name="_Hlk161296529"/>
      <w:r>
        <w:rPr>
          <w:lang w:eastAsia="en-GB"/>
        </w:rPr>
        <w:t>Adjusted training materials and interactive teaching methodology</w:t>
      </w:r>
      <w:r w:rsidR="00B77596">
        <w:rPr>
          <w:lang w:eastAsia="en-GB"/>
        </w:rPr>
        <w:t xml:space="preserve"> by 19</w:t>
      </w:r>
      <w:r w:rsidR="00B77596" w:rsidRPr="00B77596">
        <w:rPr>
          <w:vertAlign w:val="superscript"/>
          <w:lang w:eastAsia="en-GB"/>
        </w:rPr>
        <w:t>th</w:t>
      </w:r>
      <w:r w:rsidR="00B77596">
        <w:rPr>
          <w:lang w:eastAsia="en-GB"/>
        </w:rPr>
        <w:t xml:space="preserve"> of April</w:t>
      </w:r>
      <w:r>
        <w:rPr>
          <w:lang w:eastAsia="en-GB"/>
        </w:rPr>
        <w:t>;</w:t>
      </w:r>
    </w:p>
    <w:p w14:paraId="28360F52" w14:textId="388598CD" w:rsidR="00DC7E8F" w:rsidRDefault="00DC7E8F" w:rsidP="006A17E0">
      <w:pPr>
        <w:pStyle w:val="a8"/>
        <w:numPr>
          <w:ilvl w:val="0"/>
          <w:numId w:val="25"/>
        </w:numPr>
        <w:rPr>
          <w:lang w:eastAsia="en-GB"/>
        </w:rPr>
      </w:pPr>
      <w:r>
        <w:rPr>
          <w:lang w:eastAsia="en-GB"/>
        </w:rPr>
        <w:t xml:space="preserve">Facilitated 5-day </w:t>
      </w:r>
      <w:proofErr w:type="spellStart"/>
      <w:r>
        <w:rPr>
          <w:lang w:eastAsia="en-GB"/>
        </w:rPr>
        <w:t>ToT</w:t>
      </w:r>
      <w:proofErr w:type="spellEnd"/>
      <w:r>
        <w:rPr>
          <w:lang w:eastAsia="en-GB"/>
        </w:rPr>
        <w:t xml:space="preserve"> for 10-20 participants in Tashkent</w:t>
      </w:r>
      <w:r w:rsidR="00B77596">
        <w:rPr>
          <w:lang w:eastAsia="en-GB"/>
        </w:rPr>
        <w:t xml:space="preserve"> by 27</w:t>
      </w:r>
      <w:r w:rsidR="00B77596" w:rsidRPr="00B77596">
        <w:rPr>
          <w:vertAlign w:val="superscript"/>
          <w:lang w:eastAsia="en-GB"/>
        </w:rPr>
        <w:t>th</w:t>
      </w:r>
      <w:r w:rsidR="00B77596">
        <w:rPr>
          <w:lang w:eastAsia="en-GB"/>
        </w:rPr>
        <w:t xml:space="preserve"> of April</w:t>
      </w:r>
      <w:r>
        <w:rPr>
          <w:lang w:eastAsia="en-GB"/>
        </w:rPr>
        <w:t>;</w:t>
      </w:r>
    </w:p>
    <w:p w14:paraId="3CF68EFC" w14:textId="0003A43A" w:rsidR="00DC7E8F" w:rsidRPr="00DA0B8D" w:rsidRDefault="00B77596" w:rsidP="006A17E0">
      <w:pPr>
        <w:pStyle w:val="a8"/>
        <w:numPr>
          <w:ilvl w:val="0"/>
          <w:numId w:val="25"/>
        </w:numPr>
        <w:rPr>
          <w:lang w:eastAsia="en-GB"/>
        </w:rPr>
      </w:pPr>
      <w:r>
        <w:rPr>
          <w:lang w:eastAsia="en-GB"/>
        </w:rPr>
        <w:t>Conduct</w:t>
      </w:r>
      <w:r w:rsidR="00DC7E8F" w:rsidRPr="00DA0B8D">
        <w:rPr>
          <w:lang w:eastAsia="en-GB"/>
        </w:rPr>
        <w:t xml:space="preserve"> a baseline and post-training assessm</w:t>
      </w:r>
      <w:r w:rsidR="00DC7E8F" w:rsidRPr="007C1C54">
        <w:rPr>
          <w:lang w:eastAsia="en-GB"/>
        </w:rPr>
        <w:t>ent</w:t>
      </w:r>
      <w:r w:rsidRPr="007C1C54">
        <w:rPr>
          <w:lang w:eastAsia="en-GB"/>
        </w:rPr>
        <w:t xml:space="preserve"> by 2</w:t>
      </w:r>
      <w:r w:rsidR="00CA2AA7" w:rsidRPr="007C1C54">
        <w:rPr>
          <w:lang w:eastAsia="en-GB"/>
        </w:rPr>
        <w:t>6</w:t>
      </w:r>
      <w:r w:rsidRPr="007C1C54">
        <w:rPr>
          <w:vertAlign w:val="superscript"/>
          <w:lang w:eastAsia="en-GB"/>
        </w:rPr>
        <w:t>th</w:t>
      </w:r>
      <w:r w:rsidRPr="007C1C54">
        <w:rPr>
          <w:lang w:eastAsia="en-GB"/>
        </w:rPr>
        <w:t xml:space="preserve"> of April</w:t>
      </w:r>
      <w:r w:rsidR="00DC7E8F" w:rsidRPr="00DA0B8D">
        <w:rPr>
          <w:lang w:eastAsia="en-GB"/>
        </w:rPr>
        <w:t>;</w:t>
      </w:r>
    </w:p>
    <w:p w14:paraId="59D83D5A" w14:textId="342AF4E8" w:rsidR="00DC7E8F" w:rsidRDefault="00DC7E8F" w:rsidP="006A17E0">
      <w:pPr>
        <w:pStyle w:val="a8"/>
        <w:numPr>
          <w:ilvl w:val="0"/>
          <w:numId w:val="25"/>
        </w:numPr>
        <w:rPr>
          <w:lang w:eastAsia="en-GB"/>
        </w:rPr>
      </w:pPr>
      <w:proofErr w:type="gramStart"/>
      <w:r>
        <w:rPr>
          <w:lang w:eastAsia="en-GB"/>
        </w:rPr>
        <w:t xml:space="preserve">Conduct </w:t>
      </w:r>
      <w:r w:rsidR="00B77596">
        <w:rPr>
          <w:lang w:eastAsia="en-GB"/>
        </w:rPr>
        <w:t xml:space="preserve"> 8</w:t>
      </w:r>
      <w:proofErr w:type="gramEnd"/>
      <w:r w:rsidR="00B77596">
        <w:rPr>
          <w:lang w:eastAsia="en-GB"/>
        </w:rPr>
        <w:t xml:space="preserve"> times </w:t>
      </w:r>
      <w:r w:rsidR="006C5E5A" w:rsidRPr="009B7778">
        <w:rPr>
          <w:lang w:val="en-US" w:eastAsia="en-GB"/>
        </w:rPr>
        <w:t>1</w:t>
      </w:r>
      <w:r>
        <w:rPr>
          <w:lang w:eastAsia="en-GB"/>
        </w:rPr>
        <w:t xml:space="preserve"> day</w:t>
      </w:r>
      <w:r w:rsidR="009B7778" w:rsidRPr="009B7778">
        <w:rPr>
          <w:lang w:val="en-US" w:eastAsia="en-GB"/>
        </w:rPr>
        <w:t xml:space="preserve"> </w:t>
      </w:r>
      <w:r w:rsidR="00B77596">
        <w:rPr>
          <w:lang w:val="en-US" w:eastAsia="en-GB"/>
        </w:rPr>
        <w:t xml:space="preserve">mentoring support for </w:t>
      </w:r>
      <w:r>
        <w:rPr>
          <w:lang w:eastAsia="en-GB"/>
        </w:rPr>
        <w:t>master trainers in Tajikistan and Uzbekistan to support further roll-out of the training;</w:t>
      </w:r>
    </w:p>
    <w:p w14:paraId="57B67D6F" w14:textId="3485525F" w:rsidR="00DC7E8F" w:rsidRDefault="00B77596" w:rsidP="006A17E0">
      <w:pPr>
        <w:pStyle w:val="a8"/>
        <w:numPr>
          <w:ilvl w:val="0"/>
          <w:numId w:val="25"/>
        </w:numPr>
        <w:rPr>
          <w:lang w:eastAsia="en-GB"/>
        </w:rPr>
      </w:pPr>
      <w:r>
        <w:rPr>
          <w:lang w:eastAsia="en-GB"/>
        </w:rPr>
        <w:t>Liaise</w:t>
      </w:r>
      <w:r w:rsidR="00DC7E8F">
        <w:rPr>
          <w:lang w:eastAsia="en-GB"/>
        </w:rPr>
        <w:t xml:space="preserve"> with co-trainer on further gaps and steps for improvement on training roll-out</w:t>
      </w:r>
      <w:r>
        <w:rPr>
          <w:lang w:eastAsia="en-GB"/>
        </w:rPr>
        <w:t xml:space="preserve"> by 26</w:t>
      </w:r>
      <w:r w:rsidRPr="00B77596">
        <w:rPr>
          <w:vertAlign w:val="superscript"/>
          <w:lang w:eastAsia="en-GB"/>
        </w:rPr>
        <w:t>th</w:t>
      </w:r>
      <w:r>
        <w:rPr>
          <w:lang w:eastAsia="en-GB"/>
        </w:rPr>
        <w:t xml:space="preserve"> of August</w:t>
      </w:r>
      <w:r w:rsidR="00DC7E8F">
        <w:rPr>
          <w:lang w:eastAsia="en-GB"/>
        </w:rPr>
        <w:t>;</w:t>
      </w:r>
    </w:p>
    <w:p w14:paraId="0EF70011" w14:textId="4EE30B98" w:rsidR="00DC7E8F" w:rsidRDefault="00B77596" w:rsidP="006A17E0">
      <w:pPr>
        <w:pStyle w:val="a8"/>
        <w:numPr>
          <w:ilvl w:val="0"/>
          <w:numId w:val="25"/>
        </w:numPr>
        <w:rPr>
          <w:lang w:eastAsia="en-GB"/>
        </w:rPr>
      </w:pPr>
      <w:r>
        <w:rPr>
          <w:lang w:eastAsia="en-GB"/>
        </w:rPr>
        <w:t>Coordinate</w:t>
      </w:r>
      <w:r w:rsidR="00DC7E8F">
        <w:rPr>
          <w:lang w:eastAsia="en-GB"/>
        </w:rPr>
        <w:t xml:space="preserve"> adaptation of training material with other experts, including national partners and co-trainer;</w:t>
      </w:r>
    </w:p>
    <w:p w14:paraId="139FA875" w14:textId="2CA39090" w:rsidR="00DC7E8F" w:rsidRPr="00DC7E8F" w:rsidRDefault="00B77596" w:rsidP="006A17E0">
      <w:pPr>
        <w:pStyle w:val="a8"/>
        <w:numPr>
          <w:ilvl w:val="0"/>
          <w:numId w:val="25"/>
        </w:numPr>
        <w:rPr>
          <w:lang w:eastAsia="en-GB"/>
        </w:rPr>
      </w:pPr>
      <w:r w:rsidRPr="007C1C54">
        <w:rPr>
          <w:lang w:eastAsia="en-GB"/>
        </w:rPr>
        <w:t>Writ</w:t>
      </w:r>
      <w:r w:rsidR="00CA2AA7" w:rsidRPr="007C1C54">
        <w:rPr>
          <w:lang w:eastAsia="en-GB"/>
        </w:rPr>
        <w:t>e</w:t>
      </w:r>
      <w:r w:rsidR="00DC7E8F" w:rsidRPr="007C1C54">
        <w:rPr>
          <w:lang w:eastAsia="en-GB"/>
        </w:rPr>
        <w:t xml:space="preserve"> a final </w:t>
      </w:r>
      <w:r w:rsidR="00DC7E8F">
        <w:rPr>
          <w:lang w:eastAsia="en-GB"/>
        </w:rPr>
        <w:t>report</w:t>
      </w:r>
      <w:r>
        <w:rPr>
          <w:lang w:eastAsia="en-GB"/>
        </w:rPr>
        <w:t xml:space="preserve"> by 12</w:t>
      </w:r>
      <w:r w:rsidRPr="00B77596">
        <w:rPr>
          <w:vertAlign w:val="superscript"/>
          <w:lang w:eastAsia="en-GB"/>
        </w:rPr>
        <w:t>th</w:t>
      </w:r>
      <w:r>
        <w:rPr>
          <w:lang w:eastAsia="en-GB"/>
        </w:rPr>
        <w:t xml:space="preserve"> of September 2024</w:t>
      </w:r>
      <w:r w:rsidR="00DC7E8F">
        <w:rPr>
          <w:lang w:eastAsia="en-GB"/>
        </w:rPr>
        <w:t>.</w:t>
      </w:r>
    </w:p>
    <w:bookmarkEnd w:id="5"/>
    <w:p w14:paraId="289F57CC" w14:textId="77777777" w:rsidR="00531EDE" w:rsidRPr="00D94549" w:rsidRDefault="00531EDE" w:rsidP="00531EDE">
      <w:pPr>
        <w:ind w:left="720"/>
        <w:rPr>
          <w:rFonts w:cs="Arial"/>
          <w:bCs/>
          <w:szCs w:val="22"/>
        </w:rPr>
      </w:pPr>
    </w:p>
    <w:p w14:paraId="79083982" w14:textId="7A5D8F24" w:rsidR="00531EDE" w:rsidRDefault="00531EDE" w:rsidP="006C0694">
      <w:pPr>
        <w:numPr>
          <w:ilvl w:val="0"/>
          <w:numId w:val="3"/>
        </w:numPr>
        <w:contextualSpacing/>
        <w:rPr>
          <w:rFonts w:cs="Arial"/>
          <w:b/>
          <w:bCs/>
        </w:rPr>
      </w:pPr>
      <w:r w:rsidRPr="002E329B">
        <w:rPr>
          <w:rFonts w:cs="Arial"/>
          <w:b/>
          <w:bCs/>
        </w:rPr>
        <w:t>Scope of work</w:t>
      </w:r>
    </w:p>
    <w:p w14:paraId="72495881" w14:textId="77777777" w:rsidR="00531EDE" w:rsidRPr="002E329B" w:rsidRDefault="00531EDE" w:rsidP="00531EDE">
      <w:pPr>
        <w:ind w:left="720"/>
        <w:contextualSpacing/>
        <w:rPr>
          <w:rFonts w:cs="Arial"/>
          <w:b/>
          <w:bCs/>
        </w:rPr>
      </w:pP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2"/>
        <w:gridCol w:w="1682"/>
        <w:gridCol w:w="960"/>
      </w:tblGrid>
      <w:tr w:rsidR="00531EDE" w:rsidRPr="002E329B" w14:paraId="58F9269D" w14:textId="77777777" w:rsidTr="008A6648">
        <w:tc>
          <w:tcPr>
            <w:tcW w:w="6547" w:type="dxa"/>
            <w:tcBorders>
              <w:top w:val="single" w:sz="6" w:space="0" w:color="auto"/>
              <w:left w:val="single" w:sz="6" w:space="0" w:color="auto"/>
              <w:bottom w:val="single" w:sz="6" w:space="0" w:color="auto"/>
              <w:right w:val="single" w:sz="6" w:space="0" w:color="auto"/>
            </w:tcBorders>
            <w:shd w:val="clear" w:color="auto" w:fill="auto"/>
            <w:hideMark/>
          </w:tcPr>
          <w:p w14:paraId="3F66D199" w14:textId="77777777" w:rsidR="00531EDE" w:rsidRPr="002E329B" w:rsidRDefault="00531EDE" w:rsidP="008A6648">
            <w:pPr>
              <w:ind w:left="340" w:right="227"/>
              <w:textAlignment w:val="baseline"/>
              <w:rPr>
                <w:rFonts w:cs="Arial"/>
                <w:lang w:eastAsia="en-GB"/>
              </w:rPr>
            </w:pPr>
            <w:r w:rsidRPr="002E329B">
              <w:rPr>
                <w:rFonts w:cs="Arial"/>
                <w:b/>
                <w:bCs/>
                <w:lang w:eastAsia="en-GB"/>
              </w:rPr>
              <w:t>Task/activity</w:t>
            </w:r>
            <w:r w:rsidRPr="002E329B">
              <w:rPr>
                <w:rFonts w:cs="Arial"/>
                <w:lang w:eastAsia="en-GB"/>
              </w:rPr>
              <w:t> (Please list and describe each task/activity individually)</w:t>
            </w:r>
            <w:r w:rsidRPr="00D02FD4">
              <w:rPr>
                <w:rFonts w:cs="Arial"/>
                <w:lang w:val="en-US" w:eastAsia="en-GB"/>
              </w:rPr>
              <w:t> </w:t>
            </w:r>
            <w:r w:rsidRPr="002E329B">
              <w:rPr>
                <w:rFonts w:cs="Arial"/>
                <w:lang w:eastAsia="en-GB"/>
              </w:rPr>
              <w:t> </w:t>
            </w:r>
          </w:p>
        </w:tc>
        <w:tc>
          <w:tcPr>
            <w:tcW w:w="1541" w:type="dxa"/>
            <w:tcBorders>
              <w:top w:val="single" w:sz="6" w:space="0" w:color="auto"/>
              <w:left w:val="single" w:sz="6" w:space="0" w:color="auto"/>
              <w:bottom w:val="single" w:sz="6" w:space="0" w:color="auto"/>
              <w:right w:val="single" w:sz="6" w:space="0" w:color="auto"/>
            </w:tcBorders>
            <w:shd w:val="clear" w:color="auto" w:fill="auto"/>
            <w:hideMark/>
          </w:tcPr>
          <w:p w14:paraId="6683C20E" w14:textId="77777777" w:rsidR="00531EDE" w:rsidRPr="002E329B" w:rsidRDefault="00531EDE" w:rsidP="008A6648">
            <w:pPr>
              <w:ind w:left="113"/>
              <w:textAlignment w:val="baseline"/>
              <w:rPr>
                <w:rFonts w:cs="Arial"/>
                <w:lang w:eastAsia="en-GB"/>
              </w:rPr>
            </w:pPr>
            <w:r w:rsidRPr="002E329B">
              <w:rPr>
                <w:rFonts w:cs="Arial"/>
                <w:b/>
                <w:bCs/>
                <w:lang w:eastAsia="en-GB"/>
              </w:rPr>
              <w:t>Remarks </w:t>
            </w:r>
            <w:r w:rsidRPr="002E329B">
              <w:rPr>
                <w:rFonts w:cs="Arial"/>
                <w:lang w:eastAsia="en-GB"/>
              </w:rPr>
              <w:t> </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67B88D5E" w14:textId="77777777" w:rsidR="00531EDE" w:rsidRPr="002E329B" w:rsidRDefault="00531EDE" w:rsidP="008A6648">
            <w:pPr>
              <w:ind w:left="113"/>
              <w:textAlignment w:val="baseline"/>
              <w:rPr>
                <w:rFonts w:cs="Arial"/>
                <w:lang w:eastAsia="en-GB"/>
              </w:rPr>
            </w:pPr>
            <w:r w:rsidRPr="002E329B">
              <w:rPr>
                <w:rFonts w:cs="Arial"/>
                <w:b/>
                <w:bCs/>
                <w:lang w:eastAsia="en-GB"/>
              </w:rPr>
              <w:t>No. of expert days </w:t>
            </w:r>
            <w:r w:rsidRPr="002E329B">
              <w:rPr>
                <w:rFonts w:cs="Arial"/>
                <w:lang w:eastAsia="en-GB"/>
              </w:rPr>
              <w:t> </w:t>
            </w:r>
          </w:p>
          <w:p w14:paraId="2E1439C6" w14:textId="77777777" w:rsidR="00531EDE" w:rsidRPr="002E329B" w:rsidRDefault="00531EDE" w:rsidP="008A6648">
            <w:pPr>
              <w:ind w:left="113"/>
              <w:textAlignment w:val="baseline"/>
              <w:rPr>
                <w:rFonts w:cs="Arial"/>
                <w:lang w:eastAsia="en-GB"/>
              </w:rPr>
            </w:pPr>
            <w:r w:rsidRPr="002E329B">
              <w:rPr>
                <w:rFonts w:cs="Arial"/>
                <w:lang w:eastAsia="en-GB"/>
              </w:rPr>
              <w:t>(up to)</w:t>
            </w:r>
            <w:r w:rsidRPr="00D02FD4">
              <w:rPr>
                <w:rFonts w:cs="Arial"/>
                <w:lang w:val="en-US" w:eastAsia="en-GB"/>
              </w:rPr>
              <w:t> </w:t>
            </w:r>
            <w:r w:rsidRPr="002E329B">
              <w:rPr>
                <w:rFonts w:cs="Arial"/>
                <w:lang w:eastAsia="en-GB"/>
              </w:rPr>
              <w:t> </w:t>
            </w:r>
          </w:p>
        </w:tc>
      </w:tr>
      <w:tr w:rsidR="00531EDE" w:rsidRPr="002E329B" w14:paraId="7137D1B8" w14:textId="77777777" w:rsidTr="008A6648">
        <w:tc>
          <w:tcPr>
            <w:tcW w:w="6547" w:type="dxa"/>
            <w:tcBorders>
              <w:top w:val="single" w:sz="6" w:space="0" w:color="auto"/>
              <w:left w:val="single" w:sz="6" w:space="0" w:color="auto"/>
              <w:bottom w:val="single" w:sz="6" w:space="0" w:color="auto"/>
              <w:right w:val="single" w:sz="6" w:space="0" w:color="auto"/>
            </w:tcBorders>
            <w:shd w:val="clear" w:color="auto" w:fill="auto"/>
            <w:hideMark/>
          </w:tcPr>
          <w:p w14:paraId="694B2C06" w14:textId="77777777" w:rsidR="00531EDE" w:rsidRPr="002E329B" w:rsidRDefault="00531EDE" w:rsidP="008A6648">
            <w:pPr>
              <w:ind w:right="227"/>
              <w:jc w:val="both"/>
              <w:textAlignment w:val="baseline"/>
              <w:rPr>
                <w:rFonts w:cs="Arial"/>
                <w:lang w:eastAsia="en-GB"/>
              </w:rPr>
            </w:pPr>
            <w:r w:rsidRPr="002E329B">
              <w:rPr>
                <w:rFonts w:cs="Arial"/>
                <w:lang w:eastAsia="en-GB"/>
              </w:rPr>
              <w:t> </w:t>
            </w:r>
          </w:p>
          <w:p w14:paraId="03E4DDF7" w14:textId="5741F1D8" w:rsidR="00531EDE" w:rsidRPr="002E329B" w:rsidRDefault="00531EDE" w:rsidP="008A6648">
            <w:pPr>
              <w:ind w:left="340" w:right="227"/>
              <w:jc w:val="both"/>
              <w:textAlignment w:val="baseline"/>
              <w:rPr>
                <w:rFonts w:cs="Arial"/>
                <w:lang w:eastAsia="en-GB"/>
              </w:rPr>
            </w:pPr>
            <w:r w:rsidRPr="002E329B">
              <w:rPr>
                <w:rFonts w:cs="Arial"/>
                <w:u w:val="single"/>
                <w:lang w:eastAsia="en-GB"/>
              </w:rPr>
              <w:t>Work Package 1:</w:t>
            </w:r>
            <w:r w:rsidRPr="002E329B">
              <w:rPr>
                <w:rFonts w:cs="Arial"/>
                <w:lang w:eastAsia="en-GB"/>
              </w:rPr>
              <w:t xml:space="preserve">   </w:t>
            </w:r>
            <w:r w:rsidR="006C0694">
              <w:rPr>
                <w:rFonts w:cs="Arial"/>
                <w:lang w:eastAsia="en-GB"/>
              </w:rPr>
              <w:t>Adaption</w:t>
            </w:r>
            <w:r w:rsidRPr="002E329B">
              <w:rPr>
                <w:rFonts w:cs="Arial"/>
                <w:lang w:eastAsia="en-GB"/>
              </w:rPr>
              <w:t xml:space="preserve"> of training material</w:t>
            </w:r>
          </w:p>
        </w:tc>
        <w:tc>
          <w:tcPr>
            <w:tcW w:w="1541" w:type="dxa"/>
            <w:tcBorders>
              <w:top w:val="single" w:sz="6" w:space="0" w:color="auto"/>
              <w:left w:val="single" w:sz="6" w:space="0" w:color="auto"/>
              <w:bottom w:val="single" w:sz="6" w:space="0" w:color="auto"/>
              <w:right w:val="single" w:sz="6" w:space="0" w:color="auto"/>
            </w:tcBorders>
            <w:shd w:val="clear" w:color="auto" w:fill="auto"/>
            <w:hideMark/>
          </w:tcPr>
          <w:p w14:paraId="7E2402E6" w14:textId="77777777" w:rsidR="00531EDE" w:rsidRPr="002E329B" w:rsidRDefault="00531EDE" w:rsidP="008A6648">
            <w:pPr>
              <w:textAlignment w:val="baseline"/>
              <w:rPr>
                <w:rFonts w:cs="Arial"/>
                <w:lang w:eastAsia="en-GB"/>
              </w:rPr>
            </w:pPr>
          </w:p>
          <w:p w14:paraId="46903E45" w14:textId="77777777" w:rsidR="00531EDE" w:rsidRPr="002E329B" w:rsidRDefault="00531EDE" w:rsidP="008A6648">
            <w:pPr>
              <w:ind w:left="113"/>
              <w:textAlignment w:val="baseline"/>
              <w:rPr>
                <w:rFonts w:cs="Arial"/>
                <w:lang w:eastAsia="en-GB"/>
              </w:rPr>
            </w:pPr>
            <w:r w:rsidRPr="002E329B">
              <w:rPr>
                <w:rFonts w:cs="Arial"/>
                <w:lang w:eastAsia="en-GB"/>
              </w:rPr>
              <w:t>Desk/ Group work </w:t>
            </w:r>
          </w:p>
          <w:p w14:paraId="26B1BBB4" w14:textId="77777777" w:rsidR="00531EDE" w:rsidRPr="002E329B" w:rsidRDefault="00531EDE" w:rsidP="008A6648">
            <w:pPr>
              <w:textAlignment w:val="baseline"/>
              <w:rPr>
                <w:rFonts w:cs="Arial"/>
                <w:lang w:eastAsia="en-GB"/>
              </w:rPr>
            </w:pPr>
          </w:p>
          <w:p w14:paraId="0B7AABAE" w14:textId="77777777" w:rsidR="00531EDE" w:rsidRPr="002E329B" w:rsidRDefault="00531EDE" w:rsidP="008A6648">
            <w:pPr>
              <w:ind w:left="113"/>
              <w:textAlignment w:val="baseline"/>
              <w:rPr>
                <w:rFonts w:cs="Arial"/>
                <w:lang w:eastAsia="en-GB"/>
              </w:rPr>
            </w:pP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7C18EA07" w14:textId="44A27FB4" w:rsidR="00531EDE" w:rsidRPr="002E329B" w:rsidRDefault="00531EDE" w:rsidP="00EA3BEC">
            <w:pPr>
              <w:jc w:val="center"/>
              <w:textAlignment w:val="baseline"/>
              <w:rPr>
                <w:rFonts w:cs="Arial"/>
                <w:lang w:eastAsia="en-GB"/>
              </w:rPr>
            </w:pPr>
          </w:p>
          <w:p w14:paraId="62D71B1B" w14:textId="6DAC0B86" w:rsidR="00531EDE" w:rsidRPr="00414802" w:rsidRDefault="00414802" w:rsidP="00EA3BEC">
            <w:pPr>
              <w:jc w:val="center"/>
              <w:textAlignment w:val="baseline"/>
              <w:rPr>
                <w:rFonts w:cs="Arial"/>
                <w:lang w:val="ru-RU" w:eastAsia="en-GB"/>
              </w:rPr>
            </w:pPr>
            <w:r>
              <w:rPr>
                <w:rFonts w:cs="Arial"/>
                <w:lang w:val="ru-RU" w:eastAsia="en-GB"/>
              </w:rPr>
              <w:t>1</w:t>
            </w:r>
          </w:p>
        </w:tc>
      </w:tr>
      <w:tr w:rsidR="00531EDE" w:rsidRPr="002E329B" w14:paraId="31ECCC3C" w14:textId="77777777" w:rsidTr="008A6648">
        <w:tc>
          <w:tcPr>
            <w:tcW w:w="6547" w:type="dxa"/>
            <w:tcBorders>
              <w:top w:val="single" w:sz="6" w:space="0" w:color="auto"/>
              <w:left w:val="single" w:sz="6" w:space="0" w:color="auto"/>
              <w:bottom w:val="single" w:sz="6" w:space="0" w:color="auto"/>
              <w:right w:val="single" w:sz="6" w:space="0" w:color="auto"/>
            </w:tcBorders>
            <w:shd w:val="clear" w:color="auto" w:fill="auto"/>
            <w:hideMark/>
          </w:tcPr>
          <w:p w14:paraId="057563CD" w14:textId="77777777" w:rsidR="00531EDE" w:rsidRPr="002E329B" w:rsidRDefault="00531EDE" w:rsidP="008A6648">
            <w:pPr>
              <w:ind w:left="340" w:right="227"/>
              <w:jc w:val="both"/>
              <w:textAlignment w:val="baseline"/>
              <w:rPr>
                <w:rFonts w:cs="Arial"/>
                <w:lang w:eastAsia="en-GB"/>
              </w:rPr>
            </w:pPr>
            <w:r w:rsidRPr="002E329B">
              <w:rPr>
                <w:rFonts w:cs="Arial"/>
                <w:lang w:eastAsia="en-GB"/>
              </w:rPr>
              <w:t> </w:t>
            </w:r>
          </w:p>
          <w:p w14:paraId="03826EF1" w14:textId="62BC9DB6" w:rsidR="00531EDE" w:rsidRPr="00241CFD" w:rsidRDefault="00531EDE" w:rsidP="008A6648">
            <w:pPr>
              <w:ind w:left="340" w:right="227"/>
              <w:jc w:val="both"/>
              <w:textAlignment w:val="baseline"/>
              <w:rPr>
                <w:rFonts w:cs="Arial"/>
                <w:bCs/>
                <w:lang w:eastAsia="en-GB"/>
              </w:rPr>
            </w:pPr>
            <w:r w:rsidRPr="002E329B">
              <w:rPr>
                <w:rFonts w:cs="Arial"/>
                <w:u w:val="single"/>
                <w:lang w:eastAsia="en-GB"/>
              </w:rPr>
              <w:t>Work Package 2:</w:t>
            </w:r>
            <w:r w:rsidRPr="002E329B">
              <w:rPr>
                <w:rFonts w:cs="Arial"/>
                <w:lang w:eastAsia="en-GB"/>
              </w:rPr>
              <w:t>  </w:t>
            </w:r>
            <w:r w:rsidR="00EA3BEC">
              <w:rPr>
                <w:rFonts w:cs="Arial"/>
                <w:bCs/>
                <w:szCs w:val="22"/>
              </w:rPr>
              <w:t>Facilitation of training of trainers</w:t>
            </w:r>
          </w:p>
          <w:p w14:paraId="3DE6C142" w14:textId="77777777" w:rsidR="00531EDE" w:rsidRPr="002E329B" w:rsidRDefault="00531EDE" w:rsidP="008A6648">
            <w:pPr>
              <w:ind w:left="340" w:right="227"/>
              <w:jc w:val="both"/>
              <w:textAlignment w:val="baseline"/>
              <w:rPr>
                <w:rFonts w:cs="Arial"/>
                <w:lang w:eastAsia="en-GB"/>
              </w:rPr>
            </w:pPr>
          </w:p>
          <w:p w14:paraId="5890D32C" w14:textId="77777777" w:rsidR="00531EDE" w:rsidRPr="002E329B" w:rsidRDefault="00531EDE" w:rsidP="008A6648">
            <w:pPr>
              <w:ind w:left="340" w:right="227"/>
              <w:jc w:val="both"/>
              <w:textAlignment w:val="baseline"/>
              <w:rPr>
                <w:rFonts w:cs="Arial"/>
                <w:lang w:eastAsia="en-GB"/>
              </w:rPr>
            </w:pPr>
          </w:p>
        </w:tc>
        <w:tc>
          <w:tcPr>
            <w:tcW w:w="1541" w:type="dxa"/>
            <w:tcBorders>
              <w:top w:val="single" w:sz="6" w:space="0" w:color="auto"/>
              <w:left w:val="single" w:sz="6" w:space="0" w:color="auto"/>
              <w:bottom w:val="single" w:sz="6" w:space="0" w:color="auto"/>
              <w:right w:val="single" w:sz="6" w:space="0" w:color="auto"/>
            </w:tcBorders>
            <w:shd w:val="clear" w:color="auto" w:fill="auto"/>
            <w:hideMark/>
          </w:tcPr>
          <w:p w14:paraId="470222CA" w14:textId="77777777" w:rsidR="00531EDE" w:rsidRPr="002E329B" w:rsidRDefault="00531EDE" w:rsidP="008A6648">
            <w:pPr>
              <w:textAlignment w:val="baseline"/>
              <w:rPr>
                <w:rFonts w:cs="Arial"/>
                <w:lang w:eastAsia="en-GB"/>
              </w:rPr>
            </w:pPr>
          </w:p>
          <w:p w14:paraId="37FD7720" w14:textId="77777777" w:rsidR="00531EDE" w:rsidRPr="002E329B" w:rsidRDefault="00531EDE" w:rsidP="008A6648">
            <w:pPr>
              <w:ind w:left="113"/>
              <w:textAlignment w:val="baseline"/>
              <w:rPr>
                <w:rFonts w:cs="Arial"/>
                <w:lang w:eastAsia="en-GB"/>
              </w:rPr>
            </w:pPr>
            <w:r w:rsidRPr="002E329B">
              <w:rPr>
                <w:rFonts w:cs="Arial"/>
                <w:lang w:eastAsia="en-GB"/>
              </w:rPr>
              <w:t>Desk/ Group work </w:t>
            </w:r>
          </w:p>
          <w:p w14:paraId="11CFD501" w14:textId="77777777" w:rsidR="00531EDE" w:rsidRPr="002E329B" w:rsidRDefault="00531EDE" w:rsidP="008A6648">
            <w:pPr>
              <w:ind w:left="113"/>
              <w:textAlignment w:val="baseline"/>
              <w:rPr>
                <w:rFonts w:cs="Arial"/>
                <w:lang w:eastAsia="en-GB"/>
              </w:rPr>
            </w:pPr>
            <w:r w:rsidRPr="002E329B">
              <w:rPr>
                <w:rFonts w:cs="Arial"/>
                <w:lang w:eastAsia="en-GB"/>
              </w:rPr>
              <w:t>On-site with participants </w:t>
            </w:r>
          </w:p>
          <w:p w14:paraId="6D2B3AB0" w14:textId="77777777" w:rsidR="00531EDE" w:rsidRPr="002E329B" w:rsidRDefault="00531EDE" w:rsidP="008A6648">
            <w:pPr>
              <w:ind w:left="113"/>
              <w:textAlignment w:val="baseline"/>
              <w:rPr>
                <w:rFonts w:cs="Arial"/>
                <w:lang w:eastAsia="en-GB"/>
              </w:rPr>
            </w:pP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2E775C0A" w14:textId="2909F6D5" w:rsidR="00531EDE" w:rsidRPr="002E329B" w:rsidRDefault="00531EDE" w:rsidP="00EA3BEC">
            <w:pPr>
              <w:jc w:val="center"/>
              <w:textAlignment w:val="baseline"/>
              <w:rPr>
                <w:rFonts w:cs="Arial"/>
                <w:lang w:eastAsia="en-GB"/>
              </w:rPr>
            </w:pPr>
          </w:p>
          <w:p w14:paraId="0B25BF16" w14:textId="70B8F864" w:rsidR="00EA3BEC" w:rsidRPr="002E329B" w:rsidRDefault="00EA3BEC" w:rsidP="00EA3BEC">
            <w:pPr>
              <w:textAlignment w:val="baseline"/>
              <w:rPr>
                <w:rFonts w:cs="Arial"/>
                <w:lang w:eastAsia="en-GB"/>
              </w:rPr>
            </w:pPr>
          </w:p>
          <w:p w14:paraId="066A2A7E" w14:textId="1895471A" w:rsidR="00531EDE" w:rsidRPr="002E329B" w:rsidRDefault="006C0694" w:rsidP="00EA3BEC">
            <w:pPr>
              <w:jc w:val="center"/>
              <w:textAlignment w:val="baseline"/>
              <w:rPr>
                <w:rFonts w:cs="Arial"/>
                <w:lang w:eastAsia="en-GB"/>
              </w:rPr>
            </w:pPr>
            <w:r>
              <w:rPr>
                <w:rFonts w:cs="Arial"/>
                <w:lang w:eastAsia="en-GB"/>
              </w:rPr>
              <w:t>5</w:t>
            </w:r>
          </w:p>
        </w:tc>
      </w:tr>
      <w:tr w:rsidR="00531EDE" w:rsidRPr="002E329B" w14:paraId="222DB6CB" w14:textId="77777777" w:rsidTr="008A6648">
        <w:tc>
          <w:tcPr>
            <w:tcW w:w="6547" w:type="dxa"/>
            <w:tcBorders>
              <w:top w:val="single" w:sz="6" w:space="0" w:color="auto"/>
              <w:left w:val="single" w:sz="6" w:space="0" w:color="auto"/>
              <w:bottom w:val="single" w:sz="6" w:space="0" w:color="auto"/>
              <w:right w:val="single" w:sz="6" w:space="0" w:color="auto"/>
            </w:tcBorders>
            <w:shd w:val="clear" w:color="auto" w:fill="auto"/>
          </w:tcPr>
          <w:p w14:paraId="2F76F3D7" w14:textId="77777777" w:rsidR="00EA3BEC" w:rsidRPr="00A35D63" w:rsidRDefault="00EA3BEC" w:rsidP="008A6648">
            <w:pPr>
              <w:ind w:left="340" w:right="227"/>
              <w:jc w:val="both"/>
              <w:textAlignment w:val="baseline"/>
              <w:rPr>
                <w:rFonts w:cs="Arial"/>
                <w:u w:val="single"/>
                <w:lang w:eastAsia="en-GB"/>
              </w:rPr>
            </w:pPr>
          </w:p>
          <w:p w14:paraId="6463F6EE" w14:textId="071AF007" w:rsidR="00531EDE" w:rsidRPr="00A35D63" w:rsidRDefault="00531EDE" w:rsidP="008A6648">
            <w:pPr>
              <w:ind w:left="340" w:right="227"/>
              <w:jc w:val="both"/>
              <w:textAlignment w:val="baseline"/>
              <w:rPr>
                <w:rFonts w:cs="Arial"/>
                <w:lang w:eastAsia="en-GB"/>
              </w:rPr>
            </w:pPr>
            <w:r w:rsidRPr="00A35D63">
              <w:rPr>
                <w:rFonts w:cs="Arial"/>
                <w:u w:val="single"/>
                <w:lang w:eastAsia="en-GB"/>
              </w:rPr>
              <w:t>Work Package 3:</w:t>
            </w:r>
            <w:r w:rsidRPr="00A35D63">
              <w:rPr>
                <w:rFonts w:cs="Arial"/>
                <w:lang w:eastAsia="en-GB"/>
              </w:rPr>
              <w:t>  </w:t>
            </w:r>
            <w:r w:rsidR="00EA3BEC" w:rsidRPr="00A35D63">
              <w:rPr>
                <w:rFonts w:cs="Arial"/>
                <w:bCs/>
                <w:szCs w:val="22"/>
              </w:rPr>
              <w:t>Support r</w:t>
            </w:r>
            <w:r w:rsidRPr="00A35D63">
              <w:rPr>
                <w:rFonts w:cs="Arial"/>
                <w:bCs/>
                <w:szCs w:val="22"/>
              </w:rPr>
              <w:t>oll-out of the training</w:t>
            </w:r>
          </w:p>
        </w:tc>
        <w:tc>
          <w:tcPr>
            <w:tcW w:w="1541" w:type="dxa"/>
            <w:tcBorders>
              <w:top w:val="single" w:sz="6" w:space="0" w:color="auto"/>
              <w:left w:val="single" w:sz="6" w:space="0" w:color="auto"/>
              <w:bottom w:val="single" w:sz="6" w:space="0" w:color="auto"/>
              <w:right w:val="single" w:sz="6" w:space="0" w:color="auto"/>
            </w:tcBorders>
            <w:shd w:val="clear" w:color="auto" w:fill="auto"/>
          </w:tcPr>
          <w:p w14:paraId="6A050032" w14:textId="77777777" w:rsidR="00531EDE" w:rsidRPr="00A35D63" w:rsidRDefault="00531EDE" w:rsidP="008A6648">
            <w:pPr>
              <w:ind w:left="113"/>
              <w:textAlignment w:val="baseline"/>
              <w:rPr>
                <w:rFonts w:cs="Arial"/>
                <w:lang w:eastAsia="en-GB"/>
              </w:rPr>
            </w:pPr>
            <w:r w:rsidRPr="00A35D63">
              <w:rPr>
                <w:rFonts w:cs="Arial"/>
                <w:lang w:eastAsia="en-GB"/>
              </w:rPr>
              <w:t>Desk/ Group work </w:t>
            </w:r>
          </w:p>
          <w:p w14:paraId="5CE5620B" w14:textId="77777777" w:rsidR="00531EDE" w:rsidRPr="00A35D63" w:rsidRDefault="00531EDE" w:rsidP="008A6648">
            <w:pPr>
              <w:ind w:left="113"/>
              <w:textAlignment w:val="baseline"/>
              <w:rPr>
                <w:rFonts w:cs="Arial"/>
                <w:lang w:eastAsia="en-GB"/>
              </w:rPr>
            </w:pPr>
            <w:proofErr w:type="spellStart"/>
            <w:r w:rsidRPr="00A35D63">
              <w:rPr>
                <w:rFonts w:cs="Arial"/>
                <w:lang w:eastAsia="en-GB"/>
              </w:rPr>
              <w:t>Remotly</w:t>
            </w:r>
            <w:proofErr w:type="spellEnd"/>
            <w:r w:rsidRPr="00A35D63">
              <w:rPr>
                <w:rFonts w:cs="Arial"/>
                <w:lang w:eastAsia="en-GB"/>
              </w:rPr>
              <w:t xml:space="preserve"> with participants </w:t>
            </w:r>
          </w:p>
          <w:p w14:paraId="66EF1EB4" w14:textId="77777777" w:rsidR="00531EDE" w:rsidRPr="00A35D63" w:rsidRDefault="00531EDE" w:rsidP="008A6648">
            <w:pPr>
              <w:textAlignment w:val="baseline"/>
              <w:rPr>
                <w:rFonts w:cs="Arial"/>
                <w:lang w:eastAsia="en-GB"/>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14:paraId="6FE0D8D1" w14:textId="77777777" w:rsidR="00EA3BEC" w:rsidRPr="00A35D63" w:rsidRDefault="00EA3BEC" w:rsidP="00EA3BEC">
            <w:pPr>
              <w:jc w:val="center"/>
              <w:textAlignment w:val="baseline"/>
              <w:rPr>
                <w:rFonts w:cs="Arial"/>
                <w:lang w:val="en-US" w:eastAsia="en-GB"/>
              </w:rPr>
            </w:pPr>
          </w:p>
          <w:p w14:paraId="31ECEF43" w14:textId="77777777" w:rsidR="00EA3BEC" w:rsidRPr="00A35D63" w:rsidRDefault="00EA3BEC" w:rsidP="00EA3BEC">
            <w:pPr>
              <w:jc w:val="center"/>
              <w:textAlignment w:val="baseline"/>
              <w:rPr>
                <w:rFonts w:cs="Arial"/>
                <w:lang w:val="en-US" w:eastAsia="en-GB"/>
              </w:rPr>
            </w:pPr>
          </w:p>
          <w:p w14:paraId="7E79D001" w14:textId="161AE39C" w:rsidR="00531EDE" w:rsidRPr="00A35D63" w:rsidRDefault="00B77596" w:rsidP="00EA3BEC">
            <w:pPr>
              <w:jc w:val="center"/>
              <w:textAlignment w:val="baseline"/>
              <w:rPr>
                <w:rFonts w:cs="Arial"/>
                <w:lang w:val="en-US" w:eastAsia="en-GB"/>
              </w:rPr>
            </w:pPr>
            <w:r w:rsidRPr="00A35D63">
              <w:rPr>
                <w:rFonts w:cs="Arial"/>
                <w:lang w:val="en-US" w:eastAsia="en-GB"/>
              </w:rPr>
              <w:t>8</w:t>
            </w:r>
          </w:p>
        </w:tc>
      </w:tr>
      <w:tr w:rsidR="00531EDE" w:rsidRPr="002E329B" w14:paraId="10187348" w14:textId="77777777" w:rsidTr="008A6648">
        <w:tc>
          <w:tcPr>
            <w:tcW w:w="6547" w:type="dxa"/>
            <w:tcBorders>
              <w:top w:val="single" w:sz="6" w:space="0" w:color="auto"/>
              <w:left w:val="single" w:sz="6" w:space="0" w:color="auto"/>
              <w:bottom w:val="single" w:sz="6" w:space="0" w:color="auto"/>
              <w:right w:val="single" w:sz="6" w:space="0" w:color="auto"/>
            </w:tcBorders>
            <w:shd w:val="clear" w:color="auto" w:fill="auto"/>
            <w:hideMark/>
          </w:tcPr>
          <w:p w14:paraId="4ECA4A1C" w14:textId="77777777" w:rsidR="00531EDE" w:rsidRPr="002E329B" w:rsidRDefault="00531EDE" w:rsidP="008A6648">
            <w:pPr>
              <w:ind w:left="340" w:right="227"/>
              <w:jc w:val="both"/>
              <w:textAlignment w:val="baseline"/>
              <w:rPr>
                <w:rFonts w:cs="Arial"/>
                <w:lang w:eastAsia="en-GB"/>
              </w:rPr>
            </w:pPr>
            <w:r w:rsidRPr="002E329B">
              <w:rPr>
                <w:rFonts w:cs="Arial"/>
                <w:lang w:eastAsia="en-GB"/>
              </w:rPr>
              <w:t> </w:t>
            </w:r>
          </w:p>
          <w:p w14:paraId="4189EF23" w14:textId="77777777" w:rsidR="00531EDE" w:rsidRPr="002E329B" w:rsidRDefault="00531EDE" w:rsidP="008A6648">
            <w:pPr>
              <w:ind w:left="340" w:right="227"/>
              <w:jc w:val="both"/>
              <w:textAlignment w:val="baseline"/>
              <w:rPr>
                <w:rFonts w:cs="Arial"/>
                <w:lang w:eastAsia="en-GB"/>
              </w:rPr>
            </w:pPr>
            <w:r w:rsidRPr="002E329B">
              <w:rPr>
                <w:rFonts w:cs="Arial"/>
                <w:u w:val="single"/>
                <w:lang w:eastAsia="en-GB"/>
              </w:rPr>
              <w:t xml:space="preserve">Work Package </w:t>
            </w:r>
            <w:r>
              <w:rPr>
                <w:rFonts w:cs="Arial"/>
                <w:u w:val="single"/>
                <w:lang w:eastAsia="en-GB"/>
              </w:rPr>
              <w:t>4</w:t>
            </w:r>
            <w:r w:rsidRPr="002E329B">
              <w:rPr>
                <w:rFonts w:cs="Arial"/>
                <w:u w:val="single"/>
                <w:lang w:eastAsia="en-GB"/>
              </w:rPr>
              <w:t>:</w:t>
            </w:r>
            <w:r w:rsidRPr="002E329B">
              <w:rPr>
                <w:rFonts w:cs="Arial"/>
                <w:lang w:eastAsia="en-GB"/>
              </w:rPr>
              <w:t>  Communication and reporting</w:t>
            </w:r>
          </w:p>
          <w:p w14:paraId="63A7D8D2" w14:textId="77777777" w:rsidR="00531EDE" w:rsidRPr="002E329B" w:rsidRDefault="00531EDE" w:rsidP="008A6648">
            <w:pPr>
              <w:ind w:left="720" w:right="227"/>
              <w:jc w:val="both"/>
              <w:textAlignment w:val="baseline"/>
              <w:rPr>
                <w:rFonts w:cs="Arial"/>
                <w:lang w:eastAsia="en-GB"/>
              </w:rPr>
            </w:pPr>
          </w:p>
        </w:tc>
        <w:tc>
          <w:tcPr>
            <w:tcW w:w="1541" w:type="dxa"/>
            <w:tcBorders>
              <w:top w:val="single" w:sz="6" w:space="0" w:color="auto"/>
              <w:left w:val="single" w:sz="6" w:space="0" w:color="auto"/>
              <w:bottom w:val="single" w:sz="6" w:space="0" w:color="auto"/>
              <w:right w:val="single" w:sz="6" w:space="0" w:color="auto"/>
            </w:tcBorders>
            <w:shd w:val="clear" w:color="auto" w:fill="auto"/>
            <w:hideMark/>
          </w:tcPr>
          <w:p w14:paraId="3935D897" w14:textId="77777777" w:rsidR="00531EDE" w:rsidRPr="002E329B" w:rsidRDefault="00531EDE" w:rsidP="008A6648">
            <w:pPr>
              <w:ind w:left="113"/>
              <w:textAlignment w:val="baseline"/>
              <w:rPr>
                <w:rFonts w:cs="Arial"/>
                <w:lang w:eastAsia="en-GB"/>
              </w:rPr>
            </w:pPr>
            <w:r w:rsidRPr="002E329B">
              <w:rPr>
                <w:rFonts w:cs="Arial"/>
                <w:lang w:eastAsia="en-GB"/>
              </w:rPr>
              <w:t> </w:t>
            </w:r>
          </w:p>
          <w:p w14:paraId="61C2ECB3" w14:textId="77777777" w:rsidR="00531EDE" w:rsidRPr="002E329B" w:rsidRDefault="00531EDE" w:rsidP="008A6648">
            <w:pPr>
              <w:ind w:left="113"/>
              <w:textAlignment w:val="baseline"/>
              <w:rPr>
                <w:rFonts w:cs="Arial"/>
                <w:lang w:eastAsia="en-GB"/>
              </w:rPr>
            </w:pPr>
            <w:r w:rsidRPr="002E329B">
              <w:rPr>
                <w:rFonts w:cs="Arial"/>
                <w:lang w:eastAsia="en-GB"/>
              </w:rPr>
              <w:t xml:space="preserve">On-site with participants and online </w:t>
            </w:r>
          </w:p>
          <w:p w14:paraId="0DFF72AF" w14:textId="77777777" w:rsidR="00531EDE" w:rsidRPr="002E329B" w:rsidRDefault="00531EDE" w:rsidP="008A6648">
            <w:pPr>
              <w:ind w:left="113"/>
              <w:textAlignment w:val="baseline"/>
              <w:rPr>
                <w:rFonts w:cs="Arial"/>
                <w:lang w:eastAsia="en-GB"/>
              </w:rPr>
            </w:pPr>
            <w:r w:rsidRPr="002E329B">
              <w:rPr>
                <w:rFonts w:cs="Arial"/>
                <w:lang w:eastAsia="en-GB"/>
              </w:rPr>
              <w:t> </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1BDF6D62" w14:textId="38A8BF53" w:rsidR="00531EDE" w:rsidRPr="002E329B" w:rsidRDefault="00531EDE" w:rsidP="00EA3BEC">
            <w:pPr>
              <w:jc w:val="center"/>
              <w:textAlignment w:val="baseline"/>
              <w:rPr>
                <w:rFonts w:cs="Arial"/>
                <w:lang w:eastAsia="en-GB"/>
              </w:rPr>
            </w:pPr>
          </w:p>
          <w:p w14:paraId="6573F8DA" w14:textId="3CC0A473" w:rsidR="00531EDE" w:rsidRPr="002E329B" w:rsidRDefault="00531EDE" w:rsidP="00EA3BEC">
            <w:pPr>
              <w:jc w:val="center"/>
              <w:textAlignment w:val="baseline"/>
              <w:rPr>
                <w:rFonts w:cs="Arial"/>
                <w:lang w:eastAsia="en-GB"/>
              </w:rPr>
            </w:pPr>
          </w:p>
          <w:p w14:paraId="2D1EC280" w14:textId="5657BADF" w:rsidR="00531EDE" w:rsidRPr="002E329B" w:rsidRDefault="002876DC" w:rsidP="00EA3BEC">
            <w:pPr>
              <w:jc w:val="center"/>
              <w:textAlignment w:val="baseline"/>
              <w:rPr>
                <w:rFonts w:cs="Arial"/>
                <w:lang w:eastAsia="en-GB"/>
              </w:rPr>
            </w:pPr>
            <w:r>
              <w:rPr>
                <w:rFonts w:cs="Arial"/>
                <w:lang w:eastAsia="en-GB"/>
              </w:rPr>
              <w:t>3</w:t>
            </w:r>
          </w:p>
        </w:tc>
      </w:tr>
      <w:tr w:rsidR="00531EDE" w:rsidRPr="002E329B" w14:paraId="6AA94233" w14:textId="77777777" w:rsidTr="008A6648">
        <w:tc>
          <w:tcPr>
            <w:tcW w:w="80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0B4F46" w14:textId="77777777" w:rsidR="00531EDE" w:rsidRPr="002E329B" w:rsidRDefault="00531EDE" w:rsidP="008A6648">
            <w:pPr>
              <w:ind w:left="340" w:right="227"/>
              <w:textAlignment w:val="baseline"/>
              <w:rPr>
                <w:rFonts w:cs="Arial"/>
                <w:lang w:eastAsia="en-GB"/>
              </w:rPr>
            </w:pPr>
            <w:r w:rsidRPr="002E329B">
              <w:rPr>
                <w:rFonts w:cs="Arial"/>
                <w:lang w:eastAsia="en-GB"/>
              </w:rPr>
              <w:lastRenderedPageBreak/>
              <w:t> </w:t>
            </w:r>
          </w:p>
          <w:p w14:paraId="6DECFA28" w14:textId="77777777" w:rsidR="00531EDE" w:rsidRPr="002E329B" w:rsidRDefault="00531EDE" w:rsidP="008A6648">
            <w:pPr>
              <w:ind w:left="340" w:right="227"/>
              <w:textAlignment w:val="baseline"/>
              <w:rPr>
                <w:rFonts w:cs="Arial"/>
                <w:lang w:eastAsia="en-GB"/>
              </w:rPr>
            </w:pPr>
            <w:r w:rsidRPr="002E329B">
              <w:rPr>
                <w:rFonts w:cs="Arial"/>
                <w:b/>
                <w:bCs/>
                <w:lang w:eastAsia="en-GB"/>
              </w:rPr>
              <w:t>Grand Total </w:t>
            </w:r>
            <w:r w:rsidRPr="002E329B">
              <w:rPr>
                <w:rFonts w:cs="Arial"/>
                <w:lang w:eastAsia="en-GB"/>
              </w:rPr>
              <w:t>  </w:t>
            </w:r>
          </w:p>
          <w:p w14:paraId="3745C68B" w14:textId="77777777" w:rsidR="00531EDE" w:rsidRPr="002E329B" w:rsidRDefault="00531EDE" w:rsidP="008A6648">
            <w:pPr>
              <w:ind w:left="340" w:right="227"/>
              <w:textAlignment w:val="baseline"/>
              <w:rPr>
                <w:rFonts w:cs="Arial"/>
                <w:lang w:eastAsia="en-GB"/>
              </w:rPr>
            </w:pPr>
            <w:r w:rsidRPr="002E329B">
              <w:rPr>
                <w:rFonts w:cs="Arial"/>
                <w:lang w:eastAsia="en-GB"/>
              </w:rPr>
              <w:t> </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0ADE9FA3" w14:textId="4571ACB0" w:rsidR="00531EDE" w:rsidRPr="002E329B" w:rsidRDefault="00531EDE" w:rsidP="00EA3BEC">
            <w:pPr>
              <w:jc w:val="center"/>
              <w:textAlignment w:val="baseline"/>
              <w:rPr>
                <w:rFonts w:cs="Arial"/>
                <w:lang w:eastAsia="en-GB"/>
              </w:rPr>
            </w:pPr>
          </w:p>
          <w:p w14:paraId="199EDB3A" w14:textId="289D1A80" w:rsidR="00531EDE" w:rsidRPr="002876DC" w:rsidRDefault="00B77596" w:rsidP="00EA3BEC">
            <w:pPr>
              <w:jc w:val="center"/>
              <w:textAlignment w:val="baseline"/>
              <w:rPr>
                <w:rFonts w:cs="Arial"/>
                <w:lang w:val="en-US" w:eastAsia="en-GB"/>
              </w:rPr>
            </w:pPr>
            <w:r w:rsidRPr="003D7FB2">
              <w:rPr>
                <w:rFonts w:cs="Arial"/>
                <w:b/>
                <w:bCs/>
                <w:lang w:val="en-US" w:eastAsia="en-GB"/>
              </w:rPr>
              <w:t>17</w:t>
            </w:r>
          </w:p>
          <w:p w14:paraId="7E4CFD95" w14:textId="12755573" w:rsidR="00531EDE" w:rsidRPr="002E329B" w:rsidRDefault="00531EDE" w:rsidP="00EA3BEC">
            <w:pPr>
              <w:jc w:val="center"/>
              <w:textAlignment w:val="baseline"/>
              <w:rPr>
                <w:rFonts w:cs="Arial"/>
                <w:lang w:eastAsia="en-GB"/>
              </w:rPr>
            </w:pPr>
            <w:r w:rsidRPr="002E329B">
              <w:rPr>
                <w:rFonts w:cs="Arial"/>
                <w:lang w:eastAsia="en-GB"/>
              </w:rPr>
              <w:t>  </w:t>
            </w:r>
          </w:p>
        </w:tc>
      </w:tr>
    </w:tbl>
    <w:p w14:paraId="183B2950" w14:textId="77777777" w:rsidR="00252B55" w:rsidRPr="00F933EE" w:rsidRDefault="00252B55" w:rsidP="00252B55">
      <w:pPr>
        <w:jc w:val="both"/>
        <w:textAlignment w:val="baseline"/>
        <w:rPr>
          <w:rFonts w:cs="Arial"/>
          <w:szCs w:val="22"/>
          <w:highlight w:val="yellow"/>
          <w:lang w:eastAsia="en-GB"/>
        </w:rPr>
      </w:pPr>
    </w:p>
    <w:p w14:paraId="16FD9CD3" w14:textId="7B1E7E5A" w:rsidR="00B941B9" w:rsidRDefault="00B941B9" w:rsidP="00B941B9">
      <w:pPr>
        <w:pStyle w:val="1"/>
      </w:pPr>
      <w:bookmarkStart w:id="6" w:name="_Toc146272895"/>
      <w:bookmarkEnd w:id="4"/>
      <w:r>
        <w:t>Requirements</w:t>
      </w:r>
      <w:bookmarkEnd w:id="6"/>
    </w:p>
    <w:p w14:paraId="33F82ADD" w14:textId="2CD8DF5C" w:rsidR="001C11FA" w:rsidRPr="00B941B9" w:rsidRDefault="00710C8C" w:rsidP="00B941B9">
      <w:pPr>
        <w:pStyle w:val="2"/>
        <w:spacing w:before="120" w:after="120"/>
      </w:pPr>
      <w:bookmarkStart w:id="7" w:name="_Toc146272896"/>
      <w:r w:rsidRPr="006B551F">
        <w:t>Qualifications</w:t>
      </w:r>
      <w:r w:rsidRPr="00D648A8">
        <w:t xml:space="preserve"> of proposed staff</w:t>
      </w:r>
      <w:bookmarkEnd w:id="7"/>
    </w:p>
    <w:p w14:paraId="224A3595" w14:textId="1A746F96" w:rsidR="00AF5672" w:rsidRPr="00AF5672" w:rsidRDefault="00E65415" w:rsidP="00C860D5">
      <w:pPr>
        <w:numPr>
          <w:ilvl w:val="0"/>
          <w:numId w:val="22"/>
        </w:numPr>
        <w:spacing w:before="60"/>
        <w:ind w:left="360"/>
        <w:contextualSpacing/>
        <w:jc w:val="both"/>
        <w:rPr>
          <w:rFonts w:cs="Arial"/>
          <w:color w:val="000000"/>
          <w:sz w:val="24"/>
          <w:shd w:val="clear" w:color="auto" w:fill="FFFFFF"/>
        </w:rPr>
      </w:pPr>
      <w:bookmarkStart w:id="8" w:name="_Toc146272897"/>
      <w:r w:rsidRPr="00D648A8">
        <w:rPr>
          <w:rFonts w:cs="Arial"/>
        </w:rPr>
        <w:t>Expert</w:t>
      </w:r>
      <w:r w:rsidR="00283FA7" w:rsidRPr="00D648A8">
        <w:rPr>
          <w:rFonts w:cs="Arial"/>
        </w:rPr>
        <w:t>:</w:t>
      </w:r>
      <w:bookmarkEnd w:id="8"/>
      <w:r w:rsidR="00AF5672" w:rsidRPr="00AF5672">
        <w:rPr>
          <w:rFonts w:cs="Arial"/>
          <w:color w:val="000000"/>
          <w:sz w:val="24"/>
          <w:shd w:val="clear" w:color="auto" w:fill="FFFFFF"/>
        </w:rPr>
        <w:t xml:space="preserve"> </w:t>
      </w:r>
      <w:proofErr w:type="spellStart"/>
      <w:r w:rsidR="00B77596" w:rsidRPr="00CC257A">
        <w:rPr>
          <w:rFonts w:cs="Arial"/>
          <w:szCs w:val="22"/>
          <w:shd w:val="clear" w:color="auto" w:fill="FFFFFF"/>
        </w:rPr>
        <w:t>trainining</w:t>
      </w:r>
      <w:proofErr w:type="spellEnd"/>
      <w:r w:rsidR="00B77596" w:rsidRPr="00CC257A">
        <w:rPr>
          <w:rFonts w:cs="Arial"/>
          <w:szCs w:val="22"/>
          <w:shd w:val="clear" w:color="auto" w:fill="FFFFFF"/>
        </w:rPr>
        <w:t xml:space="preserve"> coach in </w:t>
      </w:r>
      <w:r w:rsidR="00B77596" w:rsidRPr="00CC257A">
        <w:rPr>
          <w:rFonts w:cs="Arial"/>
          <w:bCs/>
          <w:szCs w:val="22"/>
          <w:shd w:val="clear" w:color="auto" w:fill="FFFFFF"/>
          <w:lang w:val="en-US"/>
        </w:rPr>
        <w:t xml:space="preserve">counselling and communication  </w:t>
      </w:r>
    </w:p>
    <w:p w14:paraId="6E2EC73B" w14:textId="77777777" w:rsidR="00AF5672" w:rsidRPr="00AF5672" w:rsidRDefault="00AF5672" w:rsidP="00AF5672">
      <w:pPr>
        <w:rPr>
          <w:rFonts w:cs="Arial"/>
          <w:b/>
          <w:bCs/>
          <w:szCs w:val="22"/>
        </w:rPr>
      </w:pPr>
    </w:p>
    <w:p w14:paraId="2B501BBE" w14:textId="30842F35" w:rsidR="009766B0" w:rsidRPr="00B6774A" w:rsidRDefault="009766B0" w:rsidP="00B941B9">
      <w:pPr>
        <w:pStyle w:val="3"/>
        <w:rPr>
          <w:rFonts w:cs="Arial"/>
        </w:rPr>
      </w:pPr>
      <w:bookmarkStart w:id="9" w:name="_Toc146272898"/>
      <w:bookmarkStart w:id="10" w:name="_Hlk161297062"/>
      <w:r w:rsidRPr="00B6774A">
        <w:rPr>
          <w:rFonts w:cs="Arial"/>
        </w:rPr>
        <w:t>General qualifications</w:t>
      </w:r>
      <w:bookmarkEnd w:id="9"/>
    </w:p>
    <w:bookmarkEnd w:id="10"/>
    <w:p w14:paraId="734DF015" w14:textId="684CBA54" w:rsidR="00C860D5" w:rsidRPr="00B6774A" w:rsidRDefault="00C860D5" w:rsidP="00C860D5">
      <w:pPr>
        <w:numPr>
          <w:ilvl w:val="0"/>
          <w:numId w:val="22"/>
        </w:numPr>
      </w:pPr>
      <w:r w:rsidRPr="00B6774A">
        <w:t xml:space="preserve">An advanced medical degree in </w:t>
      </w:r>
      <w:r w:rsidR="007C1C54" w:rsidRPr="00B6774A">
        <w:t xml:space="preserve">psychology, </w:t>
      </w:r>
      <w:r w:rsidRPr="00B6774A">
        <w:t xml:space="preserve">communications, organisational development, social science, public health, </w:t>
      </w:r>
    </w:p>
    <w:p w14:paraId="10003936" w14:textId="77777777" w:rsidR="00C860D5" w:rsidRPr="00B6774A" w:rsidRDefault="00C860D5" w:rsidP="00C860D5">
      <w:pPr>
        <w:numPr>
          <w:ilvl w:val="0"/>
          <w:numId w:val="22"/>
        </w:numPr>
        <w:rPr>
          <w:lang w:val="de-DE"/>
        </w:rPr>
      </w:pPr>
      <w:r w:rsidRPr="00B6774A">
        <w:rPr>
          <w:lang w:val="de-DE"/>
        </w:rPr>
        <w:t>Extensive professional</w:t>
      </w:r>
      <w:r w:rsidRPr="00B6774A">
        <w:t xml:space="preserve"> experience as a communication</w:t>
      </w:r>
      <w:r w:rsidRPr="00B6774A">
        <w:rPr>
          <w:lang w:val="de-DE"/>
        </w:rPr>
        <w:t xml:space="preserve"> </w:t>
      </w:r>
      <w:proofErr w:type="spellStart"/>
      <w:r w:rsidRPr="00B6774A">
        <w:rPr>
          <w:lang w:val="de-DE"/>
        </w:rPr>
        <w:t>specialist</w:t>
      </w:r>
      <w:proofErr w:type="spellEnd"/>
      <w:r w:rsidRPr="00B6774A">
        <w:rPr>
          <w:lang w:val="de-DE"/>
        </w:rPr>
        <w:t xml:space="preserve"> (&gt; 7 </w:t>
      </w:r>
      <w:proofErr w:type="spellStart"/>
      <w:r w:rsidRPr="00B6774A">
        <w:rPr>
          <w:lang w:val="de-DE"/>
        </w:rPr>
        <w:t>years</w:t>
      </w:r>
      <w:proofErr w:type="spellEnd"/>
      <w:r w:rsidRPr="00B6774A">
        <w:rPr>
          <w:lang w:val="de-DE"/>
        </w:rPr>
        <w:t>)</w:t>
      </w:r>
      <w:r w:rsidRPr="00B6774A">
        <w:t>,</w:t>
      </w:r>
    </w:p>
    <w:p w14:paraId="739F8F86" w14:textId="164408CE" w:rsidR="00C860D5" w:rsidRPr="00B6774A" w:rsidRDefault="00C860D5" w:rsidP="00C860D5">
      <w:pPr>
        <w:numPr>
          <w:ilvl w:val="0"/>
          <w:numId w:val="22"/>
        </w:numPr>
      </w:pPr>
      <w:r w:rsidRPr="00B6774A">
        <w:rPr>
          <w:lang w:val="en-US"/>
        </w:rPr>
        <w:t>Professional experience as a trainer</w:t>
      </w:r>
      <w:r w:rsidRPr="00B6774A">
        <w:t xml:space="preserve"> </w:t>
      </w:r>
      <w:r w:rsidRPr="00B6774A">
        <w:rPr>
          <w:lang w:val="en-US"/>
        </w:rPr>
        <w:t xml:space="preserve">or coach (&gt; </w:t>
      </w:r>
      <w:r w:rsidR="005C7D24" w:rsidRPr="00B6774A">
        <w:rPr>
          <w:lang w:val="en-US"/>
        </w:rPr>
        <w:t>5</w:t>
      </w:r>
      <w:r w:rsidRPr="00B6774A">
        <w:t xml:space="preserve"> years)</w:t>
      </w:r>
      <w:r w:rsidR="00B77596" w:rsidRPr="00B6774A">
        <w:rPr>
          <w:lang w:val="en-US"/>
        </w:rPr>
        <w:t xml:space="preserve"> in Central Asian context is </w:t>
      </w:r>
      <w:r w:rsidRPr="00B6774A">
        <w:t>required,</w:t>
      </w:r>
    </w:p>
    <w:p w14:paraId="4B129715" w14:textId="64728E9C" w:rsidR="00CA2AA7" w:rsidRPr="00B6774A" w:rsidRDefault="007C1C54" w:rsidP="00C860D5">
      <w:pPr>
        <w:numPr>
          <w:ilvl w:val="0"/>
          <w:numId w:val="22"/>
        </w:numPr>
      </w:pPr>
      <w:r w:rsidRPr="00B6774A">
        <w:t>Experiences i</w:t>
      </w:r>
      <w:r w:rsidR="00CA2AA7" w:rsidRPr="00B6774A">
        <w:t>n developing training module</w:t>
      </w:r>
      <w:r w:rsidRPr="00B6774A">
        <w:t xml:space="preserve">s in counselling and communication, experiences in developing training material for </w:t>
      </w:r>
      <w:r w:rsidR="00CA2AA7" w:rsidRPr="00B6774A">
        <w:t xml:space="preserve">key groups </w:t>
      </w:r>
      <w:r w:rsidRPr="00B6774A">
        <w:t>of the HIV and TB sector will be an asset</w:t>
      </w:r>
      <w:r w:rsidR="00CA2AA7" w:rsidRPr="00B6774A">
        <w:t>,</w:t>
      </w:r>
    </w:p>
    <w:p w14:paraId="061D5DC4" w14:textId="4F554BA6" w:rsidR="00CA2AA7" w:rsidRPr="00B6774A" w:rsidRDefault="00CA2AA7" w:rsidP="00C860D5">
      <w:pPr>
        <w:numPr>
          <w:ilvl w:val="0"/>
          <w:numId w:val="22"/>
        </w:numPr>
      </w:pPr>
      <w:r w:rsidRPr="00B6774A">
        <w:t>Working experience in rolling out training in counselling and communication or other related trainings for medical workers,</w:t>
      </w:r>
    </w:p>
    <w:p w14:paraId="4B520FC0" w14:textId="77777777" w:rsidR="00C860D5" w:rsidRPr="00B6774A" w:rsidRDefault="00C860D5" w:rsidP="00C860D5">
      <w:pPr>
        <w:numPr>
          <w:ilvl w:val="0"/>
          <w:numId w:val="22"/>
        </w:numPr>
      </w:pPr>
      <w:r w:rsidRPr="00B6774A">
        <w:t>Professional experience with mentoring approaches is an asset,  </w:t>
      </w:r>
    </w:p>
    <w:p w14:paraId="26330D32" w14:textId="77777777" w:rsidR="00C860D5" w:rsidRPr="00B6774A" w:rsidRDefault="00C860D5" w:rsidP="00C860D5">
      <w:pPr>
        <w:numPr>
          <w:ilvl w:val="0"/>
          <w:numId w:val="22"/>
        </w:numPr>
      </w:pPr>
      <w:r w:rsidRPr="00B6774A">
        <w:t>Previous experience of working with international donor agencies is an asset,  </w:t>
      </w:r>
    </w:p>
    <w:p w14:paraId="0F8E05D8" w14:textId="6AF8E055" w:rsidR="00C860D5" w:rsidRPr="00B6774A" w:rsidRDefault="00C860D5" w:rsidP="00C860D5">
      <w:pPr>
        <w:numPr>
          <w:ilvl w:val="0"/>
          <w:numId w:val="22"/>
        </w:numPr>
      </w:pPr>
      <w:r w:rsidRPr="00B6774A">
        <w:t>Excellent teamwork abilities, open-mindedness for interdisciplinary approaches and listening skills are required</w:t>
      </w:r>
      <w:r w:rsidR="00B6774A">
        <w:t>.</w:t>
      </w:r>
    </w:p>
    <w:p w14:paraId="5A13D76C" w14:textId="77777777" w:rsidR="00C860D5" w:rsidRPr="00C860D5" w:rsidRDefault="00C860D5" w:rsidP="00C860D5"/>
    <w:p w14:paraId="2F65558C" w14:textId="77777777" w:rsidR="009766B0" w:rsidRPr="00595717" w:rsidRDefault="009766B0" w:rsidP="00B941B9">
      <w:pPr>
        <w:pStyle w:val="3"/>
        <w:rPr>
          <w:rFonts w:cs="Arial"/>
          <w:lang w:val="en-US"/>
        </w:rPr>
      </w:pPr>
      <w:bookmarkStart w:id="11" w:name="_Toc135220226"/>
      <w:bookmarkStart w:id="12" w:name="_Toc146272899"/>
      <w:r w:rsidRPr="00D648A8">
        <w:rPr>
          <w:rFonts w:cs="Arial"/>
        </w:rPr>
        <w:t>Experience in the region/knowledge of the country</w:t>
      </w:r>
      <w:bookmarkEnd w:id="11"/>
      <w:bookmarkEnd w:id="12"/>
    </w:p>
    <w:p w14:paraId="1A8D2438" w14:textId="5592224D" w:rsidR="00E06017" w:rsidRPr="001261F8" w:rsidRDefault="00D80B63" w:rsidP="00E06017">
      <w:pPr>
        <w:pStyle w:val="a8"/>
        <w:numPr>
          <w:ilvl w:val="0"/>
          <w:numId w:val="23"/>
        </w:numPr>
        <w:spacing w:after="240"/>
      </w:pPr>
      <w:bookmarkStart w:id="13" w:name="_Toc135220227"/>
      <w:r>
        <w:rPr>
          <w:lang w:val="en-US"/>
        </w:rPr>
        <w:t xml:space="preserve">At least </w:t>
      </w:r>
      <w:r w:rsidR="00E06017" w:rsidRPr="00E06017">
        <w:rPr>
          <w:lang w:val="en-US"/>
        </w:rPr>
        <w:t>5</w:t>
      </w:r>
      <w:r w:rsidR="00E06017">
        <w:t xml:space="preserve"> years of experience in projects in Central Asian region </w:t>
      </w:r>
    </w:p>
    <w:p w14:paraId="21E843E1" w14:textId="77777777" w:rsidR="003B1CE3" w:rsidRPr="00C860D5" w:rsidRDefault="003B1CE3" w:rsidP="00E06017">
      <w:pPr>
        <w:pStyle w:val="a8"/>
        <w:rPr>
          <w:rFonts w:cs="Arial"/>
          <w:b/>
          <w:bCs/>
          <w:lang w:val="en-US"/>
        </w:rPr>
      </w:pPr>
    </w:p>
    <w:p w14:paraId="62F40CBE" w14:textId="11D9096F" w:rsidR="009766B0" w:rsidRDefault="009766B0" w:rsidP="003B1CE3">
      <w:pPr>
        <w:pStyle w:val="3"/>
      </w:pPr>
      <w:r w:rsidRPr="003B1CE3">
        <w:t>Language skills</w:t>
      </w:r>
      <w:bookmarkEnd w:id="13"/>
      <w:r w:rsidRPr="003B1CE3">
        <w:t xml:space="preserve"> business </w:t>
      </w:r>
    </w:p>
    <w:p w14:paraId="485B7B2B" w14:textId="18DDAA94" w:rsidR="00C860D5" w:rsidRPr="00C860D5" w:rsidRDefault="00B77596" w:rsidP="00C860D5">
      <w:pPr>
        <w:numPr>
          <w:ilvl w:val="0"/>
          <w:numId w:val="22"/>
        </w:numPr>
      </w:pPr>
      <w:r>
        <w:t>Very good knowledge of Russian</w:t>
      </w:r>
      <w:r w:rsidR="00C860D5" w:rsidRPr="00C860D5">
        <w:t xml:space="preserve"> is required. Knowledge of the English language is an advantage. </w:t>
      </w:r>
    </w:p>
    <w:p w14:paraId="4E4BADE8" w14:textId="77777777" w:rsidR="00C860D5" w:rsidRPr="00C860D5" w:rsidRDefault="00C860D5" w:rsidP="00C860D5"/>
    <w:p w14:paraId="4B441450" w14:textId="77777777" w:rsidR="00894208" w:rsidRPr="00D648A8" w:rsidRDefault="00894208" w:rsidP="00894208">
      <w:pPr>
        <w:pStyle w:val="1"/>
        <w:rPr>
          <w:rFonts w:cs="Arial"/>
        </w:rPr>
      </w:pPr>
      <w:bookmarkStart w:id="14" w:name="_Toc146272900"/>
      <w:r w:rsidRPr="00D648A8">
        <w:rPr>
          <w:rFonts w:cs="Arial"/>
        </w:rPr>
        <w:t>Tender requirements</w:t>
      </w:r>
      <w:bookmarkEnd w:id="14"/>
    </w:p>
    <w:p w14:paraId="3132045B" w14:textId="491269C9" w:rsidR="004C6AA0" w:rsidRPr="00CC6EB7" w:rsidRDefault="008B1336" w:rsidP="00CC6EB7">
      <w:pPr>
        <w:pStyle w:val="2"/>
        <w:rPr>
          <w:i w:val="0"/>
        </w:rPr>
      </w:pPr>
      <w:bookmarkStart w:id="15" w:name="_Toc146272901"/>
      <w:r w:rsidRPr="00327474">
        <w:t>Specification of inputs</w:t>
      </w:r>
      <w:bookmarkEnd w:id="15"/>
    </w:p>
    <w:tbl>
      <w:tblPr>
        <w:tblStyle w:val="aa"/>
        <w:tblW w:w="9061" w:type="dxa"/>
        <w:tblLook w:val="04A0" w:firstRow="1" w:lastRow="0" w:firstColumn="1" w:lastColumn="0" w:noHBand="0" w:noVBand="1"/>
      </w:tblPr>
      <w:tblGrid>
        <w:gridCol w:w="3681"/>
        <w:gridCol w:w="1306"/>
        <w:gridCol w:w="1636"/>
        <w:gridCol w:w="2438"/>
      </w:tblGrid>
      <w:tr w:rsidR="008E3D2C" w:rsidRPr="00D648A8" w14:paraId="1FA5DDF6"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DDF29E" w14:textId="77777777" w:rsidR="008E3D2C" w:rsidRPr="00D648A8" w:rsidRDefault="008E3D2C" w:rsidP="00D648A8">
            <w:pPr>
              <w:spacing w:before="60" w:after="60"/>
              <w:rPr>
                <w:rStyle w:val="a5"/>
                <w:rFonts w:cs="Arial"/>
                <w:b/>
              </w:rPr>
            </w:pPr>
            <w:r w:rsidRPr="00D648A8">
              <w:rPr>
                <w:rStyle w:val="a5"/>
                <w:rFonts w:cs="Arial"/>
                <w:b/>
              </w:rPr>
              <w:t>Fee days</w:t>
            </w:r>
          </w:p>
        </w:tc>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19640" w14:textId="77777777" w:rsidR="008E3D2C" w:rsidRPr="00D648A8" w:rsidRDefault="00550AE8" w:rsidP="00D648A8">
            <w:pPr>
              <w:spacing w:before="60" w:after="60"/>
              <w:rPr>
                <w:rStyle w:val="a5"/>
                <w:rFonts w:cs="Arial"/>
                <w:b/>
              </w:rPr>
            </w:pPr>
            <w:r w:rsidRPr="00D648A8">
              <w:rPr>
                <w:rStyle w:val="a5"/>
                <w:rFonts w:cs="Arial"/>
                <w:b/>
              </w:rPr>
              <w:t xml:space="preserve">Number of </w:t>
            </w:r>
            <w:r w:rsidR="00424BF1" w:rsidRPr="00D648A8">
              <w:rPr>
                <w:rStyle w:val="a5"/>
                <w:rFonts w:cs="Arial"/>
                <w:b/>
              </w:rPr>
              <w:t>experts</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E02F3" w14:textId="77777777" w:rsidR="008E3D2C" w:rsidRPr="00D648A8" w:rsidRDefault="008E3D2C" w:rsidP="00D648A8">
            <w:pPr>
              <w:spacing w:before="60" w:after="60"/>
              <w:rPr>
                <w:rStyle w:val="a5"/>
                <w:rFonts w:cs="Arial"/>
                <w:b/>
              </w:rPr>
            </w:pPr>
            <w:r w:rsidRPr="00D648A8">
              <w:rPr>
                <w:rStyle w:val="a5"/>
                <w:rFonts w:cs="Arial"/>
                <w:b/>
              </w:rPr>
              <w:t xml:space="preserve">Number of days per </w:t>
            </w:r>
            <w:r w:rsidR="00424BF1" w:rsidRPr="00D648A8">
              <w:rPr>
                <w:rStyle w:val="a5"/>
                <w:rFonts w:cs="Arial"/>
                <w:b/>
              </w:rPr>
              <w:t>expert</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3D4C1" w14:textId="77777777" w:rsidR="008E3D2C" w:rsidRPr="00D648A8" w:rsidRDefault="008E3D2C" w:rsidP="00D648A8">
            <w:pPr>
              <w:spacing w:before="60" w:after="60"/>
              <w:rPr>
                <w:rStyle w:val="a5"/>
                <w:rFonts w:cs="Arial"/>
                <w:b/>
              </w:rPr>
            </w:pPr>
            <w:r w:rsidRPr="00D648A8">
              <w:rPr>
                <w:rStyle w:val="a5"/>
                <w:rFonts w:cs="Arial"/>
                <w:b/>
              </w:rPr>
              <w:t>Comments</w:t>
            </w:r>
          </w:p>
        </w:tc>
      </w:tr>
      <w:tr w:rsidR="008E3D2C" w:rsidRPr="00D648A8" w14:paraId="24A6E3EB"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3940E4C8" w14:textId="63E7AF2D" w:rsidR="008E3D2C" w:rsidRPr="003B695D" w:rsidRDefault="003B695D" w:rsidP="003B695D">
            <w:pPr>
              <w:rPr>
                <w:rStyle w:val="a5"/>
                <w:rFonts w:cs="Arial"/>
              </w:rPr>
            </w:pPr>
            <w:r>
              <w:rPr>
                <w:rStyle w:val="a5"/>
                <w:rFonts w:cs="Arial"/>
              </w:rPr>
              <w:t>Expert</w:t>
            </w:r>
          </w:p>
        </w:tc>
        <w:tc>
          <w:tcPr>
            <w:tcW w:w="1306" w:type="dxa"/>
            <w:tcBorders>
              <w:top w:val="single" w:sz="4" w:space="0" w:color="auto"/>
              <w:left w:val="single" w:sz="4" w:space="0" w:color="auto"/>
              <w:bottom w:val="single" w:sz="4" w:space="0" w:color="auto"/>
              <w:right w:val="single" w:sz="4" w:space="0" w:color="auto"/>
            </w:tcBorders>
          </w:tcPr>
          <w:p w14:paraId="0995B243" w14:textId="0BC1F424" w:rsidR="008E3D2C" w:rsidRPr="00D648A8" w:rsidRDefault="00D25431" w:rsidP="008A6648">
            <w:pPr>
              <w:rPr>
                <w:rStyle w:val="a5"/>
                <w:rFonts w:cs="Arial"/>
                <w:lang w:eastAsia="en-US"/>
              </w:rPr>
            </w:pPr>
            <w:r>
              <w:rPr>
                <w:rStyle w:val="a5"/>
                <w:rFonts w:cs="Arial"/>
                <w:lang w:eastAsia="en-US"/>
              </w:rPr>
              <w:t>1</w:t>
            </w:r>
          </w:p>
        </w:tc>
        <w:tc>
          <w:tcPr>
            <w:tcW w:w="1636" w:type="dxa"/>
            <w:tcBorders>
              <w:top w:val="single" w:sz="4" w:space="0" w:color="auto"/>
              <w:left w:val="single" w:sz="4" w:space="0" w:color="auto"/>
              <w:bottom w:val="single" w:sz="4" w:space="0" w:color="auto"/>
              <w:right w:val="single" w:sz="4" w:space="0" w:color="auto"/>
            </w:tcBorders>
          </w:tcPr>
          <w:p w14:paraId="4EE47381" w14:textId="73B48BF3" w:rsidR="008E3D2C" w:rsidRPr="00D648A8" w:rsidRDefault="003B695D" w:rsidP="008A6648">
            <w:pPr>
              <w:rPr>
                <w:rStyle w:val="a5"/>
                <w:rFonts w:cs="Arial"/>
                <w:lang w:eastAsia="en-US"/>
              </w:rPr>
            </w:pPr>
            <w:r>
              <w:rPr>
                <w:rStyle w:val="a5"/>
                <w:rFonts w:cs="Arial"/>
                <w:lang w:eastAsia="en-US"/>
              </w:rPr>
              <w:t>17</w:t>
            </w:r>
          </w:p>
        </w:tc>
        <w:tc>
          <w:tcPr>
            <w:tcW w:w="2438" w:type="dxa"/>
            <w:tcBorders>
              <w:top w:val="single" w:sz="4" w:space="0" w:color="auto"/>
              <w:left w:val="single" w:sz="4" w:space="0" w:color="auto"/>
              <w:bottom w:val="single" w:sz="4" w:space="0" w:color="auto"/>
              <w:right w:val="single" w:sz="4" w:space="0" w:color="auto"/>
            </w:tcBorders>
          </w:tcPr>
          <w:p w14:paraId="2D2FFA6D" w14:textId="77777777" w:rsidR="008E3D2C" w:rsidRPr="00D648A8" w:rsidRDefault="008E3D2C" w:rsidP="008A6648">
            <w:pPr>
              <w:rPr>
                <w:rStyle w:val="a5"/>
                <w:rFonts w:cs="Arial"/>
                <w:lang w:eastAsia="en-US"/>
              </w:rPr>
            </w:pPr>
          </w:p>
        </w:tc>
      </w:tr>
      <w:tr w:rsidR="008E3D2C" w:rsidRPr="00D648A8" w14:paraId="07B0B49C"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1A4342" w14:textId="77777777" w:rsidR="008E3D2C" w:rsidRPr="00D648A8" w:rsidRDefault="008E3D2C" w:rsidP="00D648A8">
            <w:pPr>
              <w:spacing w:before="60" w:after="60"/>
              <w:ind w:left="357" w:hanging="357"/>
              <w:rPr>
                <w:rStyle w:val="a5"/>
                <w:rFonts w:cs="Arial"/>
                <w:b/>
              </w:rPr>
            </w:pPr>
            <w:r w:rsidRPr="00D648A8">
              <w:rPr>
                <w:rStyle w:val="a5"/>
                <w:rFonts w:cs="Arial"/>
                <w:b/>
              </w:rPr>
              <w:lastRenderedPageBreak/>
              <w:t>Travel expenses</w:t>
            </w:r>
          </w:p>
        </w:tc>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3181E" w14:textId="77777777" w:rsidR="008E3D2C" w:rsidRPr="00D648A8" w:rsidRDefault="00550AE8" w:rsidP="00D648A8">
            <w:pPr>
              <w:spacing w:before="60" w:after="60"/>
              <w:rPr>
                <w:rStyle w:val="a5"/>
                <w:rFonts w:cs="Arial"/>
                <w:b/>
              </w:rPr>
            </w:pPr>
            <w:r w:rsidRPr="00D648A8">
              <w:rPr>
                <w:rStyle w:val="a5"/>
                <w:rFonts w:cs="Arial"/>
                <w:b/>
              </w:rPr>
              <w:t xml:space="preserve">Number of </w:t>
            </w:r>
            <w:r w:rsidR="00424BF1" w:rsidRPr="00D648A8">
              <w:rPr>
                <w:rStyle w:val="a5"/>
                <w:rFonts w:cs="Arial"/>
                <w:b/>
              </w:rPr>
              <w:t>experts</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0E1E8" w14:textId="77777777" w:rsidR="008E3D2C" w:rsidRPr="00D648A8" w:rsidRDefault="008E3D2C" w:rsidP="00D648A8">
            <w:pPr>
              <w:spacing w:before="60" w:after="60"/>
              <w:rPr>
                <w:rStyle w:val="a5"/>
                <w:rFonts w:cs="Arial"/>
                <w:b/>
              </w:rPr>
            </w:pPr>
            <w:r w:rsidRPr="00D648A8">
              <w:rPr>
                <w:rStyle w:val="a5"/>
                <w:rFonts w:cs="Arial"/>
                <w:b/>
              </w:rPr>
              <w:t xml:space="preserve">Number of days/nights per </w:t>
            </w:r>
            <w:r w:rsidR="00424BF1" w:rsidRPr="00D648A8">
              <w:rPr>
                <w:rStyle w:val="a5"/>
                <w:rFonts w:cs="Arial"/>
                <w:b/>
              </w:rPr>
              <w:t>experts</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7652A" w14:textId="77777777" w:rsidR="008E3D2C" w:rsidRPr="00D648A8" w:rsidRDefault="008E3D2C" w:rsidP="00D648A8">
            <w:pPr>
              <w:spacing w:before="60" w:after="60"/>
              <w:rPr>
                <w:rStyle w:val="a5"/>
                <w:rFonts w:cs="Arial"/>
                <w:b/>
              </w:rPr>
            </w:pPr>
            <w:r w:rsidRPr="00D648A8">
              <w:rPr>
                <w:rStyle w:val="a5"/>
                <w:rFonts w:cs="Arial"/>
                <w:b/>
              </w:rPr>
              <w:t>Comments</w:t>
            </w:r>
          </w:p>
        </w:tc>
      </w:tr>
      <w:tr w:rsidR="008E3D2C" w:rsidRPr="00D648A8" w14:paraId="4CBBB2F8"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210D6891" w14:textId="77777777" w:rsidR="008E3D2C" w:rsidRPr="00D648A8" w:rsidRDefault="008E3D2C" w:rsidP="00084761">
            <w:pPr>
              <w:pStyle w:val="a8"/>
              <w:numPr>
                <w:ilvl w:val="0"/>
                <w:numId w:val="2"/>
              </w:numPr>
              <w:ind w:left="357" w:hanging="357"/>
              <w:rPr>
                <w:rStyle w:val="a5"/>
                <w:rFonts w:cs="Arial"/>
              </w:rPr>
            </w:pPr>
            <w:r w:rsidRPr="00D648A8">
              <w:rPr>
                <w:rStyle w:val="a5"/>
                <w:rFonts w:cs="Arial"/>
              </w:rPr>
              <w:t>Per-diem allowance in country of assignment</w:t>
            </w:r>
          </w:p>
        </w:tc>
        <w:tc>
          <w:tcPr>
            <w:tcW w:w="1306" w:type="dxa"/>
            <w:tcBorders>
              <w:top w:val="single" w:sz="4" w:space="0" w:color="auto"/>
              <w:left w:val="single" w:sz="4" w:space="0" w:color="auto"/>
              <w:bottom w:val="single" w:sz="4" w:space="0" w:color="auto"/>
              <w:right w:val="single" w:sz="4" w:space="0" w:color="auto"/>
            </w:tcBorders>
          </w:tcPr>
          <w:p w14:paraId="1A713661" w14:textId="1260769C" w:rsidR="008E3D2C" w:rsidRPr="00D648A8" w:rsidRDefault="0083586C" w:rsidP="008A6648">
            <w:pPr>
              <w:rPr>
                <w:rStyle w:val="a5"/>
                <w:rFonts w:cs="Arial"/>
                <w:lang w:eastAsia="en-US"/>
              </w:rPr>
            </w:pPr>
            <w:r>
              <w:rPr>
                <w:rStyle w:val="a5"/>
                <w:rFonts w:cs="Arial"/>
                <w:lang w:eastAsia="en-US"/>
              </w:rPr>
              <w:t>1</w:t>
            </w:r>
          </w:p>
        </w:tc>
        <w:tc>
          <w:tcPr>
            <w:tcW w:w="1636" w:type="dxa"/>
            <w:tcBorders>
              <w:top w:val="single" w:sz="4" w:space="0" w:color="auto"/>
              <w:left w:val="single" w:sz="4" w:space="0" w:color="auto"/>
              <w:bottom w:val="single" w:sz="4" w:space="0" w:color="auto"/>
              <w:right w:val="single" w:sz="4" w:space="0" w:color="auto"/>
            </w:tcBorders>
          </w:tcPr>
          <w:p w14:paraId="043FE775" w14:textId="05BBE2AE" w:rsidR="008E3D2C" w:rsidRPr="00D648A8" w:rsidRDefault="00FF4A01" w:rsidP="008A6648">
            <w:pPr>
              <w:rPr>
                <w:rStyle w:val="a5"/>
                <w:rFonts w:cs="Arial"/>
                <w:lang w:eastAsia="en-US"/>
              </w:rPr>
            </w:pPr>
            <w:r>
              <w:rPr>
                <w:rStyle w:val="a5"/>
                <w:rFonts w:cs="Arial"/>
                <w:lang w:eastAsia="en-US"/>
              </w:rPr>
              <w:t>7</w:t>
            </w:r>
          </w:p>
        </w:tc>
        <w:tc>
          <w:tcPr>
            <w:tcW w:w="2438" w:type="dxa"/>
            <w:tcBorders>
              <w:top w:val="single" w:sz="4" w:space="0" w:color="auto"/>
              <w:left w:val="single" w:sz="4" w:space="0" w:color="auto"/>
              <w:bottom w:val="single" w:sz="4" w:space="0" w:color="auto"/>
              <w:right w:val="single" w:sz="4" w:space="0" w:color="auto"/>
            </w:tcBorders>
          </w:tcPr>
          <w:p w14:paraId="229F1A2B" w14:textId="77777777" w:rsidR="008E3D2C" w:rsidRPr="00D648A8" w:rsidRDefault="008E3D2C" w:rsidP="008A6648">
            <w:pPr>
              <w:rPr>
                <w:rStyle w:val="a5"/>
                <w:rFonts w:cs="Arial"/>
                <w:lang w:eastAsia="en-US"/>
              </w:rPr>
            </w:pPr>
          </w:p>
        </w:tc>
      </w:tr>
      <w:tr w:rsidR="008E3D2C" w:rsidRPr="00D648A8" w14:paraId="6A946C58"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57CDBBA5" w14:textId="77777777" w:rsidR="008E3D2C" w:rsidRPr="00D648A8" w:rsidRDefault="008E3D2C" w:rsidP="00084761">
            <w:pPr>
              <w:pStyle w:val="a8"/>
              <w:numPr>
                <w:ilvl w:val="0"/>
                <w:numId w:val="2"/>
              </w:numPr>
              <w:ind w:left="357" w:hanging="357"/>
              <w:rPr>
                <w:rStyle w:val="a5"/>
                <w:rFonts w:cs="Arial"/>
              </w:rPr>
            </w:pPr>
            <w:r w:rsidRPr="00D648A8">
              <w:rPr>
                <w:rStyle w:val="a5"/>
                <w:rFonts w:cs="Arial"/>
              </w:rPr>
              <w:t>Overnight allowance in country of assignment</w:t>
            </w:r>
          </w:p>
        </w:tc>
        <w:tc>
          <w:tcPr>
            <w:tcW w:w="1306" w:type="dxa"/>
            <w:tcBorders>
              <w:top w:val="single" w:sz="4" w:space="0" w:color="auto"/>
              <w:left w:val="single" w:sz="4" w:space="0" w:color="auto"/>
              <w:bottom w:val="single" w:sz="4" w:space="0" w:color="auto"/>
              <w:right w:val="single" w:sz="4" w:space="0" w:color="auto"/>
            </w:tcBorders>
          </w:tcPr>
          <w:p w14:paraId="0AA483D5" w14:textId="0E5E6D58" w:rsidR="008E3D2C" w:rsidRPr="00D648A8" w:rsidRDefault="00FF4A01" w:rsidP="008A6648">
            <w:pPr>
              <w:rPr>
                <w:rStyle w:val="a5"/>
                <w:rFonts w:cs="Arial"/>
                <w:lang w:eastAsia="en-US"/>
              </w:rPr>
            </w:pPr>
            <w:r>
              <w:rPr>
                <w:rStyle w:val="a5"/>
                <w:rFonts w:cs="Arial"/>
                <w:lang w:eastAsia="en-US"/>
              </w:rPr>
              <w:t>1</w:t>
            </w:r>
          </w:p>
        </w:tc>
        <w:tc>
          <w:tcPr>
            <w:tcW w:w="1636" w:type="dxa"/>
            <w:tcBorders>
              <w:top w:val="single" w:sz="4" w:space="0" w:color="auto"/>
              <w:left w:val="single" w:sz="4" w:space="0" w:color="auto"/>
              <w:bottom w:val="single" w:sz="4" w:space="0" w:color="auto"/>
              <w:right w:val="single" w:sz="4" w:space="0" w:color="auto"/>
            </w:tcBorders>
          </w:tcPr>
          <w:p w14:paraId="64624284" w14:textId="1F6075BB" w:rsidR="008E3D2C" w:rsidRPr="00D648A8" w:rsidRDefault="00FF4A01" w:rsidP="008A6648">
            <w:pPr>
              <w:rPr>
                <w:rStyle w:val="a5"/>
                <w:rFonts w:cs="Arial"/>
                <w:lang w:eastAsia="en-US"/>
              </w:rPr>
            </w:pPr>
            <w:r>
              <w:rPr>
                <w:rStyle w:val="a5"/>
                <w:rFonts w:cs="Arial"/>
                <w:lang w:eastAsia="en-US"/>
              </w:rPr>
              <w:t>6</w:t>
            </w:r>
          </w:p>
        </w:tc>
        <w:tc>
          <w:tcPr>
            <w:tcW w:w="2438" w:type="dxa"/>
            <w:tcBorders>
              <w:top w:val="single" w:sz="4" w:space="0" w:color="auto"/>
              <w:left w:val="single" w:sz="4" w:space="0" w:color="auto"/>
              <w:bottom w:val="single" w:sz="4" w:space="0" w:color="auto"/>
              <w:right w:val="single" w:sz="4" w:space="0" w:color="auto"/>
            </w:tcBorders>
          </w:tcPr>
          <w:p w14:paraId="289EAE60" w14:textId="77777777" w:rsidR="008E3D2C" w:rsidRPr="00D648A8" w:rsidRDefault="008E3D2C" w:rsidP="008A6648">
            <w:pPr>
              <w:rPr>
                <w:rStyle w:val="a5"/>
                <w:rFonts w:cs="Arial"/>
                <w:lang w:eastAsia="en-US"/>
              </w:rPr>
            </w:pPr>
          </w:p>
        </w:tc>
      </w:tr>
      <w:tr w:rsidR="008E3D2C" w:rsidRPr="00D648A8" w14:paraId="72765586"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tcPr>
          <w:p w14:paraId="5B0D5325" w14:textId="77777777" w:rsidR="008E3D2C" w:rsidRPr="00D648A8" w:rsidRDefault="008E3D2C" w:rsidP="00084761">
            <w:pPr>
              <w:pStyle w:val="a8"/>
              <w:numPr>
                <w:ilvl w:val="0"/>
                <w:numId w:val="2"/>
              </w:numPr>
              <w:ind w:left="357" w:hanging="357"/>
              <w:rPr>
                <w:rStyle w:val="a5"/>
                <w:rFonts w:cs="Arial"/>
              </w:rPr>
            </w:pPr>
            <w:r w:rsidRPr="00D648A8">
              <w:rPr>
                <w:rStyle w:val="a5"/>
                <w:rFonts w:cs="Arial"/>
              </w:rPr>
              <w:t>Travel costs (train, private vehicle)</w:t>
            </w:r>
          </w:p>
        </w:tc>
        <w:tc>
          <w:tcPr>
            <w:tcW w:w="1306" w:type="dxa"/>
            <w:tcBorders>
              <w:top w:val="single" w:sz="4" w:space="0" w:color="auto"/>
              <w:left w:val="single" w:sz="4" w:space="0" w:color="auto"/>
              <w:bottom w:val="single" w:sz="4" w:space="0" w:color="auto"/>
              <w:right w:val="single" w:sz="4" w:space="0" w:color="auto"/>
            </w:tcBorders>
          </w:tcPr>
          <w:p w14:paraId="293B90DA" w14:textId="3DD2A097" w:rsidR="008E3D2C" w:rsidRPr="00D648A8" w:rsidRDefault="00557D2E" w:rsidP="008A6648">
            <w:pPr>
              <w:rPr>
                <w:rStyle w:val="a5"/>
                <w:rFonts w:cs="Arial"/>
                <w:lang w:eastAsia="en-US"/>
              </w:rPr>
            </w:pPr>
            <w:r>
              <w:rPr>
                <w:rStyle w:val="a5"/>
                <w:rFonts w:cs="Arial"/>
                <w:lang w:eastAsia="en-US"/>
              </w:rPr>
              <w:t>1</w:t>
            </w:r>
          </w:p>
        </w:tc>
        <w:tc>
          <w:tcPr>
            <w:tcW w:w="1636" w:type="dxa"/>
            <w:tcBorders>
              <w:top w:val="single" w:sz="4" w:space="0" w:color="auto"/>
              <w:left w:val="single" w:sz="4" w:space="0" w:color="auto"/>
              <w:bottom w:val="single" w:sz="4" w:space="0" w:color="auto"/>
              <w:right w:val="single" w:sz="4" w:space="0" w:color="auto"/>
            </w:tcBorders>
          </w:tcPr>
          <w:p w14:paraId="6D30CFF0" w14:textId="3E21270E" w:rsidR="008E3D2C" w:rsidRPr="00D648A8" w:rsidRDefault="004A263B" w:rsidP="008A6648">
            <w:pPr>
              <w:rPr>
                <w:rStyle w:val="a5"/>
                <w:rFonts w:cs="Arial"/>
                <w:lang w:eastAsia="en-US"/>
              </w:rPr>
            </w:pPr>
            <w:r>
              <w:rPr>
                <w:rStyle w:val="a5"/>
                <w:rFonts w:cs="Arial"/>
                <w:lang w:eastAsia="en-US"/>
              </w:rPr>
              <w:t>7</w:t>
            </w:r>
          </w:p>
        </w:tc>
        <w:tc>
          <w:tcPr>
            <w:tcW w:w="2438" w:type="dxa"/>
            <w:tcBorders>
              <w:top w:val="single" w:sz="4" w:space="0" w:color="auto"/>
              <w:left w:val="single" w:sz="4" w:space="0" w:color="auto"/>
              <w:bottom w:val="single" w:sz="4" w:space="0" w:color="auto"/>
              <w:right w:val="single" w:sz="4" w:space="0" w:color="auto"/>
            </w:tcBorders>
          </w:tcPr>
          <w:p w14:paraId="04A614BD" w14:textId="77777777" w:rsidR="008E3D2C" w:rsidRPr="00D648A8" w:rsidRDefault="008E3D2C" w:rsidP="008A6648">
            <w:pPr>
              <w:rPr>
                <w:rStyle w:val="a5"/>
                <w:rFonts w:cs="Arial"/>
                <w:lang w:eastAsia="en-US"/>
              </w:rPr>
            </w:pPr>
          </w:p>
        </w:tc>
      </w:tr>
      <w:tr w:rsidR="008E3D2C" w:rsidRPr="00D648A8" w14:paraId="7D6ABC97"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BDEBB" w14:textId="77777777" w:rsidR="008E3D2C" w:rsidRPr="00D648A8" w:rsidRDefault="008E3D2C" w:rsidP="00D648A8">
            <w:pPr>
              <w:spacing w:before="60" w:after="60"/>
              <w:rPr>
                <w:rStyle w:val="a5"/>
                <w:rFonts w:cs="Arial"/>
                <w:b/>
              </w:rPr>
            </w:pPr>
            <w:r w:rsidRPr="00D648A8">
              <w:rPr>
                <w:rStyle w:val="a5"/>
                <w:rFonts w:cs="Arial"/>
                <w:b/>
              </w:rPr>
              <w:t>Flights</w:t>
            </w:r>
          </w:p>
        </w:tc>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C78E4" w14:textId="77777777" w:rsidR="008E3D2C" w:rsidRPr="00D648A8" w:rsidRDefault="00550AE8" w:rsidP="00D648A8">
            <w:pPr>
              <w:spacing w:before="60" w:after="60"/>
              <w:rPr>
                <w:rStyle w:val="a5"/>
                <w:rFonts w:cs="Arial"/>
                <w:b/>
              </w:rPr>
            </w:pPr>
            <w:r w:rsidRPr="00D648A8">
              <w:rPr>
                <w:rStyle w:val="a5"/>
                <w:rFonts w:cs="Arial"/>
                <w:b/>
              </w:rPr>
              <w:t xml:space="preserve">Number of </w:t>
            </w:r>
            <w:r w:rsidR="00424BF1" w:rsidRPr="00D648A8">
              <w:rPr>
                <w:rStyle w:val="a5"/>
                <w:rFonts w:cs="Arial"/>
                <w:b/>
              </w:rPr>
              <w:t>experts</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9664D9" w14:textId="77777777" w:rsidR="008E3D2C" w:rsidRPr="00D648A8" w:rsidRDefault="008E3D2C" w:rsidP="00D648A8">
            <w:pPr>
              <w:spacing w:before="60" w:after="60"/>
              <w:rPr>
                <w:rStyle w:val="a5"/>
                <w:rFonts w:cs="Arial"/>
                <w:b/>
              </w:rPr>
            </w:pPr>
            <w:r w:rsidRPr="00D648A8">
              <w:rPr>
                <w:rStyle w:val="a5"/>
                <w:rFonts w:cs="Arial"/>
                <w:b/>
              </w:rPr>
              <w:t xml:space="preserve">Number of flights per </w:t>
            </w:r>
            <w:r w:rsidR="00424BF1" w:rsidRPr="00D648A8">
              <w:rPr>
                <w:rStyle w:val="a5"/>
                <w:rFonts w:cs="Arial"/>
                <w:b/>
              </w:rPr>
              <w:t>experts</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79E25" w14:textId="77777777" w:rsidR="008E3D2C" w:rsidRPr="00D648A8" w:rsidRDefault="008E3D2C" w:rsidP="00D648A8">
            <w:pPr>
              <w:spacing w:before="60" w:after="60"/>
              <w:rPr>
                <w:rStyle w:val="a5"/>
                <w:rFonts w:cs="Arial"/>
                <w:b/>
              </w:rPr>
            </w:pPr>
            <w:r w:rsidRPr="00D648A8">
              <w:rPr>
                <w:rStyle w:val="a5"/>
                <w:rFonts w:cs="Arial"/>
                <w:b/>
              </w:rPr>
              <w:t>Comments</w:t>
            </w:r>
          </w:p>
        </w:tc>
      </w:tr>
      <w:tr w:rsidR="008E3D2C" w:rsidRPr="00D648A8" w14:paraId="7532E5B3"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02D1F42E" w14:textId="77777777" w:rsidR="008E3D2C" w:rsidRPr="00D648A8" w:rsidRDefault="008E3D2C" w:rsidP="00084761">
            <w:pPr>
              <w:pStyle w:val="a8"/>
              <w:numPr>
                <w:ilvl w:val="0"/>
                <w:numId w:val="2"/>
              </w:numPr>
              <w:ind w:left="357" w:hanging="357"/>
              <w:rPr>
                <w:rStyle w:val="a5"/>
                <w:rFonts w:cs="Arial"/>
              </w:rPr>
            </w:pPr>
            <w:r w:rsidRPr="00D648A8">
              <w:rPr>
                <w:rStyle w:val="a5"/>
                <w:rFonts w:cs="Arial"/>
              </w:rPr>
              <w:t>International flights</w:t>
            </w:r>
          </w:p>
        </w:tc>
        <w:tc>
          <w:tcPr>
            <w:tcW w:w="1306" w:type="dxa"/>
            <w:tcBorders>
              <w:top w:val="single" w:sz="4" w:space="0" w:color="auto"/>
              <w:left w:val="single" w:sz="4" w:space="0" w:color="auto"/>
              <w:bottom w:val="single" w:sz="4" w:space="0" w:color="auto"/>
              <w:right w:val="single" w:sz="4" w:space="0" w:color="auto"/>
            </w:tcBorders>
          </w:tcPr>
          <w:p w14:paraId="4B913DFC" w14:textId="03EAD919" w:rsidR="008E3D2C" w:rsidRPr="00D648A8" w:rsidRDefault="003A2B1E" w:rsidP="008A6648">
            <w:pPr>
              <w:rPr>
                <w:rStyle w:val="a5"/>
                <w:rFonts w:cs="Arial"/>
                <w:lang w:eastAsia="en-US"/>
              </w:rPr>
            </w:pPr>
            <w:r>
              <w:rPr>
                <w:rStyle w:val="a5"/>
                <w:rFonts w:cs="Arial"/>
                <w:lang w:eastAsia="en-US"/>
              </w:rPr>
              <w:t>1</w:t>
            </w:r>
          </w:p>
        </w:tc>
        <w:tc>
          <w:tcPr>
            <w:tcW w:w="1636" w:type="dxa"/>
            <w:tcBorders>
              <w:top w:val="single" w:sz="4" w:space="0" w:color="auto"/>
              <w:left w:val="single" w:sz="4" w:space="0" w:color="auto"/>
              <w:bottom w:val="single" w:sz="4" w:space="0" w:color="auto"/>
              <w:right w:val="single" w:sz="4" w:space="0" w:color="auto"/>
            </w:tcBorders>
          </w:tcPr>
          <w:p w14:paraId="1E03CC03" w14:textId="036DF27D" w:rsidR="008E3D2C" w:rsidRPr="00D648A8" w:rsidRDefault="004A263B" w:rsidP="008A6648">
            <w:pPr>
              <w:rPr>
                <w:rStyle w:val="a5"/>
                <w:rFonts w:cs="Arial"/>
                <w:lang w:eastAsia="en-US"/>
              </w:rPr>
            </w:pPr>
            <w:r>
              <w:rPr>
                <w:rStyle w:val="a5"/>
                <w:rFonts w:cs="Arial"/>
                <w:lang w:eastAsia="en-US"/>
              </w:rPr>
              <w:t>1</w:t>
            </w:r>
          </w:p>
        </w:tc>
        <w:tc>
          <w:tcPr>
            <w:tcW w:w="2438" w:type="dxa"/>
            <w:tcBorders>
              <w:top w:val="single" w:sz="4" w:space="0" w:color="auto"/>
              <w:left w:val="single" w:sz="4" w:space="0" w:color="auto"/>
              <w:bottom w:val="single" w:sz="4" w:space="0" w:color="auto"/>
              <w:right w:val="single" w:sz="4" w:space="0" w:color="auto"/>
            </w:tcBorders>
          </w:tcPr>
          <w:p w14:paraId="12B642F1" w14:textId="69C60481" w:rsidR="008E3D2C" w:rsidRPr="00D648A8" w:rsidRDefault="003A2B1E" w:rsidP="008A6648">
            <w:pPr>
              <w:rPr>
                <w:rStyle w:val="a5"/>
                <w:rFonts w:cs="Arial"/>
                <w:lang w:eastAsia="en-US"/>
              </w:rPr>
            </w:pPr>
            <w:r>
              <w:rPr>
                <w:rStyle w:val="a5"/>
                <w:rFonts w:cs="Arial"/>
                <w:lang w:eastAsia="en-US"/>
              </w:rPr>
              <w:t>Bishkek-Tashkent-Bishkek</w:t>
            </w:r>
          </w:p>
        </w:tc>
      </w:tr>
      <w:tr w:rsidR="008E3D2C" w:rsidRPr="00D648A8" w14:paraId="250AB996"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3CA2EF2D" w14:textId="77777777" w:rsidR="008E3D2C" w:rsidRPr="00D648A8" w:rsidRDefault="008E3D2C" w:rsidP="00084761">
            <w:pPr>
              <w:pStyle w:val="a8"/>
              <w:numPr>
                <w:ilvl w:val="0"/>
                <w:numId w:val="2"/>
              </w:numPr>
              <w:ind w:left="357" w:hanging="357"/>
              <w:rPr>
                <w:rStyle w:val="a5"/>
                <w:rFonts w:cs="Arial"/>
              </w:rPr>
            </w:pPr>
            <w:r w:rsidRPr="00D648A8">
              <w:rPr>
                <w:rStyle w:val="a5"/>
                <w:rFonts w:cs="Arial"/>
              </w:rPr>
              <w:t>Domestic flights</w:t>
            </w:r>
          </w:p>
        </w:tc>
        <w:tc>
          <w:tcPr>
            <w:tcW w:w="1306" w:type="dxa"/>
            <w:tcBorders>
              <w:top w:val="single" w:sz="4" w:space="0" w:color="auto"/>
              <w:left w:val="single" w:sz="4" w:space="0" w:color="auto"/>
              <w:bottom w:val="single" w:sz="4" w:space="0" w:color="auto"/>
              <w:right w:val="single" w:sz="4" w:space="0" w:color="auto"/>
            </w:tcBorders>
          </w:tcPr>
          <w:p w14:paraId="51BE6198" w14:textId="77777777" w:rsidR="008E3D2C" w:rsidRPr="00D648A8" w:rsidRDefault="00252B55" w:rsidP="008A6648">
            <w:pPr>
              <w:rPr>
                <w:rStyle w:val="a5"/>
                <w:rFonts w:cs="Arial"/>
                <w:lang w:eastAsia="en-US"/>
              </w:rPr>
            </w:pPr>
            <w:r>
              <w:rPr>
                <w:rStyle w:val="a5"/>
                <w:rFonts w:cs="Arial"/>
                <w:lang w:eastAsia="en-US"/>
              </w:rPr>
              <w:t>0</w:t>
            </w:r>
          </w:p>
        </w:tc>
        <w:tc>
          <w:tcPr>
            <w:tcW w:w="1636" w:type="dxa"/>
            <w:tcBorders>
              <w:top w:val="single" w:sz="4" w:space="0" w:color="auto"/>
              <w:left w:val="single" w:sz="4" w:space="0" w:color="auto"/>
              <w:bottom w:val="single" w:sz="4" w:space="0" w:color="auto"/>
              <w:right w:val="single" w:sz="4" w:space="0" w:color="auto"/>
            </w:tcBorders>
          </w:tcPr>
          <w:p w14:paraId="0FB2F2AB" w14:textId="77777777" w:rsidR="008E3D2C" w:rsidRPr="00D648A8" w:rsidRDefault="00252B55" w:rsidP="008A6648">
            <w:pPr>
              <w:rPr>
                <w:rStyle w:val="a5"/>
                <w:rFonts w:cs="Arial"/>
                <w:lang w:eastAsia="en-US"/>
              </w:rPr>
            </w:pPr>
            <w:r>
              <w:rPr>
                <w:rStyle w:val="a5"/>
                <w:rFonts w:cs="Arial"/>
                <w:lang w:eastAsia="en-US"/>
              </w:rPr>
              <w:t>0</w:t>
            </w:r>
          </w:p>
        </w:tc>
        <w:tc>
          <w:tcPr>
            <w:tcW w:w="2438" w:type="dxa"/>
            <w:tcBorders>
              <w:top w:val="single" w:sz="4" w:space="0" w:color="auto"/>
              <w:left w:val="single" w:sz="4" w:space="0" w:color="auto"/>
              <w:bottom w:val="single" w:sz="4" w:space="0" w:color="auto"/>
              <w:right w:val="single" w:sz="4" w:space="0" w:color="auto"/>
            </w:tcBorders>
          </w:tcPr>
          <w:p w14:paraId="5F14338E" w14:textId="77777777" w:rsidR="008E3D2C" w:rsidRPr="00D648A8" w:rsidRDefault="008E3D2C" w:rsidP="008A6648">
            <w:pPr>
              <w:rPr>
                <w:rStyle w:val="a5"/>
                <w:rFonts w:cs="Arial"/>
                <w:lang w:eastAsia="en-US"/>
              </w:rPr>
            </w:pPr>
          </w:p>
        </w:tc>
      </w:tr>
      <w:tr w:rsidR="001C11FA" w:rsidRPr="00D648A8" w14:paraId="68E6EE42"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tcPr>
          <w:p w14:paraId="277E71A8" w14:textId="77777777" w:rsidR="001C11FA" w:rsidRDefault="001C11FA" w:rsidP="00084761">
            <w:pPr>
              <w:pStyle w:val="a8"/>
              <w:numPr>
                <w:ilvl w:val="0"/>
                <w:numId w:val="2"/>
              </w:numPr>
              <w:spacing w:after="120"/>
              <w:ind w:left="357" w:hanging="357"/>
              <w:rPr>
                <w:rStyle w:val="a5"/>
                <w:rFonts w:cs="Arial"/>
              </w:rPr>
            </w:pPr>
            <w:r>
              <w:rPr>
                <w:rStyle w:val="a5"/>
              </w:rPr>
              <w:t>CO</w:t>
            </w:r>
            <w:r>
              <w:rPr>
                <w:rStyle w:val="a5"/>
                <w:vertAlign w:val="subscript"/>
              </w:rPr>
              <w:t>2</w:t>
            </w:r>
            <w:r>
              <w:rPr>
                <w:rStyle w:val="a5"/>
              </w:rPr>
              <w:t xml:space="preserve"> compensation for air travel</w:t>
            </w:r>
          </w:p>
          <w:p w14:paraId="38DAFC6B" w14:textId="77777777" w:rsidR="001C11FA" w:rsidRPr="00E35902" w:rsidRDefault="00427058" w:rsidP="002E752D">
            <w:pPr>
              <w:pStyle w:val="a8"/>
              <w:spacing w:after="120"/>
              <w:ind w:left="357"/>
              <w:contextualSpacing w:val="0"/>
              <w:rPr>
                <w:rStyle w:val="a5"/>
                <w:i/>
                <w:iCs/>
                <w:szCs w:val="18"/>
              </w:rPr>
            </w:pPr>
            <w:hyperlink r:id="rId11" w:history="1">
              <w:r w:rsidR="002E752D" w:rsidRPr="002E752D">
                <w:rPr>
                  <w:rStyle w:val="ab"/>
                  <w:i/>
                  <w:color w:val="0000FF"/>
                </w:rPr>
                <w:t>Guidance for GIZ service providers on avoiding, reducing and offsetting GHG emissions</w:t>
              </w:r>
            </w:hyperlink>
            <w:r w:rsidR="00E35902" w:rsidRPr="00E35902">
              <w:rPr>
                <w:rStyle w:val="ab"/>
                <w:i/>
                <w:color w:val="auto"/>
                <w:u w:val="none"/>
              </w:rPr>
              <w:t xml:space="preserve"> (giz.de)</w:t>
            </w:r>
          </w:p>
        </w:tc>
        <w:tc>
          <w:tcPr>
            <w:tcW w:w="1306" w:type="dxa"/>
            <w:tcBorders>
              <w:top w:val="single" w:sz="4" w:space="0" w:color="auto"/>
              <w:left w:val="single" w:sz="4" w:space="0" w:color="auto"/>
              <w:bottom w:val="single" w:sz="4" w:space="0" w:color="auto"/>
              <w:right w:val="single" w:sz="4" w:space="0" w:color="auto"/>
            </w:tcBorders>
          </w:tcPr>
          <w:p w14:paraId="44126C2A" w14:textId="64B21060" w:rsidR="001C11FA" w:rsidRPr="002E752D" w:rsidRDefault="00327CA4" w:rsidP="001C11FA">
            <w:pPr>
              <w:rPr>
                <w:rStyle w:val="a5"/>
                <w:rFonts w:cs="Arial"/>
                <w:lang w:eastAsia="en-US"/>
              </w:rPr>
            </w:pPr>
            <w:r>
              <w:rPr>
                <w:rStyle w:val="a5"/>
                <w:rFonts w:cs="Arial"/>
                <w:lang w:eastAsia="en-US"/>
              </w:rPr>
              <w:t>1</w:t>
            </w:r>
          </w:p>
        </w:tc>
        <w:tc>
          <w:tcPr>
            <w:tcW w:w="1636" w:type="dxa"/>
            <w:tcBorders>
              <w:top w:val="single" w:sz="4" w:space="0" w:color="auto"/>
              <w:left w:val="single" w:sz="4" w:space="0" w:color="auto"/>
              <w:bottom w:val="single" w:sz="4" w:space="0" w:color="auto"/>
              <w:right w:val="single" w:sz="4" w:space="0" w:color="auto"/>
            </w:tcBorders>
          </w:tcPr>
          <w:p w14:paraId="11CC5230" w14:textId="1E2B224C" w:rsidR="001C11FA" w:rsidRPr="002E752D" w:rsidRDefault="00327CA4" w:rsidP="001C11FA">
            <w:pPr>
              <w:rPr>
                <w:rStyle w:val="a5"/>
                <w:rFonts w:cs="Arial"/>
                <w:lang w:eastAsia="en-US"/>
              </w:rPr>
            </w:pPr>
            <w:r>
              <w:rPr>
                <w:rStyle w:val="a5"/>
                <w:rFonts w:cs="Arial"/>
                <w:lang w:eastAsia="en-US"/>
              </w:rPr>
              <w:t>1</w:t>
            </w:r>
            <w:bookmarkStart w:id="16" w:name="_GoBack"/>
            <w:bookmarkEnd w:id="16"/>
          </w:p>
        </w:tc>
        <w:tc>
          <w:tcPr>
            <w:tcW w:w="2438" w:type="dxa"/>
            <w:tcBorders>
              <w:top w:val="single" w:sz="4" w:space="0" w:color="auto"/>
              <w:left w:val="single" w:sz="4" w:space="0" w:color="auto"/>
              <w:bottom w:val="single" w:sz="4" w:space="0" w:color="auto"/>
              <w:right w:val="single" w:sz="4" w:space="0" w:color="auto"/>
            </w:tcBorders>
          </w:tcPr>
          <w:p w14:paraId="6679C77D" w14:textId="77777777" w:rsidR="001C11FA" w:rsidRPr="00D648A8" w:rsidRDefault="001C11FA" w:rsidP="001C11FA">
            <w:pPr>
              <w:rPr>
                <w:rStyle w:val="a5"/>
                <w:rFonts w:cs="Arial"/>
                <w:lang w:eastAsia="en-US"/>
              </w:rPr>
            </w:pPr>
            <w:r>
              <w:t>A budget is earmarked for settling carbon offsets against evidence.</w:t>
            </w:r>
          </w:p>
        </w:tc>
      </w:tr>
      <w:tr w:rsidR="008E3D2C" w:rsidRPr="00D648A8" w14:paraId="15FB6FE9"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4F50BC" w14:textId="77777777" w:rsidR="008E3D2C" w:rsidRPr="00D648A8" w:rsidRDefault="008C45EB" w:rsidP="00D648A8">
            <w:pPr>
              <w:spacing w:before="60" w:after="60"/>
              <w:rPr>
                <w:rStyle w:val="a5"/>
                <w:rFonts w:cs="Arial"/>
                <w:b/>
              </w:rPr>
            </w:pPr>
            <w:r w:rsidRPr="00D648A8">
              <w:rPr>
                <w:rStyle w:val="a5"/>
                <w:rFonts w:cs="Arial"/>
                <w:b/>
              </w:rPr>
              <w:t>Other costs</w:t>
            </w:r>
          </w:p>
        </w:tc>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938AE" w14:textId="77777777" w:rsidR="008E3D2C" w:rsidRPr="00D648A8" w:rsidRDefault="00550AE8" w:rsidP="00D648A8">
            <w:pPr>
              <w:spacing w:before="60" w:after="60"/>
              <w:rPr>
                <w:rStyle w:val="a5"/>
                <w:rFonts w:cs="Arial"/>
                <w:b/>
              </w:rPr>
            </w:pPr>
            <w:r w:rsidRPr="00D648A8">
              <w:rPr>
                <w:rStyle w:val="a5"/>
                <w:rFonts w:cs="Arial"/>
                <w:b/>
              </w:rPr>
              <w:t xml:space="preserve">Number of </w:t>
            </w:r>
            <w:r w:rsidR="00424BF1" w:rsidRPr="00D648A8">
              <w:rPr>
                <w:rStyle w:val="a5"/>
                <w:rFonts w:cs="Arial"/>
                <w:b/>
              </w:rPr>
              <w:t>experts</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032C4" w14:textId="77777777" w:rsidR="008E3D2C" w:rsidRPr="00D648A8" w:rsidRDefault="008E3D2C" w:rsidP="00D648A8">
            <w:pPr>
              <w:spacing w:before="60" w:after="60"/>
              <w:rPr>
                <w:rStyle w:val="a5"/>
                <w:rFonts w:cs="Arial"/>
                <w:b/>
              </w:rPr>
            </w:pPr>
            <w:r w:rsidRPr="00D648A8">
              <w:rPr>
                <w:rStyle w:val="a5"/>
                <w:rFonts w:cs="Arial"/>
                <w:b/>
              </w:rPr>
              <w:t xml:space="preserve">Amount per </w:t>
            </w:r>
            <w:r w:rsidR="00424BF1" w:rsidRPr="00D648A8">
              <w:rPr>
                <w:rStyle w:val="a5"/>
                <w:rFonts w:cs="Arial"/>
                <w:b/>
              </w:rPr>
              <w:t>experts</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874F4" w14:textId="77777777" w:rsidR="008E3D2C" w:rsidRPr="00D648A8" w:rsidRDefault="008E3D2C" w:rsidP="00D648A8">
            <w:pPr>
              <w:spacing w:before="60" w:after="60"/>
              <w:rPr>
                <w:rStyle w:val="a5"/>
                <w:rFonts w:cs="Arial"/>
                <w:b/>
              </w:rPr>
            </w:pPr>
            <w:r w:rsidRPr="00D648A8">
              <w:rPr>
                <w:rStyle w:val="a5"/>
                <w:rFonts w:cs="Arial"/>
                <w:b/>
              </w:rPr>
              <w:t>Comments</w:t>
            </w:r>
          </w:p>
        </w:tc>
      </w:tr>
      <w:tr w:rsidR="008E3D2C" w:rsidRPr="00D648A8" w14:paraId="1B2BEA45" w14:textId="77777777" w:rsidTr="0079128B">
        <w:trPr>
          <w:trHeight w:val="3227"/>
        </w:trPr>
        <w:tc>
          <w:tcPr>
            <w:tcW w:w="3681" w:type="dxa"/>
            <w:tcBorders>
              <w:top w:val="single" w:sz="4" w:space="0" w:color="auto"/>
              <w:left w:val="single" w:sz="4" w:space="0" w:color="auto"/>
              <w:bottom w:val="single" w:sz="4" w:space="0" w:color="auto"/>
              <w:right w:val="single" w:sz="4" w:space="0" w:color="auto"/>
            </w:tcBorders>
            <w:hideMark/>
          </w:tcPr>
          <w:p w14:paraId="6A010B1E" w14:textId="77777777" w:rsidR="00344FA3" w:rsidRDefault="00344FA3" w:rsidP="00084761">
            <w:pPr>
              <w:numPr>
                <w:ilvl w:val="0"/>
                <w:numId w:val="2"/>
              </w:numPr>
              <w:ind w:left="357" w:hanging="357"/>
              <w:rPr>
                <w:rStyle w:val="a5"/>
                <w:rFonts w:cs="Arial"/>
              </w:rPr>
            </w:pPr>
            <w:r>
              <w:rPr>
                <w:rStyle w:val="a5"/>
              </w:rPr>
              <w:t>Flexible remuneration</w:t>
            </w:r>
          </w:p>
          <w:p w14:paraId="3D284946" w14:textId="77777777" w:rsidR="008E3D2C" w:rsidRPr="002E752D" w:rsidRDefault="00344FA3" w:rsidP="002E752D">
            <w:pPr>
              <w:pStyle w:val="ZulschenderText"/>
              <w:rPr>
                <w:rStyle w:val="a5"/>
                <w:color w:val="auto"/>
                <w:sz w:val="20"/>
                <w:szCs w:val="20"/>
              </w:rPr>
            </w:pPr>
            <w:r w:rsidRPr="00FC08BD">
              <w:rPr>
                <w:color w:val="auto"/>
                <w:sz w:val="20"/>
              </w:rPr>
              <w:t xml:space="preserve">In the case of a </w:t>
            </w:r>
            <w:r w:rsidRPr="00FC08BD">
              <w:rPr>
                <w:b/>
                <w:color w:val="auto"/>
                <w:sz w:val="20"/>
              </w:rPr>
              <w:t>contract for work</w:t>
            </w:r>
            <w:r w:rsidRPr="00FC08BD">
              <w:rPr>
                <w:color w:val="auto"/>
                <w:sz w:val="20"/>
              </w:rPr>
              <w:t>, the requirements for the assignment of personnel, travel, consumables, workshops/training do not apply.</w:t>
            </w:r>
          </w:p>
        </w:tc>
        <w:tc>
          <w:tcPr>
            <w:tcW w:w="1306" w:type="dxa"/>
            <w:tcBorders>
              <w:top w:val="single" w:sz="4" w:space="0" w:color="auto"/>
              <w:left w:val="single" w:sz="4" w:space="0" w:color="auto"/>
              <w:bottom w:val="single" w:sz="4" w:space="0" w:color="auto"/>
              <w:right w:val="single" w:sz="4" w:space="0" w:color="auto"/>
            </w:tcBorders>
          </w:tcPr>
          <w:p w14:paraId="4D8FDF91" w14:textId="68F6AB32" w:rsidR="008E3D2C" w:rsidRPr="00D648A8" w:rsidRDefault="0021306E" w:rsidP="008A6648">
            <w:pPr>
              <w:rPr>
                <w:rStyle w:val="a5"/>
                <w:rFonts w:cs="Arial"/>
                <w:lang w:eastAsia="en-US"/>
              </w:rPr>
            </w:pPr>
            <w:r>
              <w:rPr>
                <w:rStyle w:val="a5"/>
                <w:rFonts w:cs="Arial"/>
                <w:lang w:eastAsia="en-US"/>
              </w:rPr>
              <w:t>0</w:t>
            </w:r>
          </w:p>
        </w:tc>
        <w:tc>
          <w:tcPr>
            <w:tcW w:w="1636" w:type="dxa"/>
            <w:tcBorders>
              <w:top w:val="single" w:sz="4" w:space="0" w:color="auto"/>
              <w:left w:val="single" w:sz="4" w:space="0" w:color="auto"/>
              <w:bottom w:val="single" w:sz="4" w:space="0" w:color="auto"/>
              <w:right w:val="single" w:sz="4" w:space="0" w:color="auto"/>
            </w:tcBorders>
          </w:tcPr>
          <w:p w14:paraId="23808F0D" w14:textId="1717D1BA" w:rsidR="008E3D2C" w:rsidRPr="00D648A8" w:rsidRDefault="0021306E" w:rsidP="008A6648">
            <w:pPr>
              <w:rPr>
                <w:rStyle w:val="a5"/>
                <w:rFonts w:cs="Arial"/>
                <w:lang w:eastAsia="en-US"/>
              </w:rPr>
            </w:pPr>
            <w:r>
              <w:rPr>
                <w:rStyle w:val="a5"/>
                <w:rFonts w:cs="Arial"/>
                <w:lang w:eastAsia="en-US"/>
              </w:rPr>
              <w:t>0</w:t>
            </w:r>
          </w:p>
        </w:tc>
        <w:tc>
          <w:tcPr>
            <w:tcW w:w="2438" w:type="dxa"/>
            <w:tcBorders>
              <w:top w:val="single" w:sz="4" w:space="0" w:color="auto"/>
              <w:left w:val="single" w:sz="4" w:space="0" w:color="auto"/>
              <w:bottom w:val="single" w:sz="4" w:space="0" w:color="auto"/>
              <w:right w:val="single" w:sz="4" w:space="0" w:color="auto"/>
            </w:tcBorders>
          </w:tcPr>
          <w:p w14:paraId="15FCA33E" w14:textId="77777777" w:rsidR="00344FA3" w:rsidRPr="00FC08BD" w:rsidRDefault="00344FA3" w:rsidP="00344FA3">
            <w:pPr>
              <w:rPr>
                <w:rStyle w:val="a5"/>
                <w:rFonts w:cs="Arial"/>
              </w:rPr>
            </w:pPr>
            <w:r w:rsidRPr="00FC08BD">
              <w:rPr>
                <w:rStyle w:val="a5"/>
              </w:rPr>
              <w:t xml:space="preserve">A budget of EUR xxx is foreseen for flexible remuneration. Please take this budget into account in your price </w:t>
            </w:r>
            <w:r w:rsidR="00B51FB7" w:rsidRPr="00FC08BD">
              <w:rPr>
                <w:rStyle w:val="a5"/>
              </w:rPr>
              <w:t>schedule</w:t>
            </w:r>
            <w:r w:rsidRPr="00FC08BD">
              <w:rPr>
                <w:rStyle w:val="a5"/>
              </w:rPr>
              <w:t>.</w:t>
            </w:r>
          </w:p>
          <w:p w14:paraId="180F39DF" w14:textId="77777777" w:rsidR="008E3D2C" w:rsidRPr="00FC08BD" w:rsidRDefault="00344FA3" w:rsidP="00344FA3">
            <w:pPr>
              <w:rPr>
                <w:rStyle w:val="a5"/>
                <w:rFonts w:cs="Arial"/>
                <w:lang w:eastAsia="en-US"/>
              </w:rPr>
            </w:pPr>
            <w:r w:rsidRPr="00FC08BD">
              <w:rPr>
                <w:rStyle w:val="a5"/>
              </w:rPr>
              <w:t>Use of the flexible remuneration item requires prior written approval from GIZ</w:t>
            </w:r>
            <w:r w:rsidR="0079128B">
              <w:rPr>
                <w:rStyle w:val="a5"/>
              </w:rPr>
              <w:t>.</w:t>
            </w:r>
          </w:p>
        </w:tc>
      </w:tr>
    </w:tbl>
    <w:p w14:paraId="3655E2CB" w14:textId="77777777" w:rsidR="00AB6F87" w:rsidRPr="00D648A8" w:rsidRDefault="00B0190C" w:rsidP="00F46C07">
      <w:pPr>
        <w:pStyle w:val="2"/>
        <w:rPr>
          <w:rFonts w:cs="Arial"/>
        </w:rPr>
      </w:pPr>
      <w:bookmarkStart w:id="17" w:name="_Toc146272902"/>
      <w:r w:rsidRPr="00D648A8">
        <w:rPr>
          <w:rFonts w:cs="Arial"/>
        </w:rPr>
        <w:t>Fixed lump sum price – contract for work</w:t>
      </w:r>
      <w:bookmarkEnd w:id="17"/>
    </w:p>
    <w:p w14:paraId="17EA692E" w14:textId="013907C6" w:rsidR="00AE40CD" w:rsidRDefault="00344FA3" w:rsidP="008F4DC1">
      <w:pPr>
        <w:rPr>
          <w:rFonts w:cs="Arial"/>
        </w:rPr>
      </w:pPr>
      <w:r w:rsidRPr="00D648A8">
        <w:rPr>
          <w:rFonts w:cs="Arial"/>
        </w:rPr>
        <w:t>Since the contract to be concluded is a contract for work,</w:t>
      </w:r>
      <w:r w:rsidR="0014110E">
        <w:rPr>
          <w:rFonts w:cs="Arial"/>
        </w:rPr>
        <w:t xml:space="preserve"> the specification of inputs serves as guidance only. We request that you provide us with a fixed lump sum price for your services  that includes </w:t>
      </w:r>
      <w:r>
        <w:rPr>
          <w:rFonts w:cs="Arial"/>
        </w:rPr>
        <w:t xml:space="preserve">an itemised breakdown of all the </w:t>
      </w:r>
      <w:r w:rsidRPr="00D648A8">
        <w:rPr>
          <w:rFonts w:cs="Arial"/>
        </w:rPr>
        <w:t xml:space="preserve">relevant costs (fees, travel costs, etc.). </w:t>
      </w:r>
      <w:r>
        <w:t xml:space="preserve">We require this information for our internal calculations. </w:t>
      </w:r>
      <w:r w:rsidRPr="00D648A8">
        <w:rPr>
          <w:rFonts w:cs="Arial"/>
        </w:rPr>
        <w:t>The assessment of the financial bid is based on the lump sum price tendered</w:t>
      </w:r>
      <w:r w:rsidR="0014110E">
        <w:rPr>
          <w:rFonts w:cs="Arial"/>
        </w:rPr>
        <w:t>, which must be realistic for the services to be rendered</w:t>
      </w:r>
      <w:r w:rsidR="00AE40CD" w:rsidRPr="00D648A8">
        <w:rPr>
          <w:rFonts w:cs="Arial"/>
        </w:rPr>
        <w:t>.</w:t>
      </w:r>
    </w:p>
    <w:p w14:paraId="03EBF87F" w14:textId="3A6603EA" w:rsidR="00B941B9" w:rsidRDefault="00B941B9" w:rsidP="008F4DC1">
      <w:pPr>
        <w:rPr>
          <w:rFonts w:cs="Arial"/>
        </w:rPr>
      </w:pPr>
    </w:p>
    <w:p w14:paraId="5E7D68F7" w14:textId="77777777" w:rsidR="00B941B9" w:rsidRPr="007C33B7" w:rsidRDefault="00B941B9" w:rsidP="00B941B9">
      <w:pPr>
        <w:pStyle w:val="1"/>
        <w:spacing w:before="120"/>
        <w:rPr>
          <w:lang w:val="en-US"/>
        </w:rPr>
      </w:pPr>
      <w:bookmarkStart w:id="18" w:name="_Toc136523471"/>
      <w:bookmarkStart w:id="19" w:name="_Toc146272903"/>
      <w:r w:rsidRPr="007C33B7">
        <w:rPr>
          <w:lang w:val="en-US"/>
        </w:rPr>
        <w:t>Place of assignment</w:t>
      </w:r>
      <w:bookmarkEnd w:id="18"/>
      <w:bookmarkEnd w:id="19"/>
    </w:p>
    <w:p w14:paraId="0C30C293" w14:textId="4F852236" w:rsidR="00B941B9" w:rsidRPr="00A45704" w:rsidRDefault="005040E2" w:rsidP="00B941B9">
      <w:pPr>
        <w:rPr>
          <w:rFonts w:cs="Arial"/>
          <w:shd w:val="clear" w:color="auto" w:fill="FFFFFF"/>
          <w:lang w:val="en-US"/>
        </w:rPr>
      </w:pPr>
      <w:bookmarkStart w:id="20" w:name="_Hlk146283281"/>
      <w:r>
        <w:rPr>
          <w:rFonts w:cs="Arial"/>
          <w:color w:val="000000" w:themeColor="text1"/>
        </w:rPr>
        <w:t>Tashkent</w:t>
      </w:r>
      <w:r w:rsidR="00B941B9" w:rsidRPr="0A829BED">
        <w:rPr>
          <w:rFonts w:cs="Arial"/>
          <w:color w:val="000000" w:themeColor="text1"/>
        </w:rPr>
        <w:t xml:space="preserve"> (Republic of </w:t>
      </w:r>
      <w:r>
        <w:rPr>
          <w:rFonts w:cs="Arial"/>
          <w:color w:val="000000" w:themeColor="text1"/>
        </w:rPr>
        <w:t>Uzbekistan</w:t>
      </w:r>
      <w:r w:rsidR="00B941B9" w:rsidRPr="0A829BED">
        <w:rPr>
          <w:rFonts w:cs="Arial"/>
          <w:color w:val="000000" w:themeColor="text1"/>
        </w:rPr>
        <w:t>)</w:t>
      </w:r>
      <w:bookmarkStart w:id="21" w:name="_Toc518483356"/>
      <w:bookmarkStart w:id="22" w:name="_Toc518483357"/>
      <w:bookmarkStart w:id="23" w:name="_Toc518483358"/>
      <w:bookmarkStart w:id="24" w:name="_Toc518483359"/>
      <w:bookmarkStart w:id="25" w:name="_Toc518483360"/>
      <w:bookmarkStart w:id="26" w:name="_Toc518483361"/>
      <w:bookmarkStart w:id="27" w:name="_Toc518483362"/>
      <w:bookmarkStart w:id="28" w:name="_Toc518483363"/>
      <w:bookmarkStart w:id="29" w:name="_Toc518483364"/>
      <w:bookmarkStart w:id="30" w:name="_Toc518483365"/>
      <w:bookmarkStart w:id="31" w:name="_Toc518483366"/>
      <w:bookmarkStart w:id="32" w:name="_Toc518483367"/>
      <w:bookmarkStart w:id="33" w:name="_Toc518483368"/>
      <w:bookmarkStart w:id="34" w:name="_Toc518483369"/>
      <w:bookmarkStart w:id="35" w:name="_Toc518483370"/>
      <w:bookmarkStart w:id="36" w:name="_Toc518483371"/>
      <w:bookmarkStart w:id="37" w:name="_Toc518483372"/>
      <w:bookmarkStart w:id="38" w:name="_Toc518483373"/>
      <w:bookmarkStart w:id="39" w:name="_Toc518483374"/>
      <w:bookmarkStart w:id="40" w:name="_Toc518483375"/>
      <w:bookmarkStart w:id="41" w:name="_Toc51613374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EA3BEC">
        <w:rPr>
          <w:rFonts w:cs="Arial"/>
          <w:bCs/>
          <w:color w:val="000000"/>
        </w:rPr>
        <w:t xml:space="preserve"> and online.</w:t>
      </w:r>
    </w:p>
    <w:bookmarkEnd w:id="20"/>
    <w:p w14:paraId="506684B9" w14:textId="77777777" w:rsidR="00AE27EE" w:rsidRDefault="00AE27EE" w:rsidP="00AE27EE">
      <w:pPr>
        <w:rPr>
          <w:rFonts w:cs="Arial"/>
          <w:u w:val="single"/>
        </w:rPr>
      </w:pPr>
    </w:p>
    <w:sectPr w:rsidR="00AE27EE" w:rsidSect="004D2908">
      <w:headerReference w:type="default" r:id="rId12"/>
      <w:footerReference w:type="default" r:id="rId13"/>
      <w:headerReference w:type="first" r:id="rId14"/>
      <w:footerReference w:type="first" r:id="rId15"/>
      <w:pgSz w:w="11907" w:h="16840" w:code="9"/>
      <w:pgMar w:top="1418" w:right="1418" w:bottom="1134" w:left="1418" w:header="425"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7582EB7" w16cex:dateUtc="2024-02-01T08:17:00Z"/>
  <w16cex:commentExtensible w16cex:durableId="04528A79" w16cex:dateUtc="2024-02-01T08:20:00Z"/>
  <w16cex:commentExtensible w16cex:durableId="3F2187D7" w16cex:dateUtc="2024-02-01T08:18:00Z"/>
  <w16cex:commentExtensible w16cex:durableId="2B195B53" w16cex:dateUtc="2024-02-01T0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BAC61" w14:textId="77777777" w:rsidR="00427058" w:rsidRDefault="00427058">
      <w:r>
        <w:separator/>
      </w:r>
    </w:p>
  </w:endnote>
  <w:endnote w:type="continuationSeparator" w:id="0">
    <w:p w14:paraId="1BBF09BD" w14:textId="77777777" w:rsidR="00427058" w:rsidRDefault="00427058">
      <w:r>
        <w:continuationSeparator/>
      </w:r>
    </w:p>
  </w:endnote>
  <w:endnote w:type="continuationNotice" w:id="1">
    <w:p w14:paraId="1D62E2A4" w14:textId="77777777" w:rsidR="00427058" w:rsidRDefault="00427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F183" w14:textId="141F5907" w:rsidR="00414C0F" w:rsidRDefault="00414C0F">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EA0F" w14:textId="77777777" w:rsidR="00414C0F" w:rsidRPr="007E04A5" w:rsidRDefault="00CC24C0">
    <w:pPr>
      <w:pStyle w:val="a3"/>
      <w:tabs>
        <w:tab w:val="clear" w:pos="4536"/>
      </w:tabs>
      <w:rPr>
        <w:sz w:val="13"/>
      </w:rPr>
    </w:pPr>
    <w:r>
      <w:rPr>
        <w:sz w:val="13"/>
      </w:rPr>
      <w:t>Form</w:t>
    </w:r>
    <w:r w:rsidR="003E21CC">
      <w:rPr>
        <w:sz w:val="13"/>
      </w:rPr>
      <w:t xml:space="preserve"> </w:t>
    </w:r>
    <w:r>
      <w:rPr>
        <w:sz w:val="13"/>
      </w:rPr>
      <w:t>41-13-</w:t>
    </w:r>
    <w:r w:rsidR="001F0D23">
      <w:rPr>
        <w:sz w:val="13"/>
      </w:rPr>
      <w:t>1</w:t>
    </w:r>
    <w:r w:rsidR="00122166">
      <w:rPr>
        <w:sz w:val="13"/>
      </w:rPr>
      <w:t>0</w:t>
    </w:r>
    <w:r w:rsidR="007E04A5">
      <w:rPr>
        <w:sz w:val="13"/>
      </w:rPr>
      <w:t>-en</w:t>
    </w:r>
    <w:r>
      <w:rPr>
        <w:sz w:val="13"/>
      </w:rPr>
      <w:tab/>
    </w:r>
    <w:r w:rsidR="00C16DFC" w:rsidRPr="00951885">
      <w:rPr>
        <w:rStyle w:val="a5"/>
        <w:sz w:val="20"/>
      </w:rPr>
      <w:fldChar w:fldCharType="begin"/>
    </w:r>
    <w:r w:rsidR="00186DCA" w:rsidRPr="00951885">
      <w:rPr>
        <w:rStyle w:val="a5"/>
        <w:sz w:val="20"/>
      </w:rPr>
      <w:instrText xml:space="preserve"> PAGE </w:instrText>
    </w:r>
    <w:r w:rsidR="00C16DFC" w:rsidRPr="00951885">
      <w:rPr>
        <w:rStyle w:val="a5"/>
        <w:sz w:val="20"/>
      </w:rPr>
      <w:fldChar w:fldCharType="separate"/>
    </w:r>
    <w:r w:rsidR="006203A7">
      <w:rPr>
        <w:rStyle w:val="a5"/>
        <w:noProof/>
        <w:sz w:val="20"/>
      </w:rPr>
      <w:t>1</w:t>
    </w:r>
    <w:r w:rsidR="00C16DFC" w:rsidRPr="00951885">
      <w:rPr>
        <w:rStyle w:val="a5"/>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462D8" w14:textId="77777777" w:rsidR="00427058" w:rsidRDefault="00427058">
      <w:r>
        <w:separator/>
      </w:r>
    </w:p>
  </w:footnote>
  <w:footnote w:type="continuationSeparator" w:id="0">
    <w:p w14:paraId="6793FDC0" w14:textId="77777777" w:rsidR="00427058" w:rsidRDefault="00427058">
      <w:r>
        <w:continuationSeparator/>
      </w:r>
    </w:p>
  </w:footnote>
  <w:footnote w:type="continuationNotice" w:id="1">
    <w:p w14:paraId="01607D4E" w14:textId="77777777" w:rsidR="00427058" w:rsidRDefault="00427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F5EA" w14:textId="77777777" w:rsidR="00414C0F" w:rsidRDefault="00DD0B7A">
    <w:pPr>
      <w:pStyle w:val="a4"/>
      <w:tabs>
        <w:tab w:val="clear" w:pos="4252"/>
        <w:tab w:val="clear" w:pos="8504"/>
      </w:tabs>
      <w:ind w:left="7797"/>
    </w:pPr>
    <w:r>
      <w:rPr>
        <w:noProof/>
        <w:color w:val="2B579A"/>
        <w:shd w:val="clear" w:color="auto" w:fill="E6E6E6"/>
        <w:lang w:eastAsia="en-GB"/>
      </w:rPr>
      <w:drawing>
        <wp:inline distT="0" distB="0" distL="0" distR="0" wp14:anchorId="5905F5A3" wp14:editId="54AD50BF">
          <wp:extent cx="900000" cy="90000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414C0F" w14:paraId="6FBE60BE" w14:textId="77777777" w:rsidTr="00951885">
      <w:tc>
        <w:tcPr>
          <w:tcW w:w="7096" w:type="dxa"/>
        </w:tcPr>
        <w:p w14:paraId="4A4417C2" w14:textId="77777777" w:rsidR="00414C0F" w:rsidRDefault="00286C68" w:rsidP="00344FA3">
          <w:pPr>
            <w:pStyle w:val="a4"/>
            <w:tabs>
              <w:tab w:val="clear" w:pos="4252"/>
              <w:tab w:val="clear" w:pos="8504"/>
            </w:tabs>
            <w:spacing w:before="600"/>
            <w:rPr>
              <w:sz w:val="28"/>
            </w:rPr>
          </w:pPr>
          <w:r>
            <w:rPr>
              <w:b/>
              <w:sz w:val="28"/>
            </w:rPr>
            <w:t>Terms of reference (</w:t>
          </w:r>
          <w:proofErr w:type="spellStart"/>
          <w:r>
            <w:rPr>
              <w:b/>
              <w:sz w:val="28"/>
            </w:rPr>
            <w:t>ToR</w:t>
          </w:r>
          <w:proofErr w:type="spellEnd"/>
          <w:r>
            <w:rPr>
              <w:b/>
              <w:sz w:val="28"/>
            </w:rPr>
            <w:t xml:space="preserve">) for the </w:t>
          </w:r>
          <w:r>
            <w:rPr>
              <w:b/>
              <w:sz w:val="28"/>
            </w:rPr>
            <w:br/>
            <w:t>procurement of services</w:t>
          </w:r>
        </w:p>
      </w:tc>
      <w:tc>
        <w:tcPr>
          <w:tcW w:w="1984" w:type="dxa"/>
        </w:tcPr>
        <w:p w14:paraId="315046F1" w14:textId="77777777" w:rsidR="00414C0F" w:rsidRDefault="00037CF4">
          <w:pPr>
            <w:pStyle w:val="a4"/>
            <w:ind w:firstLine="709"/>
          </w:pPr>
          <w:r>
            <w:rPr>
              <w:noProof/>
              <w:color w:val="2B579A"/>
              <w:shd w:val="clear" w:color="auto" w:fill="E6E6E6"/>
              <w:lang w:eastAsia="en-GB"/>
            </w:rPr>
            <w:drawing>
              <wp:inline distT="0" distB="0" distL="0" distR="0" wp14:anchorId="17FF83C2" wp14:editId="406E712F">
                <wp:extent cx="900000" cy="900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75924704" w14:textId="77777777" w:rsidR="00414C0F" w:rsidRPr="00914B81" w:rsidRDefault="00414C0F">
    <w:pPr>
      <w:pStyle w:val="a4"/>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84"/>
    <w:multiLevelType w:val="multilevel"/>
    <w:tmpl w:val="5DF4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133F2"/>
    <w:multiLevelType w:val="hybridMultilevel"/>
    <w:tmpl w:val="1E14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82525"/>
    <w:multiLevelType w:val="hybridMultilevel"/>
    <w:tmpl w:val="7D1AB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1E0E89"/>
    <w:multiLevelType w:val="hybridMultilevel"/>
    <w:tmpl w:val="4F246FC6"/>
    <w:lvl w:ilvl="0" w:tplc="F564C6E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B16F6"/>
    <w:multiLevelType w:val="hybridMultilevel"/>
    <w:tmpl w:val="3A5EA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196A5C"/>
    <w:multiLevelType w:val="hybridMultilevel"/>
    <w:tmpl w:val="0BAC1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E9A32DC"/>
    <w:multiLevelType w:val="hybridMultilevel"/>
    <w:tmpl w:val="D2AA5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1F7844"/>
    <w:multiLevelType w:val="hybridMultilevel"/>
    <w:tmpl w:val="4128E9D2"/>
    <w:lvl w:ilvl="0" w:tplc="04070019">
      <w:start w:val="1"/>
      <w:numFmt w:val="lowerLetter"/>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2D637B"/>
    <w:multiLevelType w:val="hybridMultilevel"/>
    <w:tmpl w:val="57F4C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6A572D"/>
    <w:multiLevelType w:val="multilevel"/>
    <w:tmpl w:val="660A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8658D5"/>
    <w:multiLevelType w:val="hybridMultilevel"/>
    <w:tmpl w:val="5BE618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7B24C1C"/>
    <w:multiLevelType w:val="hybridMultilevel"/>
    <w:tmpl w:val="F0B867E2"/>
    <w:lvl w:ilvl="0" w:tplc="04070001">
      <w:start w:val="1"/>
      <w:numFmt w:val="bullet"/>
      <w:lvlText w:val=""/>
      <w:lvlJc w:val="left"/>
      <w:pPr>
        <w:ind w:left="502"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F27DAA"/>
    <w:multiLevelType w:val="hybridMultilevel"/>
    <w:tmpl w:val="0FF22500"/>
    <w:lvl w:ilvl="0" w:tplc="04090001">
      <w:start w:val="1"/>
      <w:numFmt w:val="bullet"/>
      <w:lvlText w:val=""/>
      <w:lvlJc w:val="left"/>
      <w:pPr>
        <w:ind w:left="720" w:hanging="360"/>
      </w:pPr>
      <w:rPr>
        <w:rFonts w:ascii="Symbol" w:hAnsi="Symbol" w:hint="default"/>
      </w:rPr>
    </w:lvl>
    <w:lvl w:ilvl="1" w:tplc="CCBA7790">
      <w:numFmt w:val="bullet"/>
      <w:lvlText w:val="•"/>
      <w:lvlJc w:val="left"/>
      <w:pPr>
        <w:ind w:left="1790" w:hanging="71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6402E"/>
    <w:multiLevelType w:val="hybridMultilevel"/>
    <w:tmpl w:val="D09A5F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D2E7931"/>
    <w:multiLevelType w:val="hybridMultilevel"/>
    <w:tmpl w:val="0966F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044614"/>
    <w:multiLevelType w:val="hybridMultilevel"/>
    <w:tmpl w:val="C366CE3A"/>
    <w:lvl w:ilvl="0" w:tplc="24C29CAE">
      <w:start w:val="1"/>
      <w:numFmt w:val="bullet"/>
      <w:lvlText w:val=""/>
      <w:lvlJc w:val="left"/>
      <w:pPr>
        <w:ind w:left="720" w:hanging="360"/>
      </w:pPr>
      <w:rPr>
        <w:rFonts w:ascii="Symbol" w:hAnsi="Symbol" w:hint="default"/>
      </w:rPr>
    </w:lvl>
    <w:lvl w:ilvl="1" w:tplc="2AEE5B56">
      <w:start w:val="1"/>
      <w:numFmt w:val="bullet"/>
      <w:lvlText w:val="o"/>
      <w:lvlJc w:val="left"/>
      <w:pPr>
        <w:ind w:left="1440" w:hanging="360"/>
      </w:pPr>
      <w:rPr>
        <w:rFonts w:ascii="Courier New" w:hAnsi="Courier New" w:hint="default"/>
      </w:rPr>
    </w:lvl>
    <w:lvl w:ilvl="2" w:tplc="7B2E0872">
      <w:start w:val="1"/>
      <w:numFmt w:val="bullet"/>
      <w:lvlText w:val=""/>
      <w:lvlJc w:val="left"/>
      <w:pPr>
        <w:ind w:left="2160" w:hanging="360"/>
      </w:pPr>
      <w:rPr>
        <w:rFonts w:ascii="Wingdings" w:hAnsi="Wingdings" w:hint="default"/>
      </w:rPr>
    </w:lvl>
    <w:lvl w:ilvl="3" w:tplc="57FE36BE">
      <w:start w:val="1"/>
      <w:numFmt w:val="bullet"/>
      <w:lvlText w:val=""/>
      <w:lvlJc w:val="left"/>
      <w:pPr>
        <w:ind w:left="2880" w:hanging="360"/>
      </w:pPr>
      <w:rPr>
        <w:rFonts w:ascii="Symbol" w:hAnsi="Symbol" w:hint="default"/>
      </w:rPr>
    </w:lvl>
    <w:lvl w:ilvl="4" w:tplc="883838BC">
      <w:start w:val="1"/>
      <w:numFmt w:val="bullet"/>
      <w:lvlText w:val="o"/>
      <w:lvlJc w:val="left"/>
      <w:pPr>
        <w:ind w:left="3600" w:hanging="360"/>
      </w:pPr>
      <w:rPr>
        <w:rFonts w:ascii="Courier New" w:hAnsi="Courier New" w:hint="default"/>
      </w:rPr>
    </w:lvl>
    <w:lvl w:ilvl="5" w:tplc="DDEADC9E">
      <w:start w:val="1"/>
      <w:numFmt w:val="bullet"/>
      <w:lvlText w:val=""/>
      <w:lvlJc w:val="left"/>
      <w:pPr>
        <w:ind w:left="4320" w:hanging="360"/>
      </w:pPr>
      <w:rPr>
        <w:rFonts w:ascii="Wingdings" w:hAnsi="Wingdings" w:hint="default"/>
      </w:rPr>
    </w:lvl>
    <w:lvl w:ilvl="6" w:tplc="570E24FA">
      <w:start w:val="1"/>
      <w:numFmt w:val="bullet"/>
      <w:lvlText w:val=""/>
      <w:lvlJc w:val="left"/>
      <w:pPr>
        <w:ind w:left="5040" w:hanging="360"/>
      </w:pPr>
      <w:rPr>
        <w:rFonts w:ascii="Symbol" w:hAnsi="Symbol" w:hint="default"/>
      </w:rPr>
    </w:lvl>
    <w:lvl w:ilvl="7" w:tplc="EACC1B3A">
      <w:start w:val="1"/>
      <w:numFmt w:val="bullet"/>
      <w:lvlText w:val="o"/>
      <w:lvlJc w:val="left"/>
      <w:pPr>
        <w:ind w:left="5760" w:hanging="360"/>
      </w:pPr>
      <w:rPr>
        <w:rFonts w:ascii="Courier New" w:hAnsi="Courier New" w:hint="default"/>
      </w:rPr>
    </w:lvl>
    <w:lvl w:ilvl="8" w:tplc="E2B25FBC">
      <w:start w:val="1"/>
      <w:numFmt w:val="bullet"/>
      <w:lvlText w:val=""/>
      <w:lvlJc w:val="left"/>
      <w:pPr>
        <w:ind w:left="6480" w:hanging="360"/>
      </w:pPr>
      <w:rPr>
        <w:rFonts w:ascii="Wingdings" w:hAnsi="Wingdings" w:hint="default"/>
      </w:rPr>
    </w:lvl>
  </w:abstractNum>
  <w:abstractNum w:abstractNumId="16" w15:restartNumberingAfterBreak="0">
    <w:nsid w:val="62E70903"/>
    <w:multiLevelType w:val="hybridMultilevel"/>
    <w:tmpl w:val="F8429B72"/>
    <w:lvl w:ilvl="0" w:tplc="FFFFFFFF">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F52D4C"/>
    <w:multiLevelType w:val="hybridMultilevel"/>
    <w:tmpl w:val="FBDCB87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8" w15:restartNumberingAfterBreak="0">
    <w:nsid w:val="637E1C45"/>
    <w:multiLevelType w:val="hybridMultilevel"/>
    <w:tmpl w:val="641AC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7F756C"/>
    <w:multiLevelType w:val="hybridMultilevel"/>
    <w:tmpl w:val="26A6F2A2"/>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0" w15:restartNumberingAfterBreak="0">
    <w:nsid w:val="6A9109AC"/>
    <w:multiLevelType w:val="hybridMultilevel"/>
    <w:tmpl w:val="827A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73D51"/>
    <w:multiLevelType w:val="hybridMultilevel"/>
    <w:tmpl w:val="2B605B9E"/>
    <w:lvl w:ilvl="0" w:tplc="04070013">
      <w:start w:val="1"/>
      <w:numFmt w:val="upperRoman"/>
      <w:lvlText w:val="%1."/>
      <w:lvlJc w:val="right"/>
      <w:pPr>
        <w:ind w:left="106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2" w15:restartNumberingAfterBreak="0">
    <w:nsid w:val="6AC66B03"/>
    <w:multiLevelType w:val="hybridMultilevel"/>
    <w:tmpl w:val="3CF61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5E1334"/>
    <w:multiLevelType w:val="hybridMultilevel"/>
    <w:tmpl w:val="D5EC45B2"/>
    <w:lvl w:ilvl="0" w:tplc="FFFFFFFF">
      <w:start w:val="1"/>
      <w:numFmt w:val="decimal"/>
      <w:lvlText w:val="%1."/>
      <w:lvlJc w:val="left"/>
      <w:pPr>
        <w:ind w:left="720" w:hanging="360"/>
      </w:pPr>
    </w:lvl>
    <w:lvl w:ilvl="1" w:tplc="CD74924A">
      <w:start w:val="1"/>
      <w:numFmt w:val="lowerLetter"/>
      <w:lvlText w:val="%2."/>
      <w:lvlJc w:val="left"/>
      <w:pPr>
        <w:ind w:left="1440" w:hanging="360"/>
      </w:pPr>
    </w:lvl>
    <w:lvl w:ilvl="2" w:tplc="AF70DF10">
      <w:start w:val="1"/>
      <w:numFmt w:val="lowerRoman"/>
      <w:lvlText w:val="%3."/>
      <w:lvlJc w:val="right"/>
      <w:pPr>
        <w:ind w:left="2160" w:hanging="180"/>
      </w:pPr>
    </w:lvl>
    <w:lvl w:ilvl="3" w:tplc="1DEA2186">
      <w:start w:val="1"/>
      <w:numFmt w:val="decimal"/>
      <w:lvlText w:val="%4."/>
      <w:lvlJc w:val="left"/>
      <w:pPr>
        <w:ind w:left="2880" w:hanging="360"/>
      </w:pPr>
    </w:lvl>
    <w:lvl w:ilvl="4" w:tplc="5B1843F0">
      <w:start w:val="1"/>
      <w:numFmt w:val="lowerLetter"/>
      <w:lvlText w:val="%5."/>
      <w:lvlJc w:val="left"/>
      <w:pPr>
        <w:ind w:left="3600" w:hanging="360"/>
      </w:pPr>
    </w:lvl>
    <w:lvl w:ilvl="5" w:tplc="D352681C">
      <w:start w:val="1"/>
      <w:numFmt w:val="lowerRoman"/>
      <w:lvlText w:val="%6."/>
      <w:lvlJc w:val="right"/>
      <w:pPr>
        <w:ind w:left="4320" w:hanging="180"/>
      </w:pPr>
    </w:lvl>
    <w:lvl w:ilvl="6" w:tplc="84D0BD64">
      <w:start w:val="1"/>
      <w:numFmt w:val="decimal"/>
      <w:lvlText w:val="%7."/>
      <w:lvlJc w:val="left"/>
      <w:pPr>
        <w:ind w:left="5040" w:hanging="360"/>
      </w:pPr>
    </w:lvl>
    <w:lvl w:ilvl="7" w:tplc="345AC2BA">
      <w:start w:val="1"/>
      <w:numFmt w:val="lowerLetter"/>
      <w:lvlText w:val="%8."/>
      <w:lvlJc w:val="left"/>
      <w:pPr>
        <w:ind w:left="5760" w:hanging="360"/>
      </w:pPr>
    </w:lvl>
    <w:lvl w:ilvl="8" w:tplc="DA268684">
      <w:start w:val="1"/>
      <w:numFmt w:val="lowerRoman"/>
      <w:lvlText w:val="%9."/>
      <w:lvlJc w:val="right"/>
      <w:pPr>
        <w:ind w:left="6480" w:hanging="180"/>
      </w:pPr>
    </w:lvl>
  </w:abstractNum>
  <w:abstractNum w:abstractNumId="24" w15:restartNumberingAfterBreak="0">
    <w:nsid w:val="7C2D13BF"/>
    <w:multiLevelType w:val="hybridMultilevel"/>
    <w:tmpl w:val="1FAA2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7"/>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4"/>
  </w:num>
  <w:num w:numId="8">
    <w:abstractNumId w:val="16"/>
  </w:num>
  <w:num w:numId="9">
    <w:abstractNumId w:val="18"/>
  </w:num>
  <w:num w:numId="10">
    <w:abstractNumId w:val="11"/>
  </w:num>
  <w:num w:numId="11">
    <w:abstractNumId w:val="19"/>
  </w:num>
  <w:num w:numId="12">
    <w:abstractNumId w:val="17"/>
  </w:num>
  <w:num w:numId="13">
    <w:abstractNumId w:val="10"/>
  </w:num>
  <w:num w:numId="14">
    <w:abstractNumId w:val="13"/>
  </w:num>
  <w:num w:numId="15">
    <w:abstractNumId w:val="6"/>
  </w:num>
  <w:num w:numId="16">
    <w:abstractNumId w:val="1"/>
  </w:num>
  <w:num w:numId="17">
    <w:abstractNumId w:val="2"/>
  </w:num>
  <w:num w:numId="18">
    <w:abstractNumId w:val="14"/>
  </w:num>
  <w:num w:numId="19">
    <w:abstractNumId w:val="24"/>
  </w:num>
  <w:num w:numId="20">
    <w:abstractNumId w:val="21"/>
  </w:num>
  <w:num w:numId="21">
    <w:abstractNumId w:val="8"/>
  </w:num>
  <w:num w:numId="22">
    <w:abstractNumId w:val="22"/>
  </w:num>
  <w:num w:numId="23">
    <w:abstractNumId w:val="20"/>
  </w:num>
  <w:num w:numId="24">
    <w:abstractNumId w:val="3"/>
  </w:num>
  <w:num w:numId="25">
    <w:abstractNumId w:val="1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55"/>
    <w:rsid w:val="00005311"/>
    <w:rsid w:val="00022447"/>
    <w:rsid w:val="000307FA"/>
    <w:rsid w:val="0003679F"/>
    <w:rsid w:val="0003781C"/>
    <w:rsid w:val="00037CF4"/>
    <w:rsid w:val="0004552C"/>
    <w:rsid w:val="00046FE5"/>
    <w:rsid w:val="0005028D"/>
    <w:rsid w:val="00053EBD"/>
    <w:rsid w:val="00070E6E"/>
    <w:rsid w:val="00081314"/>
    <w:rsid w:val="00084761"/>
    <w:rsid w:val="00084AD3"/>
    <w:rsid w:val="000A7393"/>
    <w:rsid w:val="000B0D46"/>
    <w:rsid w:val="000E21AC"/>
    <w:rsid w:val="000E2BB6"/>
    <w:rsid w:val="000E7D9D"/>
    <w:rsid w:val="000F1AB7"/>
    <w:rsid w:val="0010256D"/>
    <w:rsid w:val="00121F79"/>
    <w:rsid w:val="00122166"/>
    <w:rsid w:val="0012646E"/>
    <w:rsid w:val="0014110E"/>
    <w:rsid w:val="00147A30"/>
    <w:rsid w:val="001538B0"/>
    <w:rsid w:val="0015658B"/>
    <w:rsid w:val="00161CC9"/>
    <w:rsid w:val="00171EA5"/>
    <w:rsid w:val="00183F3F"/>
    <w:rsid w:val="00184958"/>
    <w:rsid w:val="00186DCA"/>
    <w:rsid w:val="00187A6D"/>
    <w:rsid w:val="0019179D"/>
    <w:rsid w:val="00196C45"/>
    <w:rsid w:val="001A506D"/>
    <w:rsid w:val="001A61F5"/>
    <w:rsid w:val="001B32D0"/>
    <w:rsid w:val="001B47C1"/>
    <w:rsid w:val="001C11FA"/>
    <w:rsid w:val="001C2FD7"/>
    <w:rsid w:val="001D2905"/>
    <w:rsid w:val="001E57A3"/>
    <w:rsid w:val="001F0D23"/>
    <w:rsid w:val="00200AE7"/>
    <w:rsid w:val="002026A0"/>
    <w:rsid w:val="0021096C"/>
    <w:rsid w:val="0021306E"/>
    <w:rsid w:val="0024707E"/>
    <w:rsid w:val="00252B55"/>
    <w:rsid w:val="00257349"/>
    <w:rsid w:val="00264BCE"/>
    <w:rsid w:val="00267A3A"/>
    <w:rsid w:val="00275E00"/>
    <w:rsid w:val="00283FA7"/>
    <w:rsid w:val="00286647"/>
    <w:rsid w:val="00286C68"/>
    <w:rsid w:val="002876DC"/>
    <w:rsid w:val="00293DCC"/>
    <w:rsid w:val="00296820"/>
    <w:rsid w:val="002A30ED"/>
    <w:rsid w:val="002B0CB6"/>
    <w:rsid w:val="002B372A"/>
    <w:rsid w:val="002B4739"/>
    <w:rsid w:val="002B77CB"/>
    <w:rsid w:val="002D2A63"/>
    <w:rsid w:val="002E268F"/>
    <w:rsid w:val="002E752D"/>
    <w:rsid w:val="003015F8"/>
    <w:rsid w:val="00301FDB"/>
    <w:rsid w:val="0030769F"/>
    <w:rsid w:val="00311105"/>
    <w:rsid w:val="0031518D"/>
    <w:rsid w:val="00317A91"/>
    <w:rsid w:val="0032237E"/>
    <w:rsid w:val="00325558"/>
    <w:rsid w:val="00327474"/>
    <w:rsid w:val="00327CA4"/>
    <w:rsid w:val="0033583C"/>
    <w:rsid w:val="00340B5D"/>
    <w:rsid w:val="00344FA3"/>
    <w:rsid w:val="00355739"/>
    <w:rsid w:val="003601F8"/>
    <w:rsid w:val="00371B29"/>
    <w:rsid w:val="0038312F"/>
    <w:rsid w:val="0039063E"/>
    <w:rsid w:val="003A2B1E"/>
    <w:rsid w:val="003A43F5"/>
    <w:rsid w:val="003A5978"/>
    <w:rsid w:val="003A5BCF"/>
    <w:rsid w:val="003B144D"/>
    <w:rsid w:val="003B1CE3"/>
    <w:rsid w:val="003B65D8"/>
    <w:rsid w:val="003B695D"/>
    <w:rsid w:val="003C3E60"/>
    <w:rsid w:val="003C4C1E"/>
    <w:rsid w:val="003D2F1E"/>
    <w:rsid w:val="003D7FB2"/>
    <w:rsid w:val="003E21CC"/>
    <w:rsid w:val="003F03F6"/>
    <w:rsid w:val="003F0891"/>
    <w:rsid w:val="003F6E81"/>
    <w:rsid w:val="00414802"/>
    <w:rsid w:val="00414C0F"/>
    <w:rsid w:val="00422686"/>
    <w:rsid w:val="00423321"/>
    <w:rsid w:val="00423F59"/>
    <w:rsid w:val="00424AF9"/>
    <w:rsid w:val="00424BF1"/>
    <w:rsid w:val="00427058"/>
    <w:rsid w:val="00430EC0"/>
    <w:rsid w:val="0044147C"/>
    <w:rsid w:val="0044348D"/>
    <w:rsid w:val="00447111"/>
    <w:rsid w:val="004648AB"/>
    <w:rsid w:val="004741AC"/>
    <w:rsid w:val="00477898"/>
    <w:rsid w:val="004836AF"/>
    <w:rsid w:val="004953A5"/>
    <w:rsid w:val="004A2072"/>
    <w:rsid w:val="004A263B"/>
    <w:rsid w:val="004A3C00"/>
    <w:rsid w:val="004B7AA2"/>
    <w:rsid w:val="004C59E5"/>
    <w:rsid w:val="004C5A50"/>
    <w:rsid w:val="004C6AA0"/>
    <w:rsid w:val="004D2908"/>
    <w:rsid w:val="004D7F37"/>
    <w:rsid w:val="004E4A51"/>
    <w:rsid w:val="004F33AB"/>
    <w:rsid w:val="004F37F9"/>
    <w:rsid w:val="0050376E"/>
    <w:rsid w:val="005040E2"/>
    <w:rsid w:val="005051F5"/>
    <w:rsid w:val="00506DD4"/>
    <w:rsid w:val="00513A90"/>
    <w:rsid w:val="005245DA"/>
    <w:rsid w:val="00531EDE"/>
    <w:rsid w:val="00546883"/>
    <w:rsid w:val="00550AE8"/>
    <w:rsid w:val="005544B4"/>
    <w:rsid w:val="00557D2E"/>
    <w:rsid w:val="00567828"/>
    <w:rsid w:val="005712D1"/>
    <w:rsid w:val="00577319"/>
    <w:rsid w:val="00582B6E"/>
    <w:rsid w:val="00592581"/>
    <w:rsid w:val="00592854"/>
    <w:rsid w:val="00595717"/>
    <w:rsid w:val="00597130"/>
    <w:rsid w:val="00597135"/>
    <w:rsid w:val="005B4B48"/>
    <w:rsid w:val="005C1C92"/>
    <w:rsid w:val="005C6837"/>
    <w:rsid w:val="005C7D24"/>
    <w:rsid w:val="005D0268"/>
    <w:rsid w:val="005D57A8"/>
    <w:rsid w:val="005E04B6"/>
    <w:rsid w:val="005E1F50"/>
    <w:rsid w:val="005F3C4E"/>
    <w:rsid w:val="005F55BE"/>
    <w:rsid w:val="005F748F"/>
    <w:rsid w:val="005F79C9"/>
    <w:rsid w:val="005F7E29"/>
    <w:rsid w:val="006203A7"/>
    <w:rsid w:val="006241D8"/>
    <w:rsid w:val="00633744"/>
    <w:rsid w:val="0064233B"/>
    <w:rsid w:val="00650430"/>
    <w:rsid w:val="00655639"/>
    <w:rsid w:val="00662728"/>
    <w:rsid w:val="00666D6C"/>
    <w:rsid w:val="0067480B"/>
    <w:rsid w:val="006A17E0"/>
    <w:rsid w:val="006A7DF9"/>
    <w:rsid w:val="006B2D9B"/>
    <w:rsid w:val="006B551F"/>
    <w:rsid w:val="006B7003"/>
    <w:rsid w:val="006C0252"/>
    <w:rsid w:val="006C0694"/>
    <w:rsid w:val="006C147C"/>
    <w:rsid w:val="006C4D9F"/>
    <w:rsid w:val="006C5E5A"/>
    <w:rsid w:val="006D1BA7"/>
    <w:rsid w:val="006D2D56"/>
    <w:rsid w:val="006F7488"/>
    <w:rsid w:val="007013ED"/>
    <w:rsid w:val="00707C42"/>
    <w:rsid w:val="00710C8C"/>
    <w:rsid w:val="00712BDC"/>
    <w:rsid w:val="00717FCE"/>
    <w:rsid w:val="007325BC"/>
    <w:rsid w:val="00743815"/>
    <w:rsid w:val="00746C01"/>
    <w:rsid w:val="00751C74"/>
    <w:rsid w:val="007617C7"/>
    <w:rsid w:val="00762BAC"/>
    <w:rsid w:val="007701F7"/>
    <w:rsid w:val="00770B51"/>
    <w:rsid w:val="00771782"/>
    <w:rsid w:val="00786974"/>
    <w:rsid w:val="00790708"/>
    <w:rsid w:val="0079092D"/>
    <w:rsid w:val="0079128B"/>
    <w:rsid w:val="0079211F"/>
    <w:rsid w:val="007B03C9"/>
    <w:rsid w:val="007C1C54"/>
    <w:rsid w:val="007D2CC6"/>
    <w:rsid w:val="007D637F"/>
    <w:rsid w:val="007E04A5"/>
    <w:rsid w:val="00801810"/>
    <w:rsid w:val="00811846"/>
    <w:rsid w:val="00820A2B"/>
    <w:rsid w:val="00821191"/>
    <w:rsid w:val="008254DE"/>
    <w:rsid w:val="00832656"/>
    <w:rsid w:val="00832900"/>
    <w:rsid w:val="0083586C"/>
    <w:rsid w:val="008404DB"/>
    <w:rsid w:val="00844BD2"/>
    <w:rsid w:val="0084796F"/>
    <w:rsid w:val="00856AA8"/>
    <w:rsid w:val="008620C9"/>
    <w:rsid w:val="00866AAB"/>
    <w:rsid w:val="00866C0A"/>
    <w:rsid w:val="008707F8"/>
    <w:rsid w:val="00871B20"/>
    <w:rsid w:val="00876191"/>
    <w:rsid w:val="00894208"/>
    <w:rsid w:val="008947FC"/>
    <w:rsid w:val="008A6648"/>
    <w:rsid w:val="008A69BF"/>
    <w:rsid w:val="008A7DAA"/>
    <w:rsid w:val="008B1336"/>
    <w:rsid w:val="008B713C"/>
    <w:rsid w:val="008C1816"/>
    <w:rsid w:val="008C2C00"/>
    <w:rsid w:val="008C3D7E"/>
    <w:rsid w:val="008C45EB"/>
    <w:rsid w:val="008C7636"/>
    <w:rsid w:val="008E3D2C"/>
    <w:rsid w:val="008E7000"/>
    <w:rsid w:val="008F4DC1"/>
    <w:rsid w:val="008F7134"/>
    <w:rsid w:val="00900986"/>
    <w:rsid w:val="0090487B"/>
    <w:rsid w:val="00914B81"/>
    <w:rsid w:val="009216B5"/>
    <w:rsid w:val="0092676A"/>
    <w:rsid w:val="009312B9"/>
    <w:rsid w:val="00933A18"/>
    <w:rsid w:val="00941E89"/>
    <w:rsid w:val="00951885"/>
    <w:rsid w:val="00952E9A"/>
    <w:rsid w:val="009625FC"/>
    <w:rsid w:val="009671BA"/>
    <w:rsid w:val="009766B0"/>
    <w:rsid w:val="00987343"/>
    <w:rsid w:val="009910EB"/>
    <w:rsid w:val="0099400F"/>
    <w:rsid w:val="009B7778"/>
    <w:rsid w:val="009C0FEF"/>
    <w:rsid w:val="009C3D9F"/>
    <w:rsid w:val="009C3DB4"/>
    <w:rsid w:val="009E2A78"/>
    <w:rsid w:val="009E4195"/>
    <w:rsid w:val="009E59B5"/>
    <w:rsid w:val="009F150E"/>
    <w:rsid w:val="00A11226"/>
    <w:rsid w:val="00A20304"/>
    <w:rsid w:val="00A26EEB"/>
    <w:rsid w:val="00A35D63"/>
    <w:rsid w:val="00A36938"/>
    <w:rsid w:val="00A60536"/>
    <w:rsid w:val="00A61295"/>
    <w:rsid w:val="00A719F1"/>
    <w:rsid w:val="00A814F3"/>
    <w:rsid w:val="00A83C58"/>
    <w:rsid w:val="00AB5EEB"/>
    <w:rsid w:val="00AB6F87"/>
    <w:rsid w:val="00AD2F49"/>
    <w:rsid w:val="00AE1861"/>
    <w:rsid w:val="00AE27EE"/>
    <w:rsid w:val="00AE40CD"/>
    <w:rsid w:val="00AE5A2C"/>
    <w:rsid w:val="00AE6C8A"/>
    <w:rsid w:val="00AF4105"/>
    <w:rsid w:val="00AF44A7"/>
    <w:rsid w:val="00AF50C5"/>
    <w:rsid w:val="00AF51FB"/>
    <w:rsid w:val="00AF5672"/>
    <w:rsid w:val="00B00D90"/>
    <w:rsid w:val="00B0130E"/>
    <w:rsid w:val="00B0190C"/>
    <w:rsid w:val="00B264F0"/>
    <w:rsid w:val="00B31E86"/>
    <w:rsid w:val="00B34717"/>
    <w:rsid w:val="00B409B5"/>
    <w:rsid w:val="00B42BB3"/>
    <w:rsid w:val="00B51FB7"/>
    <w:rsid w:val="00B520E9"/>
    <w:rsid w:val="00B53606"/>
    <w:rsid w:val="00B538E9"/>
    <w:rsid w:val="00B65655"/>
    <w:rsid w:val="00B6774A"/>
    <w:rsid w:val="00B7068E"/>
    <w:rsid w:val="00B77596"/>
    <w:rsid w:val="00B808C2"/>
    <w:rsid w:val="00B817E0"/>
    <w:rsid w:val="00B941B9"/>
    <w:rsid w:val="00BA5E51"/>
    <w:rsid w:val="00BB164E"/>
    <w:rsid w:val="00BB68E0"/>
    <w:rsid w:val="00BC48C2"/>
    <w:rsid w:val="00BC58C8"/>
    <w:rsid w:val="00BD14B9"/>
    <w:rsid w:val="00BD3B6D"/>
    <w:rsid w:val="00BD431C"/>
    <w:rsid w:val="00C15D97"/>
    <w:rsid w:val="00C16DFC"/>
    <w:rsid w:val="00C16EA1"/>
    <w:rsid w:val="00C21762"/>
    <w:rsid w:val="00C21DC1"/>
    <w:rsid w:val="00C36751"/>
    <w:rsid w:val="00C4081A"/>
    <w:rsid w:val="00C41D22"/>
    <w:rsid w:val="00C41F90"/>
    <w:rsid w:val="00C42B99"/>
    <w:rsid w:val="00C43EE6"/>
    <w:rsid w:val="00C560DE"/>
    <w:rsid w:val="00C63862"/>
    <w:rsid w:val="00C71316"/>
    <w:rsid w:val="00C766A0"/>
    <w:rsid w:val="00C8098D"/>
    <w:rsid w:val="00C8589F"/>
    <w:rsid w:val="00C85F62"/>
    <w:rsid w:val="00C860D5"/>
    <w:rsid w:val="00C96E61"/>
    <w:rsid w:val="00C9763E"/>
    <w:rsid w:val="00CA129C"/>
    <w:rsid w:val="00CA137F"/>
    <w:rsid w:val="00CA2AA7"/>
    <w:rsid w:val="00CA3232"/>
    <w:rsid w:val="00CA6044"/>
    <w:rsid w:val="00CB1918"/>
    <w:rsid w:val="00CB51FE"/>
    <w:rsid w:val="00CC24C0"/>
    <w:rsid w:val="00CC6EB7"/>
    <w:rsid w:val="00CD107E"/>
    <w:rsid w:val="00CE5B39"/>
    <w:rsid w:val="00CF0998"/>
    <w:rsid w:val="00CF1A67"/>
    <w:rsid w:val="00D12C32"/>
    <w:rsid w:val="00D225DA"/>
    <w:rsid w:val="00D25142"/>
    <w:rsid w:val="00D25431"/>
    <w:rsid w:val="00D27A8D"/>
    <w:rsid w:val="00D3624A"/>
    <w:rsid w:val="00D37492"/>
    <w:rsid w:val="00D40B61"/>
    <w:rsid w:val="00D4478C"/>
    <w:rsid w:val="00D447B3"/>
    <w:rsid w:val="00D524CC"/>
    <w:rsid w:val="00D648A8"/>
    <w:rsid w:val="00D6533F"/>
    <w:rsid w:val="00D70507"/>
    <w:rsid w:val="00D80B63"/>
    <w:rsid w:val="00D81C3A"/>
    <w:rsid w:val="00D87A88"/>
    <w:rsid w:val="00D91AB6"/>
    <w:rsid w:val="00D92147"/>
    <w:rsid w:val="00DA0B8D"/>
    <w:rsid w:val="00DB1DAE"/>
    <w:rsid w:val="00DB3F88"/>
    <w:rsid w:val="00DB49CA"/>
    <w:rsid w:val="00DC7E8F"/>
    <w:rsid w:val="00DD0B7A"/>
    <w:rsid w:val="00DD4421"/>
    <w:rsid w:val="00DD6DDE"/>
    <w:rsid w:val="00DE6E5D"/>
    <w:rsid w:val="00DF02FD"/>
    <w:rsid w:val="00E00F44"/>
    <w:rsid w:val="00E06017"/>
    <w:rsid w:val="00E160C5"/>
    <w:rsid w:val="00E16666"/>
    <w:rsid w:val="00E17A69"/>
    <w:rsid w:val="00E26124"/>
    <w:rsid w:val="00E3236D"/>
    <w:rsid w:val="00E35902"/>
    <w:rsid w:val="00E368FE"/>
    <w:rsid w:val="00E373FE"/>
    <w:rsid w:val="00E45802"/>
    <w:rsid w:val="00E506FC"/>
    <w:rsid w:val="00E527CE"/>
    <w:rsid w:val="00E603A9"/>
    <w:rsid w:val="00E63673"/>
    <w:rsid w:val="00E65415"/>
    <w:rsid w:val="00E66196"/>
    <w:rsid w:val="00E74A0D"/>
    <w:rsid w:val="00E826C3"/>
    <w:rsid w:val="00E85B7E"/>
    <w:rsid w:val="00E9168B"/>
    <w:rsid w:val="00EA3BEC"/>
    <w:rsid w:val="00EA7232"/>
    <w:rsid w:val="00EA7C72"/>
    <w:rsid w:val="00EB0214"/>
    <w:rsid w:val="00EB0401"/>
    <w:rsid w:val="00EB0831"/>
    <w:rsid w:val="00EB1C1B"/>
    <w:rsid w:val="00EC0776"/>
    <w:rsid w:val="00ED1AD1"/>
    <w:rsid w:val="00ED6F9C"/>
    <w:rsid w:val="00ED78A5"/>
    <w:rsid w:val="00F00F06"/>
    <w:rsid w:val="00F11BF7"/>
    <w:rsid w:val="00F1776B"/>
    <w:rsid w:val="00F213C7"/>
    <w:rsid w:val="00F3754E"/>
    <w:rsid w:val="00F4078D"/>
    <w:rsid w:val="00F46B14"/>
    <w:rsid w:val="00F46C07"/>
    <w:rsid w:val="00F65FB6"/>
    <w:rsid w:val="00F725F4"/>
    <w:rsid w:val="00F77298"/>
    <w:rsid w:val="00F81C31"/>
    <w:rsid w:val="00F82565"/>
    <w:rsid w:val="00F91719"/>
    <w:rsid w:val="00F960C3"/>
    <w:rsid w:val="00F979BA"/>
    <w:rsid w:val="00FB3F9A"/>
    <w:rsid w:val="00FC08BD"/>
    <w:rsid w:val="00FC0B0E"/>
    <w:rsid w:val="00FC16F1"/>
    <w:rsid w:val="00FC41C1"/>
    <w:rsid w:val="00FD3498"/>
    <w:rsid w:val="00FD5E05"/>
    <w:rsid w:val="00FF4A01"/>
    <w:rsid w:val="022BAD08"/>
    <w:rsid w:val="213EB494"/>
    <w:rsid w:val="26AFCD33"/>
    <w:rsid w:val="2B00E6D9"/>
    <w:rsid w:val="30BDF7EF"/>
    <w:rsid w:val="30E34B1B"/>
    <w:rsid w:val="325F89CC"/>
    <w:rsid w:val="356713B6"/>
    <w:rsid w:val="3A1EE727"/>
    <w:rsid w:val="3F062D6F"/>
    <w:rsid w:val="42C9693F"/>
    <w:rsid w:val="472CC9F8"/>
    <w:rsid w:val="48B440CA"/>
    <w:rsid w:val="4A51C9BB"/>
    <w:rsid w:val="4BC56FCF"/>
    <w:rsid w:val="63E34B7F"/>
    <w:rsid w:val="6EDE91E2"/>
    <w:rsid w:val="7019C119"/>
    <w:rsid w:val="7C595F2B"/>
    <w:rsid w:val="7D4D3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B5AEE"/>
  <w15:docId w15:val="{62257BD0-020F-4D81-B4D6-45FE2737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rsid w:val="00CF1A67"/>
    <w:rPr>
      <w:rFonts w:ascii="Arial" w:hAnsi="Arial"/>
      <w:sz w:val="22"/>
    </w:rPr>
  </w:style>
  <w:style w:type="paragraph" w:styleId="1">
    <w:name w:val="heading 1"/>
    <w:basedOn w:val="a"/>
    <w:next w:val="a"/>
    <w:qFormat/>
    <w:rsid w:val="001C11FA"/>
    <w:pPr>
      <w:keepNext/>
      <w:spacing w:before="480" w:after="300"/>
      <w:outlineLvl w:val="0"/>
    </w:pPr>
    <w:rPr>
      <w:b/>
      <w:kern w:val="28"/>
      <w:sz w:val="28"/>
    </w:rPr>
  </w:style>
  <w:style w:type="paragraph" w:styleId="2">
    <w:name w:val="heading 2"/>
    <w:basedOn w:val="a"/>
    <w:next w:val="a"/>
    <w:link w:val="20"/>
    <w:qFormat/>
    <w:rsid w:val="001C11FA"/>
    <w:pPr>
      <w:keepNext/>
      <w:spacing w:before="480" w:after="300"/>
      <w:outlineLvl w:val="1"/>
    </w:pPr>
    <w:rPr>
      <w:b/>
      <w:i/>
      <w:sz w:val="24"/>
    </w:rPr>
  </w:style>
  <w:style w:type="paragraph" w:styleId="3">
    <w:name w:val="heading 3"/>
    <w:basedOn w:val="a"/>
    <w:next w:val="a"/>
    <w:link w:val="30"/>
    <w:qFormat/>
    <w:rsid w:val="00ED78A5"/>
    <w:pPr>
      <w:keepNext/>
      <w:spacing w:before="240" w:after="60"/>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inrckung">
    <w:name w:val="1. Einrückung"/>
    <w:basedOn w:val="a"/>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a3">
    <w:name w:val="footer"/>
    <w:basedOn w:val="a"/>
    <w:semiHidden/>
    <w:rsid w:val="00ED78A5"/>
    <w:pPr>
      <w:tabs>
        <w:tab w:val="center" w:pos="4536"/>
        <w:tab w:val="right" w:pos="9072"/>
      </w:tabs>
    </w:pPr>
  </w:style>
  <w:style w:type="paragraph" w:styleId="a4">
    <w:name w:val="header"/>
    <w:basedOn w:val="a"/>
    <w:semiHidden/>
    <w:rsid w:val="00ED78A5"/>
    <w:pPr>
      <w:tabs>
        <w:tab w:val="center" w:pos="4252"/>
        <w:tab w:val="right" w:pos="8504"/>
      </w:tabs>
    </w:pPr>
  </w:style>
  <w:style w:type="character" w:styleId="a5">
    <w:name w:val="page number"/>
    <w:basedOn w:val="a0"/>
    <w:uiPriority w:val="99"/>
    <w:semiHidden/>
    <w:rsid w:val="00ED78A5"/>
  </w:style>
  <w:style w:type="paragraph" w:styleId="a6">
    <w:name w:val="Balloon Text"/>
    <w:basedOn w:val="a"/>
    <w:link w:val="a7"/>
    <w:uiPriority w:val="99"/>
    <w:semiHidden/>
    <w:unhideWhenUsed/>
    <w:rsid w:val="00037CF4"/>
    <w:rPr>
      <w:rFonts w:ascii="Tahoma" w:hAnsi="Tahoma" w:cs="Tahoma"/>
      <w:sz w:val="16"/>
      <w:szCs w:val="16"/>
    </w:rPr>
  </w:style>
  <w:style w:type="character" w:customStyle="1" w:styleId="a7">
    <w:name w:val="Текст выноски Знак"/>
    <w:basedOn w:val="a0"/>
    <w:link w:val="a6"/>
    <w:uiPriority w:val="99"/>
    <w:semiHidden/>
    <w:rsid w:val="00037CF4"/>
    <w:rPr>
      <w:rFonts w:ascii="Tahoma" w:hAnsi="Tahoma" w:cs="Tahoma"/>
      <w:sz w:val="16"/>
      <w:szCs w:val="16"/>
    </w:rPr>
  </w:style>
  <w:style w:type="paragraph" w:styleId="a8">
    <w:name w:val="List Paragraph"/>
    <w:aliases w:val="Numbered Para 1,Dot pt,No Spacing1,List Paragraph Char Char Char,Indicator Text,Bullet 1,List Paragraph1,Bullet Points,MAIN CONTENT,List Paragraph12,F5 List Paragraph,Heading 2_sj,1st level - Bullet List Paragraph,Lettre d'introduction,Ha"/>
    <w:basedOn w:val="a"/>
    <w:link w:val="a9"/>
    <w:uiPriority w:val="34"/>
    <w:qFormat/>
    <w:rsid w:val="00D3624A"/>
    <w:pPr>
      <w:ind w:left="720"/>
      <w:contextualSpacing/>
    </w:pPr>
  </w:style>
  <w:style w:type="table" w:styleId="aa">
    <w:name w:val="Table Grid"/>
    <w:basedOn w:val="a1"/>
    <w:rsid w:val="004C59E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lschenderText">
    <w:name w:val="Zu löschender Text"/>
    <w:basedOn w:val="a"/>
    <w:link w:val="ZulschenderTextZchn"/>
    <w:qFormat/>
    <w:rsid w:val="00952E9A"/>
    <w:pPr>
      <w:spacing w:before="240" w:after="480"/>
    </w:pPr>
    <w:rPr>
      <w:rFonts w:eastAsiaTheme="minorHAnsi" w:cstheme="minorBidi"/>
      <w:i/>
      <w:color w:val="FF0000"/>
      <w:szCs w:val="22"/>
      <w:lang w:eastAsia="en-US"/>
    </w:rPr>
  </w:style>
  <w:style w:type="character" w:customStyle="1" w:styleId="ZulschenderTextZchn">
    <w:name w:val="Zu löschender Text Zchn"/>
    <w:basedOn w:val="a0"/>
    <w:link w:val="ZulschenderText"/>
    <w:rsid w:val="00952E9A"/>
    <w:rPr>
      <w:rFonts w:ascii="Arial" w:eastAsiaTheme="minorHAnsi" w:hAnsi="Arial" w:cstheme="minorBidi"/>
      <w:i/>
      <w:color w:val="FF0000"/>
      <w:sz w:val="22"/>
      <w:szCs w:val="22"/>
      <w:lang w:eastAsia="en-US"/>
    </w:rPr>
  </w:style>
  <w:style w:type="character" w:styleId="ab">
    <w:name w:val="Hyperlink"/>
    <w:basedOn w:val="a0"/>
    <w:uiPriority w:val="99"/>
    <w:unhideWhenUsed/>
    <w:rsid w:val="008404DB"/>
    <w:rPr>
      <w:color w:val="0000FF" w:themeColor="hyperlink"/>
      <w:u w:val="single"/>
    </w:rPr>
  </w:style>
  <w:style w:type="character" w:customStyle="1" w:styleId="NichtaufgelsteErwhnung1">
    <w:name w:val="Nicht aufgelöste Erwähnung1"/>
    <w:basedOn w:val="a0"/>
    <w:uiPriority w:val="99"/>
    <w:semiHidden/>
    <w:unhideWhenUsed/>
    <w:rsid w:val="009E59B5"/>
    <w:rPr>
      <w:color w:val="605E5C"/>
      <w:shd w:val="clear" w:color="auto" w:fill="E1DFDD"/>
    </w:rPr>
  </w:style>
  <w:style w:type="character" w:styleId="ac">
    <w:name w:val="FollowedHyperlink"/>
    <w:basedOn w:val="a0"/>
    <w:uiPriority w:val="99"/>
    <w:semiHidden/>
    <w:unhideWhenUsed/>
    <w:rsid w:val="009E59B5"/>
    <w:rPr>
      <w:color w:val="800080" w:themeColor="followedHyperlink"/>
      <w:u w:val="single"/>
    </w:rPr>
  </w:style>
  <w:style w:type="paragraph" w:styleId="ad">
    <w:name w:val="TOC Heading"/>
    <w:basedOn w:val="1"/>
    <w:next w:val="a"/>
    <w:uiPriority w:val="39"/>
    <w:unhideWhenUsed/>
    <w:qFormat/>
    <w:rsid w:val="00AE5A2C"/>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21">
    <w:name w:val="toc 2"/>
    <w:basedOn w:val="a"/>
    <w:next w:val="a"/>
    <w:autoRedefine/>
    <w:uiPriority w:val="39"/>
    <w:unhideWhenUsed/>
    <w:rsid w:val="0005028D"/>
    <w:pPr>
      <w:tabs>
        <w:tab w:val="left" w:pos="660"/>
        <w:tab w:val="right" w:pos="9061"/>
      </w:tabs>
      <w:spacing w:after="100"/>
      <w:ind w:left="220"/>
    </w:pPr>
  </w:style>
  <w:style w:type="paragraph" w:styleId="10">
    <w:name w:val="toc 1"/>
    <w:basedOn w:val="a"/>
    <w:next w:val="a"/>
    <w:autoRedefine/>
    <w:uiPriority w:val="39"/>
    <w:unhideWhenUsed/>
    <w:rsid w:val="0050376E"/>
    <w:pPr>
      <w:tabs>
        <w:tab w:val="right" w:pos="9071"/>
      </w:tabs>
      <w:spacing w:after="100"/>
      <w:ind w:left="357" w:hanging="357"/>
    </w:pPr>
  </w:style>
  <w:style w:type="paragraph" w:styleId="31">
    <w:name w:val="toc 3"/>
    <w:basedOn w:val="a"/>
    <w:next w:val="a"/>
    <w:autoRedefine/>
    <w:uiPriority w:val="39"/>
    <w:unhideWhenUsed/>
    <w:rsid w:val="00AE5A2C"/>
    <w:pPr>
      <w:spacing w:after="100"/>
      <w:ind w:left="440"/>
    </w:pPr>
  </w:style>
  <w:style w:type="character" w:customStyle="1" w:styleId="NichtaufgelsteErwhnung2">
    <w:name w:val="Nicht aufgelöste Erwähnung2"/>
    <w:basedOn w:val="a0"/>
    <w:uiPriority w:val="99"/>
    <w:semiHidden/>
    <w:unhideWhenUsed/>
    <w:rsid w:val="00D70507"/>
    <w:rPr>
      <w:color w:val="605E5C"/>
      <w:shd w:val="clear" w:color="auto" w:fill="E1DFDD"/>
    </w:rPr>
  </w:style>
  <w:style w:type="paragraph" w:customStyle="1" w:styleId="ZwischenberschriftmitAbstand">
    <w:name w:val="Zwischenüberschrift mit Abstand"/>
    <w:basedOn w:val="a"/>
    <w:next w:val="a"/>
    <w:link w:val="ZwischenberschriftmitAbstandZchn"/>
    <w:qFormat/>
    <w:rsid w:val="00344FA3"/>
    <w:pPr>
      <w:keepNext/>
      <w:spacing w:after="240"/>
    </w:pPr>
    <w:rPr>
      <w:rFonts w:eastAsiaTheme="minorHAnsi" w:cstheme="minorBidi"/>
      <w:szCs w:val="22"/>
      <w:lang w:eastAsia="en-GB" w:bidi="en-GB"/>
    </w:rPr>
  </w:style>
  <w:style w:type="character" w:customStyle="1" w:styleId="ZwischenberschriftmitAbstandZchn">
    <w:name w:val="Zwischenüberschrift mit Abstand Zchn"/>
    <w:basedOn w:val="a0"/>
    <w:link w:val="ZwischenberschriftmitAbstand"/>
    <w:rsid w:val="00344FA3"/>
    <w:rPr>
      <w:rFonts w:ascii="Arial" w:eastAsiaTheme="minorHAnsi" w:hAnsi="Arial" w:cstheme="minorBidi"/>
      <w:sz w:val="22"/>
      <w:szCs w:val="22"/>
      <w:lang w:eastAsia="en-GB" w:bidi="en-GB"/>
    </w:rPr>
  </w:style>
  <w:style w:type="character" w:styleId="ae">
    <w:name w:val="annotation reference"/>
    <w:basedOn w:val="a0"/>
    <w:uiPriority w:val="99"/>
    <w:semiHidden/>
    <w:unhideWhenUsed/>
    <w:rsid w:val="00F979BA"/>
    <w:rPr>
      <w:sz w:val="16"/>
      <w:szCs w:val="16"/>
    </w:rPr>
  </w:style>
  <w:style w:type="paragraph" w:styleId="af">
    <w:name w:val="annotation text"/>
    <w:basedOn w:val="a"/>
    <w:link w:val="af0"/>
    <w:uiPriority w:val="99"/>
    <w:semiHidden/>
    <w:unhideWhenUsed/>
    <w:rsid w:val="00F979BA"/>
    <w:rPr>
      <w:sz w:val="20"/>
    </w:rPr>
  </w:style>
  <w:style w:type="character" w:customStyle="1" w:styleId="af0">
    <w:name w:val="Текст примечания Знак"/>
    <w:basedOn w:val="a0"/>
    <w:link w:val="af"/>
    <w:uiPriority w:val="99"/>
    <w:semiHidden/>
    <w:rsid w:val="00F979BA"/>
    <w:rPr>
      <w:rFonts w:ascii="Arial" w:hAnsi="Arial"/>
    </w:rPr>
  </w:style>
  <w:style w:type="paragraph" w:styleId="af1">
    <w:name w:val="annotation subject"/>
    <w:basedOn w:val="af"/>
    <w:next w:val="af"/>
    <w:link w:val="af2"/>
    <w:uiPriority w:val="99"/>
    <w:semiHidden/>
    <w:unhideWhenUsed/>
    <w:rsid w:val="00F979BA"/>
    <w:rPr>
      <w:b/>
      <w:bCs/>
    </w:rPr>
  </w:style>
  <w:style w:type="character" w:customStyle="1" w:styleId="af2">
    <w:name w:val="Тема примечания Знак"/>
    <w:basedOn w:val="af0"/>
    <w:link w:val="af1"/>
    <w:uiPriority w:val="99"/>
    <w:semiHidden/>
    <w:rsid w:val="00F979BA"/>
    <w:rPr>
      <w:rFonts w:ascii="Arial" w:hAnsi="Arial"/>
      <w:b/>
      <w:bCs/>
    </w:rPr>
  </w:style>
  <w:style w:type="character" w:customStyle="1" w:styleId="20">
    <w:name w:val="Заголовок 2 Знак"/>
    <w:basedOn w:val="a0"/>
    <w:link w:val="2"/>
    <w:rsid w:val="00A20304"/>
    <w:rPr>
      <w:rFonts w:ascii="Arial" w:hAnsi="Arial"/>
      <w:b/>
      <w:i/>
      <w:sz w:val="24"/>
    </w:rPr>
  </w:style>
  <w:style w:type="character" w:customStyle="1" w:styleId="30">
    <w:name w:val="Заголовок 3 Знак"/>
    <w:basedOn w:val="a0"/>
    <w:link w:val="3"/>
    <w:rsid w:val="00A20304"/>
    <w:rPr>
      <w:rFonts w:ascii="Arial" w:hAnsi="Arial"/>
      <w:b/>
      <w:sz w:val="24"/>
    </w:rPr>
  </w:style>
  <w:style w:type="paragraph" w:customStyle="1" w:styleId="paragraph">
    <w:name w:val="paragraph"/>
    <w:basedOn w:val="a"/>
    <w:rsid w:val="00252B55"/>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a0"/>
    <w:rsid w:val="00252B55"/>
  </w:style>
  <w:style w:type="character" w:customStyle="1" w:styleId="eop">
    <w:name w:val="eop"/>
    <w:basedOn w:val="a0"/>
    <w:rsid w:val="00252B55"/>
  </w:style>
  <w:style w:type="character" w:customStyle="1" w:styleId="a9">
    <w:name w:val="Абзац списка Знак"/>
    <w:aliases w:val="Numbered Para 1 Знак,Dot pt Знак,No Spacing1 Знак,List Paragraph Char Char Char Знак,Indicator Text Знак,Bullet 1 Знак,List Paragraph1 Знак,Bullet Points Знак,MAIN CONTENT Знак,List Paragraph12 Знак,F5 List Paragraph Знак,Ha Знак"/>
    <w:link w:val="a8"/>
    <w:uiPriority w:val="34"/>
    <w:locked/>
    <w:rsid w:val="00B817E0"/>
    <w:rPr>
      <w:rFonts w:ascii="Arial" w:hAnsi="Arial"/>
      <w:sz w:val="22"/>
    </w:rPr>
  </w:style>
  <w:style w:type="character" w:customStyle="1" w:styleId="longtext1">
    <w:name w:val="long_text1"/>
    <w:rsid w:val="00B817E0"/>
    <w:rPr>
      <w:sz w:val="20"/>
      <w:szCs w:val="20"/>
    </w:rPr>
  </w:style>
  <w:style w:type="character" w:styleId="af3">
    <w:name w:val="Mention"/>
    <w:basedOn w:val="a0"/>
    <w:uiPriority w:val="99"/>
    <w:unhideWhenUsed/>
    <w:rsid w:val="003111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927507">
      <w:bodyDiv w:val="1"/>
      <w:marLeft w:val="0"/>
      <w:marRight w:val="0"/>
      <w:marTop w:val="0"/>
      <w:marBottom w:val="0"/>
      <w:divBdr>
        <w:top w:val="none" w:sz="0" w:space="0" w:color="auto"/>
        <w:left w:val="none" w:sz="0" w:space="0" w:color="auto"/>
        <w:bottom w:val="none" w:sz="0" w:space="0" w:color="auto"/>
        <w:right w:val="none" w:sz="0" w:space="0" w:color="auto"/>
      </w:divBdr>
    </w:div>
    <w:div w:id="13864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iz.de/de/downloads/handreichung-fuer-dienstleister-zur-vermeidung-reduktion-kompensation-von-thg-emissionen-e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dash_din\Downloads\41-13-tor-vertraege-bis-20000-en%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6FA547F8A76C4A9CF105B82853C4BC" ma:contentTypeVersion="18" ma:contentTypeDescription="Ein neues Dokument erstellen." ma:contentTypeScope="" ma:versionID="b58eb5259beb4d16f17b7d78f88c3703">
  <xsd:schema xmlns:xsd="http://www.w3.org/2001/XMLSchema" xmlns:xs="http://www.w3.org/2001/XMLSchema" xmlns:p="http://schemas.microsoft.com/office/2006/metadata/properties" xmlns:ns2="d2122e92-948e-4146-a403-39b475064538" xmlns:ns3="f903e698-d9e5-4145-b3e0-363ca85c6576" targetNamespace="http://schemas.microsoft.com/office/2006/metadata/properties" ma:root="true" ma:fieldsID="c9ea7ee0e9c0997d86793da2966373dc" ns2:_="" ns3:_="">
    <xsd:import namespace="d2122e92-948e-4146-a403-39b475064538"/>
    <xsd:import namespace="f903e698-d9e5-4145-b3e0-363ca85c65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22e92-948e-4146-a403-39b47506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3e698-d9e5-4145-b3e0-363ca85c657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12caab4-8ab4-4795-bf4c-8bb27ee6669c}" ma:internalName="TaxCatchAll" ma:showField="CatchAllData" ma:web="f903e698-d9e5-4145-b3e0-363ca85c65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903e698-d9e5-4145-b3e0-363ca85c6576" xsi:nil="true"/>
    <lcf76f155ced4ddcb4097134ff3c332f xmlns="d2122e92-948e-4146-a403-39b47506453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DC8B-A6EE-41D7-91A6-0AB01F2B82B5}"/>
</file>

<file path=customXml/itemProps2.xml><?xml version="1.0" encoding="utf-8"?>
<ds:datastoreItem xmlns:ds="http://schemas.openxmlformats.org/officeDocument/2006/customXml" ds:itemID="{4FA4E1F6-B3C5-4CC6-89A4-C3AAB731C2C3}">
  <ds:schemaRefs>
    <ds:schemaRef ds:uri="http://schemas.microsoft.com/office/2006/metadata/properties"/>
    <ds:schemaRef ds:uri="http://schemas.microsoft.com/office/infopath/2007/PartnerControls"/>
    <ds:schemaRef ds:uri="d07537a8-d08d-4312-b983-219ed11f1a31"/>
  </ds:schemaRefs>
</ds:datastoreItem>
</file>

<file path=customXml/itemProps3.xml><?xml version="1.0" encoding="utf-8"?>
<ds:datastoreItem xmlns:ds="http://schemas.openxmlformats.org/officeDocument/2006/customXml" ds:itemID="{43DD07A3-ACE7-4F43-9060-A5D230B4FEF5}">
  <ds:schemaRefs>
    <ds:schemaRef ds:uri="http://schemas.microsoft.com/sharepoint/v3/contenttype/forms"/>
  </ds:schemaRefs>
</ds:datastoreItem>
</file>

<file path=customXml/itemProps4.xml><?xml version="1.0" encoding="utf-8"?>
<ds:datastoreItem xmlns:ds="http://schemas.openxmlformats.org/officeDocument/2006/customXml" ds:itemID="{12647271-666C-4175-9DFA-D26B2642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41-13-tor-vertraege-bis-20000-en (1)</Template>
  <TotalTime>0</TotalTime>
  <Pages>5</Pages>
  <Words>1515</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Form 41-13-10, ToR Verträge bis 2000 EUR, englisch, Stand März 2023</vt:lpstr>
    </vt:vector>
  </TitlesOfParts>
  <Company>Deutsche Gesellschaft für Internationale Zusammenarbeit (GIZ) GmbH</Company>
  <LinksUpToDate>false</LinksUpToDate>
  <CharactersWithSpaces>11040</CharactersWithSpaces>
  <SharedDoc>false</SharedDoc>
  <HLinks>
    <vt:vector size="84" baseType="variant">
      <vt:variant>
        <vt:i4>4063340</vt:i4>
      </vt:variant>
      <vt:variant>
        <vt:i4>69</vt:i4>
      </vt:variant>
      <vt:variant>
        <vt:i4>0</vt:i4>
      </vt:variant>
      <vt:variant>
        <vt:i4>5</vt:i4>
      </vt:variant>
      <vt:variant>
        <vt:lpwstr>https://www.giz.de/de/downloads/handreichung-fuer-dienstleister-zur-vermeidung-reduktion-kompensation-von-thg-emissionen-en.pdf</vt:lpwstr>
      </vt:variant>
      <vt:variant>
        <vt:lpwstr/>
      </vt:variant>
      <vt:variant>
        <vt:i4>1245241</vt:i4>
      </vt:variant>
      <vt:variant>
        <vt:i4>62</vt:i4>
      </vt:variant>
      <vt:variant>
        <vt:i4>0</vt:i4>
      </vt:variant>
      <vt:variant>
        <vt:i4>5</vt:i4>
      </vt:variant>
      <vt:variant>
        <vt:lpwstr/>
      </vt:variant>
      <vt:variant>
        <vt:lpwstr>_Toc146272903</vt:lpwstr>
      </vt:variant>
      <vt:variant>
        <vt:i4>1245241</vt:i4>
      </vt:variant>
      <vt:variant>
        <vt:i4>56</vt:i4>
      </vt:variant>
      <vt:variant>
        <vt:i4>0</vt:i4>
      </vt:variant>
      <vt:variant>
        <vt:i4>5</vt:i4>
      </vt:variant>
      <vt:variant>
        <vt:lpwstr/>
      </vt:variant>
      <vt:variant>
        <vt:lpwstr>_Toc146272902</vt:lpwstr>
      </vt:variant>
      <vt:variant>
        <vt:i4>1245241</vt:i4>
      </vt:variant>
      <vt:variant>
        <vt:i4>50</vt:i4>
      </vt:variant>
      <vt:variant>
        <vt:i4>0</vt:i4>
      </vt:variant>
      <vt:variant>
        <vt:i4>5</vt:i4>
      </vt:variant>
      <vt:variant>
        <vt:lpwstr/>
      </vt:variant>
      <vt:variant>
        <vt:lpwstr>_Toc146272901</vt:lpwstr>
      </vt:variant>
      <vt:variant>
        <vt:i4>1245241</vt:i4>
      </vt:variant>
      <vt:variant>
        <vt:i4>44</vt:i4>
      </vt:variant>
      <vt:variant>
        <vt:i4>0</vt:i4>
      </vt:variant>
      <vt:variant>
        <vt:i4>5</vt:i4>
      </vt:variant>
      <vt:variant>
        <vt:lpwstr/>
      </vt:variant>
      <vt:variant>
        <vt:lpwstr>_Toc146272900</vt:lpwstr>
      </vt:variant>
      <vt:variant>
        <vt:i4>1703992</vt:i4>
      </vt:variant>
      <vt:variant>
        <vt:i4>38</vt:i4>
      </vt:variant>
      <vt:variant>
        <vt:i4>0</vt:i4>
      </vt:variant>
      <vt:variant>
        <vt:i4>5</vt:i4>
      </vt:variant>
      <vt:variant>
        <vt:lpwstr/>
      </vt:variant>
      <vt:variant>
        <vt:lpwstr>_Toc146272899</vt:lpwstr>
      </vt:variant>
      <vt:variant>
        <vt:i4>1703992</vt:i4>
      </vt:variant>
      <vt:variant>
        <vt:i4>32</vt:i4>
      </vt:variant>
      <vt:variant>
        <vt:i4>0</vt:i4>
      </vt:variant>
      <vt:variant>
        <vt:i4>5</vt:i4>
      </vt:variant>
      <vt:variant>
        <vt:lpwstr/>
      </vt:variant>
      <vt:variant>
        <vt:lpwstr>_Toc146272898</vt:lpwstr>
      </vt:variant>
      <vt:variant>
        <vt:i4>1703992</vt:i4>
      </vt:variant>
      <vt:variant>
        <vt:i4>26</vt:i4>
      </vt:variant>
      <vt:variant>
        <vt:i4>0</vt:i4>
      </vt:variant>
      <vt:variant>
        <vt:i4>5</vt:i4>
      </vt:variant>
      <vt:variant>
        <vt:lpwstr/>
      </vt:variant>
      <vt:variant>
        <vt:lpwstr>_Toc146272897</vt:lpwstr>
      </vt:variant>
      <vt:variant>
        <vt:i4>1703992</vt:i4>
      </vt:variant>
      <vt:variant>
        <vt:i4>20</vt:i4>
      </vt:variant>
      <vt:variant>
        <vt:i4>0</vt:i4>
      </vt:variant>
      <vt:variant>
        <vt:i4>5</vt:i4>
      </vt:variant>
      <vt:variant>
        <vt:lpwstr/>
      </vt:variant>
      <vt:variant>
        <vt:lpwstr>_Toc146272896</vt:lpwstr>
      </vt:variant>
      <vt:variant>
        <vt:i4>1703992</vt:i4>
      </vt:variant>
      <vt:variant>
        <vt:i4>14</vt:i4>
      </vt:variant>
      <vt:variant>
        <vt:i4>0</vt:i4>
      </vt:variant>
      <vt:variant>
        <vt:i4>5</vt:i4>
      </vt:variant>
      <vt:variant>
        <vt:lpwstr/>
      </vt:variant>
      <vt:variant>
        <vt:lpwstr>_Toc146272895</vt:lpwstr>
      </vt:variant>
      <vt:variant>
        <vt:i4>1703992</vt:i4>
      </vt:variant>
      <vt:variant>
        <vt:i4>8</vt:i4>
      </vt:variant>
      <vt:variant>
        <vt:i4>0</vt:i4>
      </vt:variant>
      <vt:variant>
        <vt:i4>5</vt:i4>
      </vt:variant>
      <vt:variant>
        <vt:lpwstr/>
      </vt:variant>
      <vt:variant>
        <vt:lpwstr>_Toc146272894</vt:lpwstr>
      </vt:variant>
      <vt:variant>
        <vt:i4>1703992</vt:i4>
      </vt:variant>
      <vt:variant>
        <vt:i4>2</vt:i4>
      </vt:variant>
      <vt:variant>
        <vt:i4>0</vt:i4>
      </vt:variant>
      <vt:variant>
        <vt:i4>5</vt:i4>
      </vt:variant>
      <vt:variant>
        <vt:lpwstr/>
      </vt:variant>
      <vt:variant>
        <vt:lpwstr>_Toc146272893</vt:lpwstr>
      </vt:variant>
      <vt:variant>
        <vt:i4>124</vt:i4>
      </vt:variant>
      <vt:variant>
        <vt:i4>3</vt:i4>
      </vt:variant>
      <vt:variant>
        <vt:i4>0</vt:i4>
      </vt:variant>
      <vt:variant>
        <vt:i4>5</vt:i4>
      </vt:variant>
      <vt:variant>
        <vt:lpwstr>mailto:laura.bleckmann@giz.de</vt:lpwstr>
      </vt:variant>
      <vt:variant>
        <vt:lpwstr/>
      </vt:variant>
      <vt:variant>
        <vt:i4>4522024</vt:i4>
      </vt:variant>
      <vt:variant>
        <vt:i4>0</vt:i4>
      </vt:variant>
      <vt:variant>
        <vt:i4>0</vt:i4>
      </vt:variant>
      <vt:variant>
        <vt:i4>5</vt:i4>
      </vt:variant>
      <vt:variant>
        <vt:lpwstr>mailto:dinara.aldasheva@giz.de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41-13-10, ToR Verträge bis 2000 EUR, englisch, Stand März 2023</dc:title>
  <dc:subject/>
  <dc:creator>Dinara Aldasheva</dc:creator>
  <cp:keywords/>
  <cp:lastModifiedBy>Kokumbekova, Rakhat GIZ KG</cp:lastModifiedBy>
  <cp:revision>8</cp:revision>
  <cp:lastPrinted>2020-02-04T00:01:00Z</cp:lastPrinted>
  <dcterms:created xsi:type="dcterms:W3CDTF">2024-03-14T03:03:00Z</dcterms:created>
  <dcterms:modified xsi:type="dcterms:W3CDTF">2024-03-14T04:10:00Z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0x010100146C9904C608244E8A655CB20097C35F</vt:lpwstr>
  </property>
  <property fmtid="{D5CDD505-2E9C-101B-9397-08002B2CF9AE}" pid="4" name="MediaServiceImageTags">
    <vt:lpwstr/>
  </property>
</Properties>
</file>