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cs="Arial"/>
          <w:lang w:val="ru-RU"/>
        </w:rPr>
        <w:id w:val="-594172225"/>
        <w:docPartObj>
          <w:docPartGallery w:val="Table of Contents"/>
          <w:docPartUnique/>
        </w:docPartObj>
      </w:sdtPr>
      <w:sdtEndPr>
        <w:rPr>
          <w:b/>
          <w:bCs/>
        </w:rPr>
      </w:sdtEndPr>
      <w:sdtContent>
        <w:p w14:paraId="76BCF6F1" w14:textId="5A1D885E" w:rsidR="00460567" w:rsidRPr="00AE2421" w:rsidRDefault="00460567">
          <w:pPr>
            <w:rPr>
              <w:lang w:val="ru-RU"/>
            </w:rPr>
          </w:pPr>
        </w:p>
        <w:p w14:paraId="4A5A789B" w14:textId="77777777" w:rsidR="00AE5A2C" w:rsidRPr="00AE2421" w:rsidRDefault="00AE5A2C">
          <w:pPr>
            <w:pStyle w:val="ad"/>
            <w:rPr>
              <w:rFonts w:ascii="Arial" w:hAnsi="Arial"/>
              <w:color w:val="auto"/>
              <w:lang w:val="ru-RU"/>
            </w:rPr>
          </w:pPr>
          <w:r w:rsidRPr="00AE2421">
            <w:rPr>
              <w:rFonts w:ascii="Arial" w:hAnsi="Arial"/>
              <w:color w:val="auto"/>
              <w:lang w:val="ru-RU"/>
            </w:rPr>
            <w:t>Содержание</w:t>
          </w:r>
        </w:p>
        <w:p w14:paraId="0BD1B24C" w14:textId="7AF4C669" w:rsidR="005E1F50" w:rsidRPr="00AE2421" w:rsidRDefault="00AE5A2C">
          <w:pPr>
            <w:pStyle w:val="10"/>
            <w:rPr>
              <w:rFonts w:asciiTheme="minorHAnsi" w:eastAsiaTheme="minorEastAsia" w:hAnsiTheme="minorHAnsi" w:cstheme="minorBidi"/>
              <w:noProof/>
              <w:szCs w:val="22"/>
              <w:lang w:val="ru-RU"/>
            </w:rPr>
          </w:pPr>
          <w:r w:rsidRPr="00AE2421">
            <w:rPr>
              <w:rFonts w:cs="Arial"/>
              <w:color w:val="2B579A"/>
              <w:shd w:val="clear" w:color="auto" w:fill="E6E6E6"/>
              <w:lang w:val="ru-RU"/>
            </w:rPr>
            <w:fldChar w:fldCharType="begin"/>
          </w:r>
          <w:r w:rsidRPr="00AE2421">
            <w:rPr>
              <w:rFonts w:cs="Arial"/>
              <w:lang w:val="ru-RU"/>
            </w:rPr>
            <w:instrText xml:space="preserve"> TOC \o "1-3" \h \z \u </w:instrText>
          </w:r>
          <w:r w:rsidRPr="00AE2421">
            <w:rPr>
              <w:rFonts w:cs="Arial"/>
              <w:color w:val="2B579A"/>
              <w:shd w:val="clear" w:color="auto" w:fill="E6E6E6"/>
              <w:lang w:val="ru-RU"/>
            </w:rPr>
            <w:fldChar w:fldCharType="separate"/>
          </w:r>
          <w:hyperlink w:anchor="_Toc146272893" w:history="1">
            <w:r w:rsidR="005E1F50" w:rsidRPr="00AE2421">
              <w:rPr>
                <w:rStyle w:val="ab"/>
                <w:rFonts w:cs="Arial"/>
                <w:noProof/>
                <w:lang w:val="ru-RU"/>
              </w:rPr>
              <w:t>Общая информация</w:t>
            </w:r>
            <w:r w:rsidR="005E1F50" w:rsidRPr="00AE2421">
              <w:rPr>
                <w:noProof/>
                <w:webHidden/>
                <w:lang w:val="ru-RU"/>
              </w:rPr>
              <w:tab/>
            </w:r>
            <w:r w:rsidR="005E1F50" w:rsidRPr="00AE2421">
              <w:rPr>
                <w:noProof/>
                <w:webHidden/>
                <w:color w:val="2B579A"/>
                <w:shd w:val="clear" w:color="auto" w:fill="E6E6E6"/>
                <w:lang w:val="ru-RU"/>
              </w:rPr>
              <w:fldChar w:fldCharType="begin"/>
            </w:r>
            <w:r w:rsidR="005E1F50" w:rsidRPr="00AE2421">
              <w:rPr>
                <w:noProof/>
                <w:webHidden/>
                <w:lang w:val="ru-RU"/>
              </w:rPr>
              <w:instrText xml:space="preserve"> PAGEREF _Toc146272893 \h </w:instrText>
            </w:r>
            <w:r w:rsidR="005E1F50" w:rsidRPr="00AE2421">
              <w:rPr>
                <w:noProof/>
                <w:webHidden/>
                <w:color w:val="2B579A"/>
                <w:shd w:val="clear" w:color="auto" w:fill="E6E6E6"/>
                <w:lang w:val="ru-RU"/>
              </w:rPr>
            </w:r>
            <w:r w:rsidR="005E1F50" w:rsidRPr="00AE2421">
              <w:rPr>
                <w:noProof/>
                <w:webHidden/>
                <w:color w:val="2B579A"/>
                <w:shd w:val="clear" w:color="auto" w:fill="E6E6E6"/>
                <w:lang w:val="ru-RU"/>
              </w:rPr>
              <w:fldChar w:fldCharType="separate"/>
            </w:r>
            <w:r w:rsidR="00DB3DBC">
              <w:rPr>
                <w:noProof/>
                <w:webHidden/>
                <w:lang w:val="ru-RU"/>
              </w:rPr>
              <w:t>1</w:t>
            </w:r>
            <w:r w:rsidR="005E1F50" w:rsidRPr="00AE2421">
              <w:rPr>
                <w:noProof/>
                <w:webHidden/>
                <w:color w:val="2B579A"/>
                <w:shd w:val="clear" w:color="auto" w:fill="E6E6E6"/>
                <w:lang w:val="ru-RU"/>
              </w:rPr>
              <w:fldChar w:fldCharType="end"/>
            </w:r>
          </w:hyperlink>
        </w:p>
        <w:p w14:paraId="06B1B4E0" w14:textId="0B3602CA" w:rsidR="005E1F50" w:rsidRPr="00AE2421" w:rsidRDefault="00DB3DBC">
          <w:pPr>
            <w:pStyle w:val="10"/>
            <w:rPr>
              <w:rFonts w:asciiTheme="minorHAnsi" w:eastAsiaTheme="minorEastAsia" w:hAnsiTheme="minorHAnsi" w:cstheme="minorBidi"/>
              <w:noProof/>
              <w:szCs w:val="22"/>
              <w:lang w:val="ru-RU"/>
            </w:rPr>
          </w:pPr>
          <w:hyperlink w:anchor="_Toc146272894" w:history="1">
            <w:r w:rsidR="005E1F50" w:rsidRPr="00AE2421">
              <w:rPr>
                <w:rStyle w:val="ab"/>
                <w:noProof/>
                <w:lang w:val="ru-RU" w:eastAsia="en-GB"/>
              </w:rPr>
              <w:t>Практические результаты</w:t>
            </w:r>
            <w:r w:rsidR="005E1F50" w:rsidRPr="00AE2421">
              <w:rPr>
                <w:noProof/>
                <w:webHidden/>
                <w:lang w:val="ru-RU"/>
              </w:rPr>
              <w:tab/>
            </w:r>
            <w:r w:rsidR="005E1F50" w:rsidRPr="00AE2421">
              <w:rPr>
                <w:noProof/>
                <w:webHidden/>
                <w:color w:val="2B579A"/>
                <w:shd w:val="clear" w:color="auto" w:fill="E6E6E6"/>
                <w:lang w:val="ru-RU"/>
              </w:rPr>
              <w:fldChar w:fldCharType="begin"/>
            </w:r>
            <w:r w:rsidR="005E1F50" w:rsidRPr="00AE2421">
              <w:rPr>
                <w:noProof/>
                <w:webHidden/>
                <w:lang w:val="ru-RU"/>
              </w:rPr>
              <w:instrText xml:space="preserve"> PAGEREF _Toc146272894 \h </w:instrText>
            </w:r>
            <w:r w:rsidR="005E1F50" w:rsidRPr="00AE2421">
              <w:rPr>
                <w:noProof/>
                <w:webHidden/>
                <w:color w:val="2B579A"/>
                <w:shd w:val="clear" w:color="auto" w:fill="E6E6E6"/>
                <w:lang w:val="ru-RU"/>
              </w:rPr>
            </w:r>
            <w:r w:rsidR="005E1F50" w:rsidRPr="00AE2421">
              <w:rPr>
                <w:noProof/>
                <w:webHidden/>
                <w:color w:val="2B579A"/>
                <w:shd w:val="clear" w:color="auto" w:fill="E6E6E6"/>
                <w:lang w:val="ru-RU"/>
              </w:rPr>
              <w:fldChar w:fldCharType="separate"/>
            </w:r>
            <w:r>
              <w:rPr>
                <w:noProof/>
                <w:webHidden/>
                <w:lang w:val="ru-RU"/>
              </w:rPr>
              <w:t>3</w:t>
            </w:r>
            <w:r w:rsidR="005E1F50" w:rsidRPr="00AE2421">
              <w:rPr>
                <w:noProof/>
                <w:webHidden/>
                <w:color w:val="2B579A"/>
                <w:shd w:val="clear" w:color="auto" w:fill="E6E6E6"/>
                <w:lang w:val="ru-RU"/>
              </w:rPr>
              <w:fldChar w:fldCharType="end"/>
            </w:r>
          </w:hyperlink>
        </w:p>
        <w:p w14:paraId="6A74AFBE" w14:textId="041FA33F" w:rsidR="005E1F50" w:rsidRPr="00AE2421" w:rsidRDefault="00DB3DBC">
          <w:pPr>
            <w:pStyle w:val="10"/>
            <w:rPr>
              <w:rFonts w:asciiTheme="minorHAnsi" w:eastAsiaTheme="minorEastAsia" w:hAnsiTheme="minorHAnsi" w:cstheme="minorBidi"/>
              <w:noProof/>
              <w:szCs w:val="22"/>
              <w:lang w:val="ru-RU"/>
            </w:rPr>
          </w:pPr>
          <w:hyperlink w:anchor="_Toc146272895" w:history="1">
            <w:r w:rsidR="005E1F50" w:rsidRPr="00AE2421">
              <w:rPr>
                <w:rStyle w:val="ab"/>
                <w:noProof/>
                <w:lang w:val="ru-RU"/>
              </w:rPr>
              <w:t>Требования</w:t>
            </w:r>
            <w:r w:rsidR="005E1F50" w:rsidRPr="00AE2421">
              <w:rPr>
                <w:noProof/>
                <w:webHidden/>
                <w:lang w:val="ru-RU"/>
              </w:rPr>
              <w:tab/>
            </w:r>
            <w:r w:rsidR="005E1F50" w:rsidRPr="00AE2421">
              <w:rPr>
                <w:noProof/>
                <w:webHidden/>
                <w:color w:val="2B579A"/>
                <w:shd w:val="clear" w:color="auto" w:fill="E6E6E6"/>
                <w:lang w:val="ru-RU"/>
              </w:rPr>
              <w:fldChar w:fldCharType="begin"/>
            </w:r>
            <w:r w:rsidR="005E1F50" w:rsidRPr="00AE2421">
              <w:rPr>
                <w:noProof/>
                <w:webHidden/>
                <w:lang w:val="ru-RU"/>
              </w:rPr>
              <w:instrText xml:space="preserve"> PAGEREF _Toc146272895 \h </w:instrText>
            </w:r>
            <w:r w:rsidR="005E1F50" w:rsidRPr="00AE2421">
              <w:rPr>
                <w:noProof/>
                <w:webHidden/>
                <w:color w:val="2B579A"/>
                <w:shd w:val="clear" w:color="auto" w:fill="E6E6E6"/>
                <w:lang w:val="ru-RU"/>
              </w:rPr>
            </w:r>
            <w:r w:rsidR="005E1F50" w:rsidRPr="00AE2421">
              <w:rPr>
                <w:noProof/>
                <w:webHidden/>
                <w:color w:val="2B579A"/>
                <w:shd w:val="clear" w:color="auto" w:fill="E6E6E6"/>
                <w:lang w:val="ru-RU"/>
              </w:rPr>
              <w:fldChar w:fldCharType="separate"/>
            </w:r>
            <w:r>
              <w:rPr>
                <w:noProof/>
                <w:webHidden/>
                <w:lang w:val="ru-RU"/>
              </w:rPr>
              <w:t>4</w:t>
            </w:r>
            <w:r w:rsidR="005E1F50" w:rsidRPr="00AE2421">
              <w:rPr>
                <w:noProof/>
                <w:webHidden/>
                <w:color w:val="2B579A"/>
                <w:shd w:val="clear" w:color="auto" w:fill="E6E6E6"/>
                <w:lang w:val="ru-RU"/>
              </w:rPr>
              <w:fldChar w:fldCharType="end"/>
            </w:r>
          </w:hyperlink>
        </w:p>
        <w:p w14:paraId="1986F8F9" w14:textId="7097B15C" w:rsidR="005E1F50" w:rsidRPr="00AE2421" w:rsidRDefault="00DB3DBC">
          <w:pPr>
            <w:pStyle w:val="21"/>
            <w:rPr>
              <w:rFonts w:asciiTheme="minorHAnsi" w:eastAsiaTheme="minorEastAsia" w:hAnsiTheme="minorHAnsi" w:cstheme="minorBidi"/>
              <w:noProof/>
              <w:szCs w:val="22"/>
              <w:lang w:val="ru-RU"/>
            </w:rPr>
          </w:pPr>
          <w:hyperlink w:anchor="_Toc146272896" w:history="1">
            <w:r w:rsidR="005E1F50" w:rsidRPr="00AE2421">
              <w:rPr>
                <w:rStyle w:val="ab"/>
                <w:noProof/>
                <w:lang w:val="ru-RU"/>
              </w:rPr>
              <w:t>Квалификация предлагаемого персонала</w:t>
            </w:r>
            <w:r w:rsidR="005E1F50" w:rsidRPr="00AE2421">
              <w:rPr>
                <w:noProof/>
                <w:webHidden/>
                <w:lang w:val="ru-RU"/>
              </w:rPr>
              <w:tab/>
            </w:r>
            <w:r w:rsidR="005E1F50" w:rsidRPr="00AE2421">
              <w:rPr>
                <w:noProof/>
                <w:webHidden/>
                <w:color w:val="2B579A"/>
                <w:shd w:val="clear" w:color="auto" w:fill="E6E6E6"/>
                <w:lang w:val="ru-RU"/>
              </w:rPr>
              <w:fldChar w:fldCharType="begin"/>
            </w:r>
            <w:r w:rsidR="005E1F50" w:rsidRPr="00AE2421">
              <w:rPr>
                <w:noProof/>
                <w:webHidden/>
                <w:lang w:val="ru-RU"/>
              </w:rPr>
              <w:instrText xml:space="preserve"> PAGEREF _Toc146272896 \h </w:instrText>
            </w:r>
            <w:r w:rsidR="005E1F50" w:rsidRPr="00AE2421">
              <w:rPr>
                <w:noProof/>
                <w:webHidden/>
                <w:color w:val="2B579A"/>
                <w:shd w:val="clear" w:color="auto" w:fill="E6E6E6"/>
                <w:lang w:val="ru-RU"/>
              </w:rPr>
            </w:r>
            <w:r w:rsidR="005E1F50" w:rsidRPr="00AE2421">
              <w:rPr>
                <w:noProof/>
                <w:webHidden/>
                <w:color w:val="2B579A"/>
                <w:shd w:val="clear" w:color="auto" w:fill="E6E6E6"/>
                <w:lang w:val="ru-RU"/>
              </w:rPr>
              <w:fldChar w:fldCharType="separate"/>
            </w:r>
            <w:r>
              <w:rPr>
                <w:noProof/>
                <w:webHidden/>
                <w:lang w:val="ru-RU"/>
              </w:rPr>
              <w:t>4</w:t>
            </w:r>
            <w:r w:rsidR="005E1F50" w:rsidRPr="00AE2421">
              <w:rPr>
                <w:noProof/>
                <w:webHidden/>
                <w:color w:val="2B579A"/>
                <w:shd w:val="clear" w:color="auto" w:fill="E6E6E6"/>
                <w:lang w:val="ru-RU"/>
              </w:rPr>
              <w:fldChar w:fldCharType="end"/>
            </w:r>
          </w:hyperlink>
        </w:p>
        <w:p w14:paraId="6A0A1FFA" w14:textId="5FFE7B25" w:rsidR="005E1F50" w:rsidRPr="00AE2421" w:rsidRDefault="00DB3DBC">
          <w:pPr>
            <w:pStyle w:val="21"/>
            <w:rPr>
              <w:rFonts w:asciiTheme="minorHAnsi" w:eastAsiaTheme="minorEastAsia" w:hAnsiTheme="minorHAnsi" w:cstheme="minorBidi"/>
              <w:noProof/>
              <w:szCs w:val="22"/>
              <w:lang w:val="ru-RU"/>
            </w:rPr>
          </w:pPr>
          <w:hyperlink w:anchor="_Toc146272897" w:history="1">
            <w:r w:rsidR="005E1F50" w:rsidRPr="00AE2421">
              <w:rPr>
                <w:rStyle w:val="ab"/>
                <w:rFonts w:cs="Arial"/>
                <w:noProof/>
                <w:lang w:val="ru-RU"/>
              </w:rPr>
              <w:t>Эксперт:</w:t>
            </w:r>
            <w:r w:rsidR="005E1F50" w:rsidRPr="00AE2421">
              <w:rPr>
                <w:noProof/>
                <w:webHidden/>
                <w:lang w:val="ru-RU"/>
              </w:rPr>
              <w:tab/>
            </w:r>
            <w:r w:rsidR="005E1F50" w:rsidRPr="00AE2421">
              <w:rPr>
                <w:noProof/>
                <w:webHidden/>
                <w:color w:val="2B579A"/>
                <w:shd w:val="clear" w:color="auto" w:fill="E6E6E6"/>
                <w:lang w:val="ru-RU"/>
              </w:rPr>
              <w:fldChar w:fldCharType="begin"/>
            </w:r>
            <w:r w:rsidR="005E1F50" w:rsidRPr="00AE2421">
              <w:rPr>
                <w:noProof/>
                <w:webHidden/>
                <w:lang w:val="ru-RU"/>
              </w:rPr>
              <w:instrText xml:space="preserve"> PAGEREF _Toc146272897 \h </w:instrText>
            </w:r>
            <w:r w:rsidR="005E1F50" w:rsidRPr="00AE2421">
              <w:rPr>
                <w:noProof/>
                <w:webHidden/>
                <w:color w:val="2B579A"/>
                <w:shd w:val="clear" w:color="auto" w:fill="E6E6E6"/>
                <w:lang w:val="ru-RU"/>
              </w:rPr>
            </w:r>
            <w:r w:rsidR="005E1F50" w:rsidRPr="00AE2421">
              <w:rPr>
                <w:noProof/>
                <w:webHidden/>
                <w:color w:val="2B579A"/>
                <w:shd w:val="clear" w:color="auto" w:fill="E6E6E6"/>
                <w:lang w:val="ru-RU"/>
              </w:rPr>
              <w:fldChar w:fldCharType="separate"/>
            </w:r>
            <w:r>
              <w:rPr>
                <w:noProof/>
                <w:webHidden/>
                <w:lang w:val="ru-RU"/>
              </w:rPr>
              <w:t>4</w:t>
            </w:r>
            <w:r w:rsidR="005E1F50" w:rsidRPr="00AE2421">
              <w:rPr>
                <w:noProof/>
                <w:webHidden/>
                <w:color w:val="2B579A"/>
                <w:shd w:val="clear" w:color="auto" w:fill="E6E6E6"/>
                <w:lang w:val="ru-RU"/>
              </w:rPr>
              <w:fldChar w:fldCharType="end"/>
            </w:r>
          </w:hyperlink>
        </w:p>
        <w:p w14:paraId="2179AA84" w14:textId="340DD58A" w:rsidR="005E1F50" w:rsidRPr="00AE2421" w:rsidRDefault="00DB3DBC">
          <w:pPr>
            <w:pStyle w:val="31"/>
            <w:tabs>
              <w:tab w:val="right" w:pos="9061"/>
            </w:tabs>
            <w:rPr>
              <w:rFonts w:asciiTheme="minorHAnsi" w:eastAsiaTheme="minorEastAsia" w:hAnsiTheme="minorHAnsi" w:cstheme="minorBidi"/>
              <w:noProof/>
              <w:szCs w:val="22"/>
              <w:lang w:val="ru-RU"/>
            </w:rPr>
          </w:pPr>
          <w:hyperlink w:anchor="_Toc146272898" w:history="1">
            <w:r w:rsidR="005E1F50" w:rsidRPr="00AE2421">
              <w:rPr>
                <w:rStyle w:val="ab"/>
                <w:rFonts w:cs="Arial"/>
                <w:noProof/>
                <w:lang w:val="ru-RU"/>
              </w:rPr>
              <w:t>Общая квалификация</w:t>
            </w:r>
            <w:r w:rsidR="005E1F50" w:rsidRPr="00AE2421">
              <w:rPr>
                <w:noProof/>
                <w:webHidden/>
                <w:lang w:val="ru-RU"/>
              </w:rPr>
              <w:tab/>
            </w:r>
            <w:r w:rsidR="005E1F50" w:rsidRPr="00AE2421">
              <w:rPr>
                <w:noProof/>
                <w:webHidden/>
                <w:color w:val="2B579A"/>
                <w:shd w:val="clear" w:color="auto" w:fill="E6E6E6"/>
                <w:lang w:val="ru-RU"/>
              </w:rPr>
              <w:fldChar w:fldCharType="begin"/>
            </w:r>
            <w:r w:rsidR="005E1F50" w:rsidRPr="00AE2421">
              <w:rPr>
                <w:noProof/>
                <w:webHidden/>
                <w:lang w:val="ru-RU"/>
              </w:rPr>
              <w:instrText xml:space="preserve"> PAGEREF _Toc146272898 \h </w:instrText>
            </w:r>
            <w:r w:rsidR="005E1F50" w:rsidRPr="00AE2421">
              <w:rPr>
                <w:noProof/>
                <w:webHidden/>
                <w:color w:val="2B579A"/>
                <w:shd w:val="clear" w:color="auto" w:fill="E6E6E6"/>
                <w:lang w:val="ru-RU"/>
              </w:rPr>
            </w:r>
            <w:r w:rsidR="005E1F50" w:rsidRPr="00AE2421">
              <w:rPr>
                <w:noProof/>
                <w:webHidden/>
                <w:color w:val="2B579A"/>
                <w:shd w:val="clear" w:color="auto" w:fill="E6E6E6"/>
                <w:lang w:val="ru-RU"/>
              </w:rPr>
              <w:fldChar w:fldCharType="separate"/>
            </w:r>
            <w:r>
              <w:rPr>
                <w:noProof/>
                <w:webHidden/>
                <w:lang w:val="ru-RU"/>
              </w:rPr>
              <w:t>4</w:t>
            </w:r>
            <w:r w:rsidR="005E1F50" w:rsidRPr="00AE2421">
              <w:rPr>
                <w:noProof/>
                <w:webHidden/>
                <w:color w:val="2B579A"/>
                <w:shd w:val="clear" w:color="auto" w:fill="E6E6E6"/>
                <w:lang w:val="ru-RU"/>
              </w:rPr>
              <w:fldChar w:fldCharType="end"/>
            </w:r>
          </w:hyperlink>
        </w:p>
        <w:p w14:paraId="538F449F" w14:textId="6FBB534F" w:rsidR="005E1F50" w:rsidRPr="00AE2421" w:rsidRDefault="00DB3DBC">
          <w:pPr>
            <w:pStyle w:val="31"/>
            <w:tabs>
              <w:tab w:val="right" w:pos="9061"/>
            </w:tabs>
            <w:rPr>
              <w:rFonts w:asciiTheme="minorHAnsi" w:eastAsiaTheme="minorEastAsia" w:hAnsiTheme="minorHAnsi" w:cstheme="minorBidi"/>
              <w:noProof/>
              <w:szCs w:val="22"/>
              <w:lang w:val="ru-RU"/>
            </w:rPr>
          </w:pPr>
          <w:hyperlink w:anchor="_Toc146272899" w:history="1">
            <w:r w:rsidR="005E1F50" w:rsidRPr="00AE2421">
              <w:rPr>
                <w:rStyle w:val="ab"/>
                <w:rFonts w:cs="Arial"/>
                <w:noProof/>
                <w:lang w:val="ru-RU"/>
              </w:rPr>
              <w:t>Опыт работы в регионе/знание страны</w:t>
            </w:r>
            <w:r w:rsidR="005E1F50" w:rsidRPr="00AE2421">
              <w:rPr>
                <w:noProof/>
                <w:webHidden/>
                <w:lang w:val="ru-RU"/>
              </w:rPr>
              <w:tab/>
            </w:r>
            <w:r w:rsidR="005E1F50" w:rsidRPr="00AE2421">
              <w:rPr>
                <w:noProof/>
                <w:webHidden/>
                <w:color w:val="2B579A"/>
                <w:shd w:val="clear" w:color="auto" w:fill="E6E6E6"/>
                <w:lang w:val="ru-RU"/>
              </w:rPr>
              <w:fldChar w:fldCharType="begin"/>
            </w:r>
            <w:r w:rsidR="005E1F50" w:rsidRPr="00AE2421">
              <w:rPr>
                <w:noProof/>
                <w:webHidden/>
                <w:lang w:val="ru-RU"/>
              </w:rPr>
              <w:instrText xml:space="preserve"> PAGEREF _Toc146272899 \h </w:instrText>
            </w:r>
            <w:r w:rsidR="005E1F50" w:rsidRPr="00AE2421">
              <w:rPr>
                <w:noProof/>
                <w:webHidden/>
                <w:color w:val="2B579A"/>
                <w:shd w:val="clear" w:color="auto" w:fill="E6E6E6"/>
                <w:lang w:val="ru-RU"/>
              </w:rPr>
            </w:r>
            <w:r w:rsidR="005E1F50" w:rsidRPr="00AE2421">
              <w:rPr>
                <w:noProof/>
                <w:webHidden/>
                <w:color w:val="2B579A"/>
                <w:shd w:val="clear" w:color="auto" w:fill="E6E6E6"/>
                <w:lang w:val="ru-RU"/>
              </w:rPr>
              <w:fldChar w:fldCharType="separate"/>
            </w:r>
            <w:r>
              <w:rPr>
                <w:noProof/>
                <w:webHidden/>
                <w:lang w:val="ru-RU"/>
              </w:rPr>
              <w:t>5</w:t>
            </w:r>
            <w:r w:rsidR="005E1F50" w:rsidRPr="00AE2421">
              <w:rPr>
                <w:noProof/>
                <w:webHidden/>
                <w:color w:val="2B579A"/>
                <w:shd w:val="clear" w:color="auto" w:fill="E6E6E6"/>
                <w:lang w:val="ru-RU"/>
              </w:rPr>
              <w:fldChar w:fldCharType="end"/>
            </w:r>
          </w:hyperlink>
        </w:p>
        <w:p w14:paraId="3A486A38" w14:textId="141E1238" w:rsidR="005E1F50" w:rsidRPr="00AE2421" w:rsidRDefault="00DB3DBC">
          <w:pPr>
            <w:pStyle w:val="10"/>
            <w:rPr>
              <w:rFonts w:asciiTheme="minorHAnsi" w:eastAsiaTheme="minorEastAsia" w:hAnsiTheme="minorHAnsi" w:cstheme="minorBidi"/>
              <w:noProof/>
              <w:szCs w:val="22"/>
              <w:lang w:val="ru-RU"/>
            </w:rPr>
          </w:pPr>
          <w:hyperlink w:anchor="_Toc146272900" w:history="1">
            <w:r w:rsidR="005E1F50" w:rsidRPr="00AE2421">
              <w:rPr>
                <w:rStyle w:val="ab"/>
                <w:rFonts w:cs="Arial"/>
                <w:noProof/>
                <w:lang w:val="ru-RU"/>
              </w:rPr>
              <w:t>Тендерные требования</w:t>
            </w:r>
            <w:r w:rsidR="005E1F50" w:rsidRPr="00AE2421">
              <w:rPr>
                <w:noProof/>
                <w:webHidden/>
                <w:lang w:val="ru-RU"/>
              </w:rPr>
              <w:tab/>
            </w:r>
            <w:r w:rsidR="005E1F50" w:rsidRPr="00AE2421">
              <w:rPr>
                <w:noProof/>
                <w:webHidden/>
                <w:color w:val="2B579A"/>
                <w:shd w:val="clear" w:color="auto" w:fill="E6E6E6"/>
                <w:lang w:val="ru-RU"/>
              </w:rPr>
              <w:fldChar w:fldCharType="begin"/>
            </w:r>
            <w:r w:rsidR="005E1F50" w:rsidRPr="00AE2421">
              <w:rPr>
                <w:noProof/>
                <w:webHidden/>
                <w:lang w:val="ru-RU"/>
              </w:rPr>
              <w:instrText xml:space="preserve"> PAGEREF _Toc146272900 \h </w:instrText>
            </w:r>
            <w:r w:rsidR="005E1F50" w:rsidRPr="00AE2421">
              <w:rPr>
                <w:noProof/>
                <w:webHidden/>
                <w:color w:val="2B579A"/>
                <w:shd w:val="clear" w:color="auto" w:fill="E6E6E6"/>
                <w:lang w:val="ru-RU"/>
              </w:rPr>
            </w:r>
            <w:r w:rsidR="005E1F50" w:rsidRPr="00AE2421">
              <w:rPr>
                <w:noProof/>
                <w:webHidden/>
                <w:color w:val="2B579A"/>
                <w:shd w:val="clear" w:color="auto" w:fill="E6E6E6"/>
                <w:lang w:val="ru-RU"/>
              </w:rPr>
              <w:fldChar w:fldCharType="separate"/>
            </w:r>
            <w:r>
              <w:rPr>
                <w:noProof/>
                <w:webHidden/>
                <w:lang w:val="ru-RU"/>
              </w:rPr>
              <w:t>5</w:t>
            </w:r>
            <w:r w:rsidR="005E1F50" w:rsidRPr="00AE2421">
              <w:rPr>
                <w:noProof/>
                <w:webHidden/>
                <w:color w:val="2B579A"/>
                <w:shd w:val="clear" w:color="auto" w:fill="E6E6E6"/>
                <w:lang w:val="ru-RU"/>
              </w:rPr>
              <w:fldChar w:fldCharType="end"/>
            </w:r>
          </w:hyperlink>
        </w:p>
        <w:p w14:paraId="071FB3C0" w14:textId="0319D074" w:rsidR="005E1F50" w:rsidRPr="00AE2421" w:rsidRDefault="00DB3DBC">
          <w:pPr>
            <w:pStyle w:val="21"/>
            <w:rPr>
              <w:rFonts w:asciiTheme="minorHAnsi" w:eastAsiaTheme="minorEastAsia" w:hAnsiTheme="minorHAnsi" w:cstheme="minorBidi"/>
              <w:noProof/>
              <w:szCs w:val="22"/>
              <w:lang w:val="ru-RU"/>
            </w:rPr>
          </w:pPr>
          <w:hyperlink w:anchor="_Toc146272901" w:history="1">
            <w:r w:rsidR="005E1F50" w:rsidRPr="00AE2421">
              <w:rPr>
                <w:rStyle w:val="ab"/>
                <w:rFonts w:cs="Arial"/>
                <w:noProof/>
                <w:lang w:val="ru-RU"/>
              </w:rPr>
              <w:t>1.</w:t>
            </w:r>
            <w:r w:rsidR="005E1F50" w:rsidRPr="00AE2421">
              <w:rPr>
                <w:rFonts w:asciiTheme="minorHAnsi" w:eastAsiaTheme="minorEastAsia" w:hAnsiTheme="minorHAnsi" w:cstheme="minorBidi"/>
                <w:noProof/>
                <w:szCs w:val="22"/>
                <w:lang w:val="ru-RU"/>
              </w:rPr>
              <w:tab/>
            </w:r>
            <w:r w:rsidR="005E1F50" w:rsidRPr="00AE2421">
              <w:rPr>
                <w:rStyle w:val="ab"/>
                <w:noProof/>
                <w:lang w:val="ru-RU"/>
              </w:rPr>
              <w:t>Спецификация входов</w:t>
            </w:r>
            <w:r w:rsidR="005E1F50" w:rsidRPr="00AE2421">
              <w:rPr>
                <w:noProof/>
                <w:webHidden/>
                <w:lang w:val="ru-RU"/>
              </w:rPr>
              <w:tab/>
            </w:r>
            <w:r w:rsidR="005E1F50" w:rsidRPr="00AE2421">
              <w:rPr>
                <w:noProof/>
                <w:webHidden/>
                <w:color w:val="2B579A"/>
                <w:shd w:val="clear" w:color="auto" w:fill="E6E6E6"/>
                <w:lang w:val="ru-RU"/>
              </w:rPr>
              <w:fldChar w:fldCharType="begin"/>
            </w:r>
            <w:r w:rsidR="005E1F50" w:rsidRPr="00AE2421">
              <w:rPr>
                <w:noProof/>
                <w:webHidden/>
                <w:lang w:val="ru-RU"/>
              </w:rPr>
              <w:instrText xml:space="preserve"> PAGEREF _Toc146272901 \h </w:instrText>
            </w:r>
            <w:r w:rsidR="005E1F50" w:rsidRPr="00AE2421">
              <w:rPr>
                <w:noProof/>
                <w:webHidden/>
                <w:color w:val="2B579A"/>
                <w:shd w:val="clear" w:color="auto" w:fill="E6E6E6"/>
                <w:lang w:val="ru-RU"/>
              </w:rPr>
            </w:r>
            <w:r w:rsidR="005E1F50" w:rsidRPr="00AE2421">
              <w:rPr>
                <w:noProof/>
                <w:webHidden/>
                <w:color w:val="2B579A"/>
                <w:shd w:val="clear" w:color="auto" w:fill="E6E6E6"/>
                <w:lang w:val="ru-RU"/>
              </w:rPr>
              <w:fldChar w:fldCharType="separate"/>
            </w:r>
            <w:r>
              <w:rPr>
                <w:noProof/>
                <w:webHidden/>
                <w:lang w:val="ru-RU"/>
              </w:rPr>
              <w:t>5</w:t>
            </w:r>
            <w:r w:rsidR="005E1F50" w:rsidRPr="00AE2421">
              <w:rPr>
                <w:noProof/>
                <w:webHidden/>
                <w:color w:val="2B579A"/>
                <w:shd w:val="clear" w:color="auto" w:fill="E6E6E6"/>
                <w:lang w:val="ru-RU"/>
              </w:rPr>
              <w:fldChar w:fldCharType="end"/>
            </w:r>
          </w:hyperlink>
        </w:p>
        <w:p w14:paraId="663F7236" w14:textId="1AB3C830" w:rsidR="005E1F50" w:rsidRPr="00AE2421" w:rsidRDefault="00DB3DBC">
          <w:pPr>
            <w:pStyle w:val="21"/>
            <w:rPr>
              <w:rFonts w:asciiTheme="minorHAnsi" w:eastAsiaTheme="minorEastAsia" w:hAnsiTheme="minorHAnsi" w:cstheme="minorBidi"/>
              <w:noProof/>
              <w:szCs w:val="22"/>
              <w:lang w:val="ru-RU"/>
            </w:rPr>
          </w:pPr>
          <w:hyperlink w:anchor="_Toc146272902" w:history="1">
            <w:r w:rsidR="005E1F50" w:rsidRPr="00AE2421">
              <w:rPr>
                <w:rStyle w:val="ab"/>
                <w:rFonts w:cs="Arial"/>
                <w:noProof/>
                <w:lang w:val="ru-RU"/>
              </w:rPr>
              <w:t>2.</w:t>
            </w:r>
            <w:r w:rsidR="005E1F50" w:rsidRPr="00AE2421">
              <w:rPr>
                <w:rFonts w:asciiTheme="minorHAnsi" w:eastAsiaTheme="minorEastAsia" w:hAnsiTheme="minorHAnsi" w:cstheme="minorBidi"/>
                <w:noProof/>
                <w:szCs w:val="22"/>
                <w:lang w:val="ru-RU"/>
              </w:rPr>
              <w:tab/>
            </w:r>
            <w:r w:rsidR="005E1F50" w:rsidRPr="00AE2421">
              <w:rPr>
                <w:rStyle w:val="ab"/>
                <w:rFonts w:cs="Arial"/>
                <w:noProof/>
                <w:lang w:val="ru-RU"/>
              </w:rPr>
              <w:t>Фиксированная паушальная цена – договор подряда</w:t>
            </w:r>
            <w:r w:rsidR="005E1F50" w:rsidRPr="00AE2421">
              <w:rPr>
                <w:noProof/>
                <w:webHidden/>
                <w:lang w:val="ru-RU"/>
              </w:rPr>
              <w:tab/>
            </w:r>
            <w:r w:rsidR="005E1F50" w:rsidRPr="00AE2421">
              <w:rPr>
                <w:noProof/>
                <w:webHidden/>
                <w:color w:val="2B579A"/>
                <w:shd w:val="clear" w:color="auto" w:fill="E6E6E6"/>
                <w:lang w:val="ru-RU"/>
              </w:rPr>
              <w:fldChar w:fldCharType="begin"/>
            </w:r>
            <w:r w:rsidR="005E1F50" w:rsidRPr="00AE2421">
              <w:rPr>
                <w:noProof/>
                <w:webHidden/>
                <w:lang w:val="ru-RU"/>
              </w:rPr>
              <w:instrText xml:space="preserve"> PAGEREF _Toc146272902 \h </w:instrText>
            </w:r>
            <w:r w:rsidR="005E1F50" w:rsidRPr="00AE2421">
              <w:rPr>
                <w:noProof/>
                <w:webHidden/>
                <w:color w:val="2B579A"/>
                <w:shd w:val="clear" w:color="auto" w:fill="E6E6E6"/>
                <w:lang w:val="ru-RU"/>
              </w:rPr>
            </w:r>
            <w:r w:rsidR="005E1F50" w:rsidRPr="00AE2421">
              <w:rPr>
                <w:noProof/>
                <w:webHidden/>
                <w:color w:val="2B579A"/>
                <w:shd w:val="clear" w:color="auto" w:fill="E6E6E6"/>
                <w:lang w:val="ru-RU"/>
              </w:rPr>
              <w:fldChar w:fldCharType="separate"/>
            </w:r>
            <w:r>
              <w:rPr>
                <w:noProof/>
                <w:webHidden/>
                <w:lang w:val="ru-RU"/>
              </w:rPr>
              <w:t>6</w:t>
            </w:r>
            <w:r w:rsidR="005E1F50" w:rsidRPr="00AE2421">
              <w:rPr>
                <w:noProof/>
                <w:webHidden/>
                <w:color w:val="2B579A"/>
                <w:shd w:val="clear" w:color="auto" w:fill="E6E6E6"/>
                <w:lang w:val="ru-RU"/>
              </w:rPr>
              <w:fldChar w:fldCharType="end"/>
            </w:r>
          </w:hyperlink>
        </w:p>
        <w:p w14:paraId="2B0D7AED" w14:textId="4F457C5A" w:rsidR="005E1F50" w:rsidRPr="00AE2421" w:rsidRDefault="00DB3DBC">
          <w:pPr>
            <w:pStyle w:val="10"/>
            <w:rPr>
              <w:rFonts w:asciiTheme="minorHAnsi" w:eastAsiaTheme="minorEastAsia" w:hAnsiTheme="minorHAnsi" w:cstheme="minorBidi"/>
              <w:noProof/>
              <w:szCs w:val="22"/>
              <w:lang w:val="ru-RU"/>
            </w:rPr>
          </w:pPr>
          <w:hyperlink w:anchor="_Toc146272903" w:history="1">
            <w:r w:rsidR="005E1F50" w:rsidRPr="00AE2421">
              <w:rPr>
                <w:rStyle w:val="ab"/>
                <w:noProof/>
                <w:lang w:val="ru-RU"/>
              </w:rPr>
              <w:t>Место назначения</w:t>
            </w:r>
            <w:r w:rsidR="005E1F50" w:rsidRPr="00AE2421">
              <w:rPr>
                <w:noProof/>
                <w:webHidden/>
                <w:lang w:val="ru-RU"/>
              </w:rPr>
              <w:tab/>
            </w:r>
            <w:r w:rsidR="005E1F50" w:rsidRPr="00AE2421">
              <w:rPr>
                <w:noProof/>
                <w:webHidden/>
                <w:color w:val="2B579A"/>
                <w:shd w:val="clear" w:color="auto" w:fill="E6E6E6"/>
                <w:lang w:val="ru-RU"/>
              </w:rPr>
              <w:fldChar w:fldCharType="begin"/>
            </w:r>
            <w:r w:rsidR="005E1F50" w:rsidRPr="00AE2421">
              <w:rPr>
                <w:noProof/>
                <w:webHidden/>
                <w:lang w:val="ru-RU"/>
              </w:rPr>
              <w:instrText xml:space="preserve"> PAGEREF _Toc146272903 \h </w:instrText>
            </w:r>
            <w:r w:rsidR="005E1F50" w:rsidRPr="00AE2421">
              <w:rPr>
                <w:noProof/>
                <w:webHidden/>
                <w:color w:val="2B579A"/>
                <w:shd w:val="clear" w:color="auto" w:fill="E6E6E6"/>
                <w:lang w:val="ru-RU"/>
              </w:rPr>
            </w:r>
            <w:r w:rsidR="005E1F50" w:rsidRPr="00AE2421">
              <w:rPr>
                <w:noProof/>
                <w:webHidden/>
                <w:color w:val="2B579A"/>
                <w:shd w:val="clear" w:color="auto" w:fill="E6E6E6"/>
                <w:lang w:val="ru-RU"/>
              </w:rPr>
              <w:fldChar w:fldCharType="separate"/>
            </w:r>
            <w:r>
              <w:rPr>
                <w:noProof/>
                <w:webHidden/>
                <w:lang w:val="ru-RU"/>
              </w:rPr>
              <w:t>6</w:t>
            </w:r>
            <w:r w:rsidR="005E1F50" w:rsidRPr="00AE2421">
              <w:rPr>
                <w:noProof/>
                <w:webHidden/>
                <w:color w:val="2B579A"/>
                <w:shd w:val="clear" w:color="auto" w:fill="E6E6E6"/>
                <w:lang w:val="ru-RU"/>
              </w:rPr>
              <w:fldChar w:fldCharType="end"/>
            </w:r>
          </w:hyperlink>
        </w:p>
        <w:p w14:paraId="3F31B2DC" w14:textId="77777777" w:rsidR="00AE5A2C" w:rsidRPr="00AE2421" w:rsidRDefault="00AE5A2C">
          <w:pPr>
            <w:rPr>
              <w:rFonts w:cs="Arial"/>
              <w:lang w:val="ru-RU"/>
            </w:rPr>
          </w:pPr>
          <w:r w:rsidRPr="00AE2421">
            <w:rPr>
              <w:rFonts w:cs="Arial"/>
              <w:b/>
              <w:color w:val="2B579A"/>
              <w:shd w:val="clear" w:color="auto" w:fill="E6E6E6"/>
              <w:lang w:val="ru-RU"/>
            </w:rPr>
            <w:fldChar w:fldCharType="end"/>
          </w:r>
        </w:p>
      </w:sdtContent>
    </w:sdt>
    <w:p w14:paraId="70A776D0" w14:textId="77777777" w:rsidR="00340B5D" w:rsidRPr="00AE2421" w:rsidRDefault="00340B5D" w:rsidP="00710C8C">
      <w:pPr>
        <w:pStyle w:val="1"/>
        <w:rPr>
          <w:rFonts w:cs="Arial"/>
          <w:lang w:val="ru-RU"/>
        </w:rPr>
      </w:pPr>
      <w:bookmarkStart w:id="1" w:name="_Toc146272893"/>
      <w:r w:rsidRPr="00AE2421">
        <w:rPr>
          <w:rFonts w:cs="Arial"/>
          <w:lang w:val="ru-RU"/>
        </w:rPr>
        <w:t>Общая информация</w:t>
      </w:r>
      <w:bookmarkEnd w:id="1"/>
    </w:p>
    <w:p w14:paraId="6386020C" w14:textId="77777777" w:rsidR="00414C0F" w:rsidRPr="00AE2421" w:rsidRDefault="00186DCA" w:rsidP="00084761">
      <w:pPr>
        <w:pStyle w:val="1Einrckung"/>
        <w:numPr>
          <w:ilvl w:val="0"/>
          <w:numId w:val="3"/>
        </w:numPr>
        <w:ind w:left="426"/>
        <w:rPr>
          <w:rFonts w:cs="Arial"/>
          <w:lang w:val="ru-RU"/>
        </w:rPr>
      </w:pPr>
      <w:r w:rsidRPr="00AE2421">
        <w:rPr>
          <w:rFonts w:cs="Arial"/>
          <w:lang w:val="ru-RU"/>
        </w:rPr>
        <w:t>Краткая информация о проекте</w:t>
      </w:r>
    </w:p>
    <w:p w14:paraId="27096333" w14:textId="77777777" w:rsidR="003A5978" w:rsidRPr="00AE2421" w:rsidRDefault="003A5978" w:rsidP="003A5978">
      <w:pPr>
        <w:rPr>
          <w:rFonts w:cs="Arial"/>
          <w:szCs w:val="22"/>
          <w:lang w:val="ru-RU"/>
        </w:rPr>
      </w:pPr>
    </w:p>
    <w:p w14:paraId="2E2F5107" w14:textId="77777777" w:rsidR="003A5978" w:rsidRPr="00AE2421" w:rsidRDefault="003A5978" w:rsidP="003A5978">
      <w:pPr>
        <w:jc w:val="both"/>
        <w:textAlignment w:val="baseline"/>
        <w:rPr>
          <w:rFonts w:eastAsiaTheme="minorEastAsia" w:cs="Arial"/>
          <w:szCs w:val="22"/>
          <w:lang w:val="ru-RU" w:eastAsia="en-US"/>
        </w:rPr>
      </w:pPr>
      <w:r w:rsidRPr="00AE2421">
        <w:rPr>
          <w:rFonts w:eastAsiaTheme="minorEastAsia" w:cs="Arial"/>
          <w:szCs w:val="22"/>
          <w:lang w:val="ru-RU" w:eastAsia="en-US"/>
        </w:rPr>
        <w:t>BACKUP Health — глобальная программа «Укрепление систем здравоохранения», реализуемая по заказу Федерального министерства экономического сотрудничества и развития Германии (BMZ), Швейцарской организации по сотрудничеству в целях развития (SDC) с 2013 года, а также Министерства иностранных дел, по делам Содружества и развития Великобритании (FCDO) с 2020 года. и Expertise France с 2021 года, реализуемый Gesellschaft für Internationale Zusammenarbeit (GIZ) GmbH, предоставляет техническую помощь исполнителям грантов Глобального фонда для борьбы со СПИДом, туберкулезом и малярией (GFATM/GF) и страновым координационным комитетам (CCM).</w:t>
      </w:r>
    </w:p>
    <w:p w14:paraId="6844478B" w14:textId="77777777" w:rsidR="003A5978" w:rsidRPr="00AE2421" w:rsidRDefault="003A5978" w:rsidP="003A5978">
      <w:pPr>
        <w:jc w:val="both"/>
        <w:textAlignment w:val="baseline"/>
        <w:rPr>
          <w:rFonts w:eastAsiaTheme="minorEastAsia" w:cs="Arial"/>
          <w:szCs w:val="22"/>
          <w:lang w:val="ru-RU" w:eastAsia="en-US"/>
        </w:rPr>
      </w:pPr>
      <w:r w:rsidRPr="00AE2421">
        <w:rPr>
          <w:rFonts w:eastAsiaTheme="minorEastAsia" w:cs="Arial"/>
          <w:szCs w:val="22"/>
          <w:lang w:val="ru-RU" w:eastAsia="en-US"/>
        </w:rPr>
        <w:t>Проект поддерживает развитие потенциала государственных и негосударственных субъектов в отдельных странах-партнерах с целью привлечения финансирования Глобального фонда для борьбы со СПИДом, туберкулезом и малярией (ГФ/ГФСТМ) и других глобальных механизмов финансирования, для укрепления их систем здравоохранения и обеспечения интегрированного финансирования. профилактические и лечебные медицинские услуги.</w:t>
      </w:r>
    </w:p>
    <w:p w14:paraId="1E797CB6" w14:textId="77777777" w:rsidR="003A5978" w:rsidRPr="00AE2421" w:rsidRDefault="003A5978" w:rsidP="003A5978">
      <w:pPr>
        <w:jc w:val="both"/>
        <w:textAlignment w:val="baseline"/>
        <w:rPr>
          <w:rFonts w:eastAsiaTheme="minorEastAsia" w:cs="Arial"/>
          <w:szCs w:val="22"/>
          <w:lang w:val="ru-RU" w:eastAsia="en-US"/>
        </w:rPr>
      </w:pPr>
    </w:p>
    <w:p w14:paraId="35B20418" w14:textId="77777777" w:rsidR="003A5978" w:rsidRPr="00AE2421" w:rsidRDefault="003A5978" w:rsidP="003A5978">
      <w:pPr>
        <w:jc w:val="both"/>
        <w:textAlignment w:val="baseline"/>
        <w:rPr>
          <w:rFonts w:eastAsiaTheme="minorEastAsia" w:cs="Arial"/>
          <w:szCs w:val="22"/>
          <w:lang w:val="ru-RU" w:eastAsia="en-US"/>
        </w:rPr>
      </w:pPr>
      <w:r w:rsidRPr="00AE2421">
        <w:rPr>
          <w:rFonts w:eastAsiaTheme="minorEastAsia" w:cs="Arial"/>
          <w:szCs w:val="22"/>
          <w:lang w:val="ru-RU" w:eastAsia="en-US"/>
        </w:rPr>
        <w:t>Текущий модуль проекта рассчитан на период с апреля 2020 года по май 2025 года. Уделяя основное внимание укреплению систем здравоохранения, BACKUP предоставляет техническую и финансовую поддержку по следующим четырем направлениям:</w:t>
      </w:r>
    </w:p>
    <w:p w14:paraId="0953EC7B" w14:textId="77777777" w:rsidR="003A5978" w:rsidRPr="00AE2421" w:rsidRDefault="003A5978" w:rsidP="003A5978">
      <w:pPr>
        <w:jc w:val="both"/>
        <w:textAlignment w:val="baseline"/>
        <w:rPr>
          <w:rFonts w:eastAsiaTheme="minorEastAsia" w:cs="Arial"/>
          <w:szCs w:val="22"/>
          <w:lang w:val="ru-RU" w:eastAsia="en-US"/>
        </w:rPr>
      </w:pPr>
      <w:r w:rsidRPr="00AE2421">
        <w:rPr>
          <w:rFonts w:eastAsiaTheme="minorEastAsia" w:cs="Arial"/>
          <w:szCs w:val="22"/>
          <w:lang w:val="ru-RU" w:eastAsia="en-US"/>
        </w:rPr>
        <w:t>Проект поддерживает партнеров по сотрудничеству, прежде всего, в четырех областях:</w:t>
      </w:r>
    </w:p>
    <w:p w14:paraId="73A3E367" w14:textId="77777777" w:rsidR="003A5978" w:rsidRPr="00AE2421" w:rsidRDefault="003A5978" w:rsidP="003A5978">
      <w:pPr>
        <w:numPr>
          <w:ilvl w:val="0"/>
          <w:numId w:val="26"/>
        </w:numPr>
        <w:jc w:val="both"/>
        <w:textAlignment w:val="baseline"/>
        <w:rPr>
          <w:rFonts w:eastAsiaTheme="minorEastAsia" w:cs="Arial"/>
          <w:szCs w:val="22"/>
          <w:lang w:val="ru-RU" w:eastAsia="en-US"/>
        </w:rPr>
      </w:pPr>
      <w:r w:rsidRPr="00AE2421">
        <w:rPr>
          <w:rFonts w:eastAsiaTheme="minorEastAsia" w:cs="Arial"/>
          <w:szCs w:val="22"/>
          <w:lang w:val="ru-RU" w:eastAsia="en-US"/>
        </w:rPr>
        <w:t>Укрепление национальных институтов глобальных механизмов финансирования здравоохранения в сфере УСЗ (укрепление системы здравоохранения)</w:t>
      </w:r>
    </w:p>
    <w:p w14:paraId="7157D383" w14:textId="77777777" w:rsidR="003A5978" w:rsidRPr="00AE2421" w:rsidRDefault="003A5978" w:rsidP="003A5978">
      <w:pPr>
        <w:numPr>
          <w:ilvl w:val="0"/>
          <w:numId w:val="26"/>
        </w:numPr>
        <w:jc w:val="both"/>
        <w:textAlignment w:val="baseline"/>
        <w:rPr>
          <w:rFonts w:eastAsiaTheme="minorEastAsia" w:cs="Arial"/>
          <w:szCs w:val="22"/>
          <w:lang w:val="ru-RU" w:eastAsia="en-US"/>
        </w:rPr>
      </w:pPr>
      <w:r w:rsidRPr="00AE2421">
        <w:rPr>
          <w:rFonts w:eastAsiaTheme="minorEastAsia" w:cs="Arial"/>
          <w:szCs w:val="22"/>
          <w:lang w:val="ru-RU" w:eastAsia="en-US"/>
        </w:rPr>
        <w:t>Масштабирование уроков, извлеченных в контексте мер, финансируемых GHI</w:t>
      </w:r>
    </w:p>
    <w:p w14:paraId="515A3469" w14:textId="77777777" w:rsidR="003A5978" w:rsidRPr="00AE2421" w:rsidRDefault="003A5978" w:rsidP="003A5978">
      <w:pPr>
        <w:numPr>
          <w:ilvl w:val="0"/>
          <w:numId w:val="26"/>
        </w:numPr>
        <w:jc w:val="both"/>
        <w:textAlignment w:val="baseline"/>
        <w:rPr>
          <w:rFonts w:eastAsiaTheme="minorEastAsia" w:cs="Arial"/>
          <w:szCs w:val="22"/>
          <w:lang w:val="ru-RU" w:eastAsia="en-US"/>
        </w:rPr>
      </w:pPr>
      <w:r w:rsidRPr="00AE2421">
        <w:rPr>
          <w:rFonts w:eastAsiaTheme="minorEastAsia" w:cs="Arial"/>
          <w:szCs w:val="22"/>
          <w:lang w:val="ru-RU" w:eastAsia="en-US"/>
        </w:rPr>
        <w:t>Укрепление институтов в рамках реформы ВОУЗ</w:t>
      </w:r>
    </w:p>
    <w:p w14:paraId="0C9988AC" w14:textId="77777777" w:rsidR="003A5978" w:rsidRPr="00AE2421" w:rsidRDefault="003A5978" w:rsidP="003A5978">
      <w:pPr>
        <w:numPr>
          <w:ilvl w:val="0"/>
          <w:numId w:val="26"/>
        </w:numPr>
        <w:jc w:val="both"/>
        <w:textAlignment w:val="baseline"/>
        <w:rPr>
          <w:rFonts w:eastAsiaTheme="minorEastAsia" w:cs="Arial"/>
          <w:szCs w:val="22"/>
          <w:lang w:val="ru-RU" w:eastAsia="en-US"/>
        </w:rPr>
      </w:pPr>
      <w:r w:rsidRPr="00AE2421">
        <w:rPr>
          <w:rFonts w:eastAsiaTheme="minorEastAsia" w:cs="Arial"/>
          <w:szCs w:val="22"/>
          <w:lang w:val="ru-RU" w:eastAsia="en-US"/>
        </w:rPr>
        <w:lastRenderedPageBreak/>
        <w:t>Улучшение технического и институционального потенциала Партнерств по производству вакцин в Африке (PAVM)</w:t>
      </w:r>
    </w:p>
    <w:p w14:paraId="791CF0DE" w14:textId="77777777" w:rsidR="003A5978" w:rsidRPr="00AE2421" w:rsidRDefault="003A5978" w:rsidP="003A5978">
      <w:pPr>
        <w:jc w:val="both"/>
        <w:textAlignment w:val="baseline"/>
        <w:rPr>
          <w:rFonts w:eastAsiaTheme="minorEastAsia" w:cs="Arial"/>
          <w:szCs w:val="22"/>
          <w:lang w:val="ru-RU" w:eastAsia="en-US"/>
        </w:rPr>
      </w:pPr>
    </w:p>
    <w:p w14:paraId="6651724D" w14:textId="77777777" w:rsidR="003A5978" w:rsidRPr="00AE2421" w:rsidRDefault="003A5978" w:rsidP="003A5978">
      <w:pPr>
        <w:jc w:val="both"/>
        <w:textAlignment w:val="baseline"/>
        <w:rPr>
          <w:rFonts w:eastAsiaTheme="minorEastAsia" w:cs="Arial"/>
          <w:szCs w:val="22"/>
          <w:lang w:val="ru-RU" w:eastAsia="en-US"/>
        </w:rPr>
      </w:pPr>
      <w:r w:rsidRPr="00AE2421">
        <w:rPr>
          <w:rFonts w:eastAsiaTheme="minorEastAsia" w:cs="Arial"/>
          <w:szCs w:val="22"/>
          <w:lang w:val="ru-RU" w:eastAsia="en-US"/>
        </w:rPr>
        <w:t>С сентября 2023 года BACKUP поддерживает региональный подход в Центральной Азии, включая Кыргызстан, Таджикистан и Узбекистан, в качестве стран поддержки в трех основных областях вмешательства:</w:t>
      </w:r>
    </w:p>
    <w:p w14:paraId="5D9AE556" w14:textId="77777777" w:rsidR="003A5978" w:rsidRPr="00AE2421" w:rsidRDefault="003A5978" w:rsidP="003A5978">
      <w:pPr>
        <w:numPr>
          <w:ilvl w:val="0"/>
          <w:numId w:val="8"/>
        </w:numPr>
        <w:jc w:val="both"/>
        <w:textAlignment w:val="baseline"/>
        <w:rPr>
          <w:rFonts w:eastAsiaTheme="minorEastAsia" w:cs="Arial"/>
          <w:szCs w:val="22"/>
          <w:lang w:val="ru-RU" w:eastAsia="en-US"/>
        </w:rPr>
      </w:pPr>
      <w:r w:rsidRPr="00AE2421">
        <w:rPr>
          <w:rFonts w:eastAsiaTheme="minorEastAsia" w:cs="Arial"/>
          <w:szCs w:val="22"/>
          <w:lang w:val="ru-RU" w:eastAsia="en-US"/>
        </w:rPr>
        <w:t>Укрепление взаимодействия с сообществом</w:t>
      </w:r>
    </w:p>
    <w:p w14:paraId="1A5D0DA1" w14:textId="77777777" w:rsidR="003A5978" w:rsidRPr="00AE2421" w:rsidRDefault="003A5978" w:rsidP="003A5978">
      <w:pPr>
        <w:numPr>
          <w:ilvl w:val="0"/>
          <w:numId w:val="8"/>
        </w:numPr>
        <w:jc w:val="both"/>
        <w:textAlignment w:val="baseline"/>
        <w:rPr>
          <w:rFonts w:eastAsiaTheme="minorEastAsia" w:cs="Arial"/>
          <w:szCs w:val="22"/>
          <w:lang w:val="ru-RU" w:eastAsia="en-US"/>
        </w:rPr>
      </w:pPr>
      <w:r w:rsidRPr="00AE2421">
        <w:rPr>
          <w:rFonts w:eastAsiaTheme="minorEastAsia" w:cs="Arial"/>
          <w:szCs w:val="22"/>
          <w:lang w:val="ru-RU" w:eastAsia="en-US"/>
        </w:rPr>
        <w:t>Поддержка улучшения управления и координации</w:t>
      </w:r>
    </w:p>
    <w:p w14:paraId="7EE096DA" w14:textId="77777777" w:rsidR="003A5978" w:rsidRPr="00AE2421" w:rsidRDefault="003A5978" w:rsidP="003A5978">
      <w:pPr>
        <w:numPr>
          <w:ilvl w:val="0"/>
          <w:numId w:val="8"/>
        </w:numPr>
        <w:jc w:val="both"/>
        <w:textAlignment w:val="baseline"/>
        <w:rPr>
          <w:rFonts w:eastAsiaTheme="minorEastAsia" w:cs="Arial"/>
          <w:szCs w:val="22"/>
          <w:lang w:val="ru-RU" w:eastAsia="en-US"/>
        </w:rPr>
      </w:pPr>
      <w:r w:rsidRPr="00AE2421">
        <w:rPr>
          <w:rFonts w:eastAsiaTheme="minorEastAsia" w:cs="Arial"/>
          <w:szCs w:val="22"/>
          <w:lang w:val="ru-RU" w:eastAsia="en-US"/>
        </w:rPr>
        <w:t>Работа над интеграцией (ориентированных на человека) систем</w:t>
      </w:r>
    </w:p>
    <w:p w14:paraId="09082056" w14:textId="77777777" w:rsidR="356713B6" w:rsidRPr="00AE2421" w:rsidRDefault="356713B6" w:rsidP="356713B6">
      <w:pPr>
        <w:pStyle w:val="1Einrckung"/>
        <w:ind w:left="0"/>
        <w:rPr>
          <w:rFonts w:cs="Arial"/>
          <w:szCs w:val="22"/>
          <w:lang w:val="ru-RU"/>
        </w:rPr>
      </w:pPr>
    </w:p>
    <w:p w14:paraId="17CD2F87" w14:textId="77777777" w:rsidR="00414C0F" w:rsidRPr="00AE2421" w:rsidRDefault="00856AA8" w:rsidP="00084761">
      <w:pPr>
        <w:pStyle w:val="1Einrckung"/>
        <w:numPr>
          <w:ilvl w:val="0"/>
          <w:numId w:val="3"/>
        </w:numPr>
        <w:spacing w:before="240"/>
        <w:ind w:left="425" w:hanging="357"/>
        <w:rPr>
          <w:rFonts w:cs="Arial"/>
          <w:lang w:val="ru-RU"/>
        </w:rPr>
      </w:pPr>
      <w:r w:rsidRPr="00AE2421">
        <w:rPr>
          <w:rFonts w:cs="Arial"/>
          <w:lang w:val="ru-RU"/>
        </w:rPr>
        <w:t>Контекст</w:t>
      </w:r>
    </w:p>
    <w:p w14:paraId="35A50EEF" w14:textId="77777777" w:rsidR="009312B9" w:rsidRPr="00AE2421" w:rsidRDefault="00F1776B" w:rsidP="009312B9">
      <w:pPr>
        <w:pStyle w:val="1Einrckung"/>
        <w:spacing w:before="240"/>
        <w:ind w:left="68" w:firstLine="0"/>
        <w:jc w:val="both"/>
        <w:rPr>
          <w:rFonts w:cs="Arial"/>
          <w:lang w:val="ru-RU"/>
        </w:rPr>
      </w:pPr>
      <w:r w:rsidRPr="00AE2421">
        <w:rPr>
          <w:rFonts w:cs="Arial"/>
          <w:lang w:val="ru-RU"/>
        </w:rPr>
        <w:t>С интеграцией ТБ и ВИЧ на уровне ПМСП (первичной медико-санитарной помощи) во многих странах Центральной Азии услуги по профилактике и лечению ВИЧ и ТБ были расширены. Тем не менее, многие медицинские работники на уровне ПМСП недостаточно обучены тому, как консультировать и общаться с больными ВИЧ и туберкулезом, особенно с ключевыми группами, такими как мужчины, имеющие секс с мужчинами, или работники секс-бизнеса. Консультирование на основе потребностей, благоприятная для пациентов среда, психосоциальная поддержка и свободное от дискриминации отношение, следовательно, часто не входят в пакеты услуг для пациентов с туберкулезом и ВИЧ. Тем не менее, создание доверительной и безопасной среды для ключевых групп населения является фундаментальной основой эффективности и действенности мер в ответ на ТБ и ВИЧ. При этом учитываются также положительные результаты лечения, такие как приверженность лечению. Для повышения качества и удобства предоставления медицинских услуг на уровне ПМСП необходимы дальнейшая сенсибилизация и обучение медицинских работников навыкам консультирования и общения с особым упором на потребности ключевых групп населения, живущих с ВИЧ и туберкулезом.</w:t>
      </w:r>
    </w:p>
    <w:p w14:paraId="183AA5D7" w14:textId="77777777" w:rsidR="00762BAC" w:rsidRPr="00AE2421" w:rsidRDefault="009312B9" w:rsidP="009312B9">
      <w:pPr>
        <w:pStyle w:val="1Einrckung"/>
        <w:spacing w:before="240"/>
        <w:ind w:left="68" w:firstLine="0"/>
        <w:jc w:val="both"/>
        <w:rPr>
          <w:rFonts w:cs="Arial"/>
          <w:lang w:val="ru-RU"/>
        </w:rPr>
      </w:pPr>
      <w:r w:rsidRPr="00AE2421">
        <w:rPr>
          <w:rFonts w:cs="Arial"/>
          <w:lang w:val="ru-RU"/>
        </w:rPr>
        <w:t>Именно на этом фоне проект BACKUP Health Кыргызстан разработал учебный модуль по консультированию и межличностному общению, который был успешно внедрен и интегрирован в учебные программы нескольких медицинских учебных заведений на до- и последипломном уровне в Кыргызской Республике. Учебный модуль направлен на удовлетворение потребностей ключевых групп населения, страдающих туберкулезом и ВИЧ, и направлен на улучшение навыков консультирования и общения медицинских работников. В Кыргызской Республике Министерство здравоохранения при поддержке GIZ BACKUP Health и двусторонней программы GIZ по первичной медико-санитарной помощи развернуло обучение среди медицинских работников на уровне ПМСП. Позже тренинг был адаптирован и расширен для социальных работников, специалистов местных органов власти и представителей гражданского общества, работающих в секторе ВИЧ и туберкулеза. Именно на этом фоне таджикские и узбекские партнеры обратились к BACKUP Health с просьбой поддержать внедрение учебного модуля по консультированию и межличностному общению среди специалистов здравоохранения в Таджикистане и Узбекистане, разработанного и внедренного Министерством здравоохранения. Кыргызской Республики.</w:t>
      </w:r>
    </w:p>
    <w:p w14:paraId="1CF8F9BB" w14:textId="77777777" w:rsidR="006C0694" w:rsidRPr="00AE2421" w:rsidRDefault="006C0694" w:rsidP="009312B9">
      <w:pPr>
        <w:pStyle w:val="1Einrckung"/>
        <w:spacing w:before="240"/>
        <w:ind w:left="68" w:firstLine="0"/>
        <w:jc w:val="both"/>
        <w:rPr>
          <w:rFonts w:cs="Arial"/>
          <w:lang w:val="ru-RU"/>
        </w:rPr>
      </w:pPr>
    </w:p>
    <w:p w14:paraId="16913F7F" w14:textId="06CE6BC2" w:rsidR="006C0694" w:rsidRPr="00AE2421" w:rsidRDefault="006C0694" w:rsidP="006C0694">
      <w:pPr>
        <w:pStyle w:val="a8"/>
        <w:numPr>
          <w:ilvl w:val="0"/>
          <w:numId w:val="3"/>
        </w:numPr>
        <w:rPr>
          <w:rFonts w:cs="Arial"/>
          <w:bCs/>
          <w:lang w:val="ru-RU"/>
        </w:rPr>
      </w:pPr>
      <w:r w:rsidRPr="00AE2421">
        <w:rPr>
          <w:rFonts w:cs="Arial"/>
          <w:bCs/>
          <w:szCs w:val="22"/>
          <w:lang w:val="ru-RU"/>
        </w:rPr>
        <w:t xml:space="preserve">Конкретные задачи, которые должен выполнить </w:t>
      </w:r>
      <w:r w:rsidR="009A5D5A" w:rsidRPr="00AE2421">
        <w:rPr>
          <w:rFonts w:cs="Arial"/>
          <w:bCs/>
          <w:szCs w:val="22"/>
          <w:lang w:val="ru-RU"/>
        </w:rPr>
        <w:t>исполнитель</w:t>
      </w:r>
    </w:p>
    <w:p w14:paraId="5D3DA654" w14:textId="77777777" w:rsidR="006C0694" w:rsidRPr="00AE2421" w:rsidRDefault="006C0694" w:rsidP="006C0694">
      <w:pPr>
        <w:ind w:left="360"/>
        <w:contextualSpacing/>
        <w:rPr>
          <w:rFonts w:cs="Arial"/>
          <w:b/>
          <w:bCs/>
          <w:lang w:val="ru-RU"/>
        </w:rPr>
      </w:pPr>
    </w:p>
    <w:p w14:paraId="2122D163" w14:textId="3AD12A34" w:rsidR="006C0694" w:rsidRPr="00AE2421" w:rsidRDefault="006C0694" w:rsidP="006C0694">
      <w:pPr>
        <w:rPr>
          <w:rFonts w:eastAsiaTheme="minorEastAsia" w:cs="Arial"/>
          <w:szCs w:val="22"/>
          <w:lang w:val="ru-RU" w:eastAsia="en-US"/>
        </w:rPr>
      </w:pPr>
      <w:r w:rsidRPr="00AE2421">
        <w:rPr>
          <w:rFonts w:eastAsiaTheme="minorEastAsia" w:cs="Arial"/>
          <w:bCs/>
          <w:szCs w:val="22"/>
          <w:lang w:val="ru-RU" w:eastAsia="en-US"/>
        </w:rPr>
        <w:t>Для этого будет нанят специалист по коммуникациям и коучингу</w:t>
      </w:r>
      <w:r w:rsidR="00662B1A">
        <w:rPr>
          <w:rFonts w:eastAsiaTheme="minorEastAsia" w:cs="Arial"/>
          <w:bCs/>
          <w:szCs w:val="22"/>
          <w:lang w:val="ru-RU" w:eastAsia="en-US"/>
        </w:rPr>
        <w:t xml:space="preserve">, чтобы </w:t>
      </w:r>
      <w:r w:rsidRPr="00AE2421">
        <w:rPr>
          <w:rFonts w:eastAsiaTheme="minorEastAsia" w:cs="Arial"/>
          <w:szCs w:val="22"/>
          <w:lang w:val="ru-RU" w:eastAsia="en-US"/>
        </w:rPr>
        <w:t>провести Тренинг тренеров (ТоТ) в Ташкенте, Республика Узбекистан, среди медицинских работников Узбекистана и Таджикистана. Эксперт будет работать вместе с со-</w:t>
      </w:r>
      <w:r w:rsidRPr="00AE2421">
        <w:rPr>
          <w:rFonts w:eastAsiaTheme="minorEastAsia" w:cs="Arial"/>
          <w:szCs w:val="22"/>
          <w:lang w:val="ru-RU" w:eastAsia="en-US"/>
        </w:rPr>
        <w:lastRenderedPageBreak/>
        <w:t>тренером, который сможет оказывать дальнейшую наставническую поддержку внутри страны в обеих странах (лично и онлайн).</w:t>
      </w:r>
    </w:p>
    <w:p w14:paraId="4FC799E2" w14:textId="77777777" w:rsidR="00CF1A67" w:rsidRPr="00AE2421" w:rsidRDefault="00CF1A67" w:rsidP="006C0694">
      <w:pPr>
        <w:rPr>
          <w:rFonts w:eastAsiaTheme="minorEastAsia" w:cs="Arial"/>
          <w:szCs w:val="22"/>
          <w:lang w:val="ru-RU" w:eastAsia="en-US"/>
        </w:rPr>
      </w:pPr>
    </w:p>
    <w:p w14:paraId="3767418D" w14:textId="77777777" w:rsidR="00CF1A67" w:rsidRPr="00AE2421" w:rsidRDefault="00CF1A67" w:rsidP="006C0694">
      <w:pPr>
        <w:rPr>
          <w:rFonts w:eastAsiaTheme="minorEastAsia" w:cs="Arial"/>
          <w:szCs w:val="22"/>
          <w:lang w:val="ru-RU" w:eastAsia="en-US"/>
        </w:rPr>
      </w:pPr>
    </w:p>
    <w:p w14:paraId="0F4A9EE2" w14:textId="5C8AE4C7" w:rsidR="006C0694" w:rsidRPr="00AE2421" w:rsidRDefault="006C0694" w:rsidP="006C0694">
      <w:pPr>
        <w:rPr>
          <w:rFonts w:cs="Arial"/>
          <w:bCs/>
          <w:szCs w:val="22"/>
          <w:lang w:val="ru-RU"/>
        </w:rPr>
      </w:pPr>
      <w:r w:rsidRPr="00AE2421">
        <w:rPr>
          <w:rFonts w:cs="Arial"/>
          <w:bCs/>
          <w:szCs w:val="22"/>
          <w:lang w:val="ru-RU"/>
        </w:rPr>
        <w:t xml:space="preserve">Задание будет включать в себя выполнение следующих </w:t>
      </w:r>
      <w:r w:rsidR="00BC395E">
        <w:rPr>
          <w:rFonts w:cs="Arial"/>
          <w:bCs/>
          <w:szCs w:val="22"/>
          <w:lang w:val="ru-RU"/>
        </w:rPr>
        <w:t>комплексов</w:t>
      </w:r>
      <w:r w:rsidRPr="00AE2421">
        <w:rPr>
          <w:rFonts w:cs="Arial"/>
          <w:bCs/>
          <w:szCs w:val="22"/>
          <w:lang w:val="ru-RU"/>
        </w:rPr>
        <w:t xml:space="preserve"> работ:</w:t>
      </w:r>
    </w:p>
    <w:p w14:paraId="3CBE03B7" w14:textId="77777777" w:rsidR="006C0694" w:rsidRPr="00AE2421" w:rsidRDefault="006C0694" w:rsidP="006C0694">
      <w:pPr>
        <w:rPr>
          <w:rFonts w:cs="Arial"/>
          <w:bCs/>
          <w:szCs w:val="22"/>
          <w:lang w:val="ru-RU"/>
        </w:rPr>
      </w:pPr>
    </w:p>
    <w:p w14:paraId="60A1657C" w14:textId="426B8016" w:rsidR="006C0694" w:rsidRPr="00AE2421" w:rsidRDefault="00501DD4" w:rsidP="006C0694">
      <w:pPr>
        <w:rPr>
          <w:rFonts w:cs="Arial"/>
          <w:bCs/>
          <w:szCs w:val="22"/>
          <w:lang w:val="ru-RU"/>
        </w:rPr>
      </w:pPr>
      <w:r w:rsidRPr="00AE2421">
        <w:rPr>
          <w:rFonts w:cs="Arial"/>
          <w:bCs/>
          <w:szCs w:val="22"/>
          <w:u w:val="single"/>
          <w:lang w:val="ru-RU"/>
        </w:rPr>
        <w:t xml:space="preserve">Комплекс работ </w:t>
      </w:r>
      <w:r w:rsidR="006C0694" w:rsidRPr="00AE2421">
        <w:rPr>
          <w:rFonts w:cs="Arial"/>
          <w:bCs/>
          <w:szCs w:val="22"/>
          <w:u w:val="single"/>
          <w:lang w:val="ru-RU"/>
        </w:rPr>
        <w:t>1:</w:t>
      </w:r>
      <w:r w:rsidR="006C0694" w:rsidRPr="00AE2421">
        <w:rPr>
          <w:rFonts w:cs="Arial"/>
          <w:bCs/>
          <w:szCs w:val="22"/>
          <w:lang w:val="ru-RU"/>
        </w:rPr>
        <w:t>Адаптация учебного материала</w:t>
      </w:r>
    </w:p>
    <w:p w14:paraId="2ABF365E" w14:textId="77777777" w:rsidR="006C0694" w:rsidRPr="00AE2421" w:rsidRDefault="006C0694" w:rsidP="006C0694">
      <w:pPr>
        <w:numPr>
          <w:ilvl w:val="0"/>
          <w:numId w:val="17"/>
        </w:numPr>
        <w:rPr>
          <w:rFonts w:cs="Arial"/>
          <w:bCs/>
          <w:szCs w:val="22"/>
          <w:lang w:val="ru-RU"/>
        </w:rPr>
      </w:pPr>
      <w:r w:rsidRPr="00AE2421">
        <w:rPr>
          <w:rFonts w:cs="Arial"/>
          <w:bCs/>
          <w:szCs w:val="22"/>
          <w:lang w:val="ru-RU"/>
        </w:rPr>
        <w:t>Адаптировать учебный модуль по консультированию и межличностному общению к потребностям национальных партнеров в Таджикистане и Узбекистане к 17 апреля 2024 года;</w:t>
      </w:r>
    </w:p>
    <w:p w14:paraId="04957258" w14:textId="77777777" w:rsidR="006C0694" w:rsidRPr="00AE2421" w:rsidRDefault="006C0694" w:rsidP="006C0694">
      <w:pPr>
        <w:numPr>
          <w:ilvl w:val="0"/>
          <w:numId w:val="17"/>
        </w:numPr>
        <w:rPr>
          <w:rFonts w:cs="Arial"/>
          <w:bCs/>
          <w:szCs w:val="22"/>
          <w:lang w:val="ru-RU"/>
        </w:rPr>
      </w:pPr>
      <w:r w:rsidRPr="00AE2421">
        <w:rPr>
          <w:rFonts w:cs="Arial"/>
          <w:bCs/>
          <w:szCs w:val="22"/>
          <w:lang w:val="ru-RU"/>
        </w:rPr>
        <w:t>Скорректировать учебные материалы и методику интерактивного обучения до 19 апреля 2024 г.;</w:t>
      </w:r>
    </w:p>
    <w:p w14:paraId="7450444D" w14:textId="77777777" w:rsidR="006C0694" w:rsidRPr="00AE2421" w:rsidRDefault="006C0694" w:rsidP="006C0694">
      <w:pPr>
        <w:rPr>
          <w:rFonts w:cs="Arial"/>
          <w:bCs/>
          <w:szCs w:val="22"/>
          <w:u w:val="single"/>
          <w:lang w:val="ru-RU"/>
        </w:rPr>
      </w:pPr>
    </w:p>
    <w:p w14:paraId="46592FDD" w14:textId="12028F21" w:rsidR="006C0694" w:rsidRPr="00AE2421" w:rsidRDefault="00501DD4" w:rsidP="006C0694">
      <w:pPr>
        <w:rPr>
          <w:rFonts w:cs="Arial"/>
          <w:bCs/>
          <w:szCs w:val="22"/>
          <w:lang w:val="ru-RU"/>
        </w:rPr>
      </w:pPr>
      <w:r w:rsidRPr="00AE2421">
        <w:rPr>
          <w:rFonts w:cs="Arial"/>
          <w:bCs/>
          <w:szCs w:val="22"/>
          <w:u w:val="single"/>
          <w:lang w:val="ru-RU"/>
        </w:rPr>
        <w:t xml:space="preserve">Комплекс работ </w:t>
      </w:r>
      <w:r w:rsidR="006C0694" w:rsidRPr="00AE2421">
        <w:rPr>
          <w:rFonts w:cs="Arial"/>
          <w:bCs/>
          <w:szCs w:val="22"/>
          <w:u w:val="single"/>
          <w:lang w:val="ru-RU"/>
        </w:rPr>
        <w:t>2:</w:t>
      </w:r>
      <w:r w:rsidR="006C0694" w:rsidRPr="00AE2421">
        <w:rPr>
          <w:rFonts w:cs="Arial"/>
          <w:bCs/>
          <w:szCs w:val="22"/>
          <w:lang w:val="ru-RU"/>
        </w:rPr>
        <w:t>Содействие обучению тренеров</w:t>
      </w:r>
    </w:p>
    <w:p w14:paraId="668E0EB8" w14:textId="77777777" w:rsidR="006C0694" w:rsidRPr="00AE2421" w:rsidRDefault="006C0694" w:rsidP="006C0694">
      <w:pPr>
        <w:numPr>
          <w:ilvl w:val="0"/>
          <w:numId w:val="18"/>
        </w:numPr>
        <w:rPr>
          <w:rFonts w:cs="Arial"/>
          <w:bCs/>
          <w:szCs w:val="22"/>
          <w:lang w:val="ru-RU"/>
        </w:rPr>
      </w:pPr>
      <w:r w:rsidRPr="00AE2421">
        <w:rPr>
          <w:rFonts w:cs="Arial"/>
          <w:bCs/>
          <w:szCs w:val="22"/>
          <w:lang w:val="ru-RU"/>
        </w:rPr>
        <w:t>Провести 5-дневный тренинг для 10-20 участников в Ташкенте к концу апреля 2024 г.;</w:t>
      </w:r>
    </w:p>
    <w:p w14:paraId="72D79616" w14:textId="77777777" w:rsidR="006C0694" w:rsidRPr="00AE2421" w:rsidRDefault="006C0694" w:rsidP="006C0694">
      <w:pPr>
        <w:numPr>
          <w:ilvl w:val="0"/>
          <w:numId w:val="18"/>
        </w:numPr>
        <w:rPr>
          <w:rFonts w:cs="Arial"/>
          <w:bCs/>
          <w:szCs w:val="22"/>
          <w:u w:val="single"/>
          <w:lang w:val="ru-RU"/>
        </w:rPr>
      </w:pPr>
      <w:r w:rsidRPr="00AE2421">
        <w:rPr>
          <w:rFonts w:cs="Arial"/>
          <w:bCs/>
          <w:szCs w:val="22"/>
          <w:lang w:val="ru-RU"/>
        </w:rPr>
        <w:t>Провести базовую оценку и оценку после обучения до 26 апреля 2024 г.;</w:t>
      </w:r>
    </w:p>
    <w:p w14:paraId="53A5C3C0" w14:textId="77777777" w:rsidR="006C0694" w:rsidRPr="00AE2421" w:rsidRDefault="006C0694" w:rsidP="006C0694">
      <w:pPr>
        <w:ind w:left="360"/>
        <w:rPr>
          <w:rFonts w:cs="Arial"/>
          <w:bCs/>
          <w:szCs w:val="22"/>
          <w:lang w:val="ru-RU"/>
        </w:rPr>
      </w:pPr>
    </w:p>
    <w:p w14:paraId="19537D09" w14:textId="59A66298" w:rsidR="006C0694" w:rsidRPr="00AE2421" w:rsidRDefault="00501DD4" w:rsidP="006C0694">
      <w:pPr>
        <w:rPr>
          <w:rFonts w:cs="Arial"/>
          <w:bCs/>
          <w:szCs w:val="22"/>
          <w:lang w:val="ru-RU"/>
        </w:rPr>
      </w:pPr>
      <w:r w:rsidRPr="00AE2421">
        <w:rPr>
          <w:rFonts w:cs="Arial"/>
          <w:bCs/>
          <w:szCs w:val="22"/>
          <w:u w:val="single"/>
          <w:lang w:val="ru-RU"/>
        </w:rPr>
        <w:t xml:space="preserve">Комплекс работ </w:t>
      </w:r>
      <w:r w:rsidR="006C0694" w:rsidRPr="00AE2421">
        <w:rPr>
          <w:rFonts w:cs="Arial"/>
          <w:bCs/>
          <w:szCs w:val="22"/>
          <w:u w:val="single"/>
          <w:lang w:val="ru-RU"/>
        </w:rPr>
        <w:t>3:</w:t>
      </w:r>
      <w:r w:rsidR="006C0694" w:rsidRPr="00AE2421">
        <w:rPr>
          <w:rFonts w:cs="Arial"/>
          <w:bCs/>
          <w:szCs w:val="22"/>
          <w:lang w:val="ru-RU"/>
        </w:rPr>
        <w:t>Поддержка проведения тренинга</w:t>
      </w:r>
    </w:p>
    <w:p w14:paraId="32F08568" w14:textId="77777777" w:rsidR="002B0CB6" w:rsidRPr="00AE2421" w:rsidRDefault="006C0694" w:rsidP="002B0CB6">
      <w:pPr>
        <w:pStyle w:val="a8"/>
        <w:numPr>
          <w:ilvl w:val="0"/>
          <w:numId w:val="21"/>
        </w:numPr>
        <w:rPr>
          <w:rFonts w:cs="Arial"/>
          <w:bCs/>
          <w:szCs w:val="22"/>
          <w:lang w:val="ru-RU"/>
        </w:rPr>
      </w:pPr>
      <w:r w:rsidRPr="00AE2421">
        <w:rPr>
          <w:rFonts w:cs="Arial"/>
          <w:bCs/>
          <w:szCs w:val="22"/>
          <w:lang w:val="ru-RU"/>
        </w:rPr>
        <w:t>Провести онлайн-сессии с мастерами-тренерами в Таджикистане и Узбекистане для поддержки дальнейшего внедрения обучения к 26 июля 2024 года;</w:t>
      </w:r>
    </w:p>
    <w:p w14:paraId="503AB707" w14:textId="77777777" w:rsidR="002B0CB6" w:rsidRPr="00AE2421" w:rsidRDefault="006C0694" w:rsidP="002B0CB6">
      <w:pPr>
        <w:pStyle w:val="a8"/>
        <w:numPr>
          <w:ilvl w:val="0"/>
          <w:numId w:val="21"/>
        </w:numPr>
        <w:rPr>
          <w:rFonts w:cs="Arial"/>
          <w:bCs/>
          <w:szCs w:val="22"/>
          <w:lang w:val="ru-RU"/>
        </w:rPr>
      </w:pPr>
      <w:r w:rsidRPr="00AE2421">
        <w:rPr>
          <w:rFonts w:cs="Arial"/>
          <w:bCs/>
          <w:szCs w:val="22"/>
          <w:lang w:val="ru-RU"/>
        </w:rPr>
        <w:t>Поддерживать связь с со-тренером относительно дальнейших пробелов и шагов по улучшению проведения обучения к 26 августа 2024 г.;</w:t>
      </w:r>
    </w:p>
    <w:p w14:paraId="778C75FC" w14:textId="77777777" w:rsidR="006C0694" w:rsidRPr="00AE2421" w:rsidRDefault="006C0694" w:rsidP="006C0694">
      <w:pPr>
        <w:rPr>
          <w:rFonts w:cs="Arial"/>
          <w:bCs/>
          <w:szCs w:val="22"/>
          <w:u w:val="single"/>
          <w:lang w:val="ru-RU"/>
        </w:rPr>
      </w:pPr>
    </w:p>
    <w:p w14:paraId="62973AB5" w14:textId="4B5DD394" w:rsidR="006C0694" w:rsidRPr="00AE2421" w:rsidRDefault="00501DD4" w:rsidP="006C0694">
      <w:pPr>
        <w:rPr>
          <w:rFonts w:cs="Arial"/>
          <w:bCs/>
          <w:szCs w:val="22"/>
          <w:u w:val="single"/>
          <w:lang w:val="ru-RU"/>
        </w:rPr>
      </w:pPr>
      <w:bookmarkStart w:id="2" w:name="_Hlk146286650"/>
      <w:r w:rsidRPr="00AE2421">
        <w:rPr>
          <w:rFonts w:cs="Arial"/>
          <w:bCs/>
          <w:szCs w:val="22"/>
          <w:u w:val="single"/>
          <w:lang w:val="ru-RU"/>
        </w:rPr>
        <w:t xml:space="preserve">Комплекс работ </w:t>
      </w:r>
      <w:r w:rsidR="006C0694" w:rsidRPr="00AE2421">
        <w:rPr>
          <w:rFonts w:cs="Arial"/>
          <w:bCs/>
          <w:szCs w:val="22"/>
          <w:u w:val="single"/>
          <w:lang w:val="ru-RU"/>
        </w:rPr>
        <w:t>4:</w:t>
      </w:r>
      <w:r w:rsidR="006C0694" w:rsidRPr="00AE2421">
        <w:rPr>
          <w:rFonts w:cs="Arial"/>
          <w:bCs/>
          <w:szCs w:val="22"/>
          <w:lang w:val="ru-RU"/>
        </w:rPr>
        <w:t>Коммуникация и отчетность</w:t>
      </w:r>
    </w:p>
    <w:bookmarkEnd w:id="2"/>
    <w:p w14:paraId="5EB41CD3" w14:textId="77777777" w:rsidR="00D524CC" w:rsidRPr="00AE2421" w:rsidRDefault="006C0694" w:rsidP="00D524CC">
      <w:pPr>
        <w:numPr>
          <w:ilvl w:val="0"/>
          <w:numId w:val="19"/>
        </w:numPr>
        <w:rPr>
          <w:rFonts w:cs="Arial"/>
          <w:bCs/>
          <w:szCs w:val="22"/>
          <w:lang w:val="ru-RU"/>
        </w:rPr>
      </w:pPr>
      <w:r w:rsidRPr="00AE2421">
        <w:rPr>
          <w:rFonts w:cs="Arial"/>
          <w:bCs/>
          <w:szCs w:val="22"/>
          <w:lang w:val="ru-RU"/>
        </w:rPr>
        <w:t>Тесно общайтесь на протяжении всего проекта с BACKUP Health и со-тренером до 12 сентября 2024 г.;</w:t>
      </w:r>
    </w:p>
    <w:p w14:paraId="3EC2BA25" w14:textId="77777777" w:rsidR="006C0694" w:rsidRPr="00AE2421" w:rsidRDefault="006C0694" w:rsidP="006C0694">
      <w:pPr>
        <w:numPr>
          <w:ilvl w:val="0"/>
          <w:numId w:val="19"/>
        </w:numPr>
        <w:rPr>
          <w:rFonts w:cs="Arial"/>
          <w:bCs/>
          <w:szCs w:val="22"/>
          <w:lang w:val="ru-RU"/>
        </w:rPr>
      </w:pPr>
      <w:r w:rsidRPr="00AE2421">
        <w:rPr>
          <w:rFonts w:cs="Arial"/>
          <w:bCs/>
          <w:szCs w:val="22"/>
          <w:lang w:val="ru-RU"/>
        </w:rPr>
        <w:t>Координировать адаптацию учебных материалов с другими экспертами, включая национальных партнеров и со-тренеров, к 19 апреля 2024 г.;</w:t>
      </w:r>
    </w:p>
    <w:p w14:paraId="4F6C0212" w14:textId="77777777" w:rsidR="004953A5" w:rsidRPr="00AE2421" w:rsidRDefault="006C0694" w:rsidP="006C0694">
      <w:pPr>
        <w:numPr>
          <w:ilvl w:val="0"/>
          <w:numId w:val="19"/>
        </w:numPr>
        <w:rPr>
          <w:rFonts w:cs="Arial"/>
          <w:bCs/>
          <w:szCs w:val="22"/>
          <w:lang w:val="ru-RU"/>
        </w:rPr>
      </w:pPr>
      <w:r w:rsidRPr="00AE2421">
        <w:rPr>
          <w:rFonts w:cs="Arial"/>
          <w:bCs/>
          <w:szCs w:val="22"/>
          <w:lang w:val="ru-RU"/>
        </w:rPr>
        <w:t>Напишите окончательный отчет к 12 сентября 2024 года.</w:t>
      </w:r>
    </w:p>
    <w:p w14:paraId="7D984434" w14:textId="77777777" w:rsidR="004953A5" w:rsidRPr="00AE2421" w:rsidRDefault="004953A5" w:rsidP="004953A5">
      <w:pPr>
        <w:rPr>
          <w:rFonts w:cs="Arial"/>
          <w:lang w:val="ru-RU"/>
        </w:rPr>
      </w:pPr>
    </w:p>
    <w:p w14:paraId="557D6CA9" w14:textId="77777777" w:rsidR="009312B9" w:rsidRPr="00AE2421" w:rsidRDefault="004953A5" w:rsidP="004953A5">
      <w:pPr>
        <w:rPr>
          <w:rFonts w:cs="Arial"/>
          <w:b/>
          <w:bCs/>
          <w:szCs w:val="22"/>
          <w:lang w:val="ru-RU"/>
        </w:rPr>
      </w:pPr>
      <w:r w:rsidRPr="00AE2421">
        <w:rPr>
          <w:rFonts w:cs="Arial"/>
          <w:b/>
          <w:bCs/>
          <w:lang w:val="ru-RU"/>
        </w:rPr>
        <w:t>Период задания: с 15 апреля по 12 сентября 2024 г.</w:t>
      </w:r>
      <w:r w:rsidR="009312B9" w:rsidRPr="00AE2421">
        <w:rPr>
          <w:rFonts w:cs="Arial"/>
          <w:b/>
          <w:bCs/>
          <w:lang w:val="ru-RU"/>
        </w:rPr>
        <w:tab/>
      </w:r>
    </w:p>
    <w:p w14:paraId="47BE6D48" w14:textId="77777777" w:rsidR="6EDE91E2" w:rsidRPr="00AE2421" w:rsidRDefault="00B817E0" w:rsidP="003A5978">
      <w:pPr>
        <w:pStyle w:val="1"/>
        <w:rPr>
          <w:lang w:val="ru-RU" w:eastAsia="en-GB"/>
        </w:rPr>
      </w:pPr>
      <w:bookmarkStart w:id="3" w:name="_Toc146272894"/>
      <w:bookmarkStart w:id="4" w:name="_Hlk146268992"/>
      <w:bookmarkStart w:id="5" w:name="_Hlk144202081"/>
      <w:r w:rsidRPr="00AE2421">
        <w:rPr>
          <w:lang w:val="ru-RU" w:eastAsia="en-GB"/>
        </w:rPr>
        <w:t>Практические результаты</w:t>
      </w:r>
      <w:bookmarkEnd w:id="3"/>
      <w:bookmarkEnd w:id="4"/>
    </w:p>
    <w:p w14:paraId="6F732D7C" w14:textId="77777777" w:rsidR="00DC7E8F" w:rsidRPr="00AE2421" w:rsidRDefault="00DC7E8F" w:rsidP="00DC7E8F">
      <w:pPr>
        <w:pStyle w:val="a8"/>
        <w:numPr>
          <w:ilvl w:val="0"/>
          <w:numId w:val="25"/>
        </w:numPr>
        <w:rPr>
          <w:lang w:val="ru-RU" w:eastAsia="en-GB"/>
        </w:rPr>
      </w:pPr>
      <w:bookmarkStart w:id="6" w:name="_Hlk161296529"/>
      <w:r w:rsidRPr="00AE2421">
        <w:rPr>
          <w:lang w:val="ru-RU" w:eastAsia="en-GB"/>
        </w:rPr>
        <w:t>Скорректированные учебные материалы и методика интерактивного обучения к 19 апреля;</w:t>
      </w:r>
    </w:p>
    <w:p w14:paraId="30A4CF15" w14:textId="77777777" w:rsidR="00DC7E8F" w:rsidRPr="00AE2421" w:rsidRDefault="00DC7E8F" w:rsidP="006A17E0">
      <w:pPr>
        <w:pStyle w:val="a8"/>
        <w:numPr>
          <w:ilvl w:val="0"/>
          <w:numId w:val="25"/>
        </w:numPr>
        <w:rPr>
          <w:lang w:val="ru-RU" w:eastAsia="en-GB"/>
        </w:rPr>
      </w:pPr>
      <w:r w:rsidRPr="00AE2421">
        <w:rPr>
          <w:lang w:val="ru-RU" w:eastAsia="en-GB"/>
        </w:rPr>
        <w:t>Проведен 5-дневный тренинг для 10-20 участников в Ташкенте к 27 апреля;</w:t>
      </w:r>
    </w:p>
    <w:p w14:paraId="3DA914CC" w14:textId="77777777" w:rsidR="00DC7E8F" w:rsidRPr="00AE2421" w:rsidRDefault="00B77596" w:rsidP="006A17E0">
      <w:pPr>
        <w:pStyle w:val="a8"/>
        <w:numPr>
          <w:ilvl w:val="0"/>
          <w:numId w:val="25"/>
        </w:numPr>
        <w:rPr>
          <w:lang w:val="ru-RU" w:eastAsia="en-GB"/>
        </w:rPr>
      </w:pPr>
      <w:r w:rsidRPr="00AE2421">
        <w:rPr>
          <w:lang w:val="ru-RU" w:eastAsia="en-GB"/>
        </w:rPr>
        <w:t>Провести базовую и посттренинговую оценку до 26 апреля;</w:t>
      </w:r>
    </w:p>
    <w:p w14:paraId="1A8FAA7B" w14:textId="77777777" w:rsidR="00DC7E8F" w:rsidRPr="00AE2421" w:rsidRDefault="00DC7E8F" w:rsidP="006A17E0">
      <w:pPr>
        <w:pStyle w:val="a8"/>
        <w:numPr>
          <w:ilvl w:val="0"/>
          <w:numId w:val="25"/>
        </w:numPr>
        <w:rPr>
          <w:lang w:val="ru-RU" w:eastAsia="en-GB"/>
        </w:rPr>
      </w:pPr>
      <w:r w:rsidRPr="00AE2421">
        <w:rPr>
          <w:lang w:val="ru-RU" w:eastAsia="en-GB"/>
        </w:rPr>
        <w:t>Проведение 8-кратной 1-дневной наставнической поддержки для мастеров-тренеров в Таджикистане и Узбекистане для поддержки дальнейшего внедрения обучения;</w:t>
      </w:r>
    </w:p>
    <w:p w14:paraId="148BF865" w14:textId="77777777" w:rsidR="00DC7E8F" w:rsidRPr="00AE2421" w:rsidRDefault="00B77596" w:rsidP="006A17E0">
      <w:pPr>
        <w:pStyle w:val="a8"/>
        <w:numPr>
          <w:ilvl w:val="0"/>
          <w:numId w:val="25"/>
        </w:numPr>
        <w:rPr>
          <w:lang w:val="ru-RU" w:eastAsia="en-GB"/>
        </w:rPr>
      </w:pPr>
      <w:r w:rsidRPr="00AE2421">
        <w:rPr>
          <w:lang w:val="ru-RU" w:eastAsia="en-GB"/>
        </w:rPr>
        <w:t>Поддерживать связь с со-тренером относительно дальнейших пробелов и шагов по улучшению проведения обучения к 26 августа;</w:t>
      </w:r>
    </w:p>
    <w:p w14:paraId="58C4E7A6" w14:textId="77777777" w:rsidR="00DC7E8F" w:rsidRPr="00AE2421" w:rsidRDefault="00B77596" w:rsidP="006A17E0">
      <w:pPr>
        <w:pStyle w:val="a8"/>
        <w:numPr>
          <w:ilvl w:val="0"/>
          <w:numId w:val="25"/>
        </w:numPr>
        <w:rPr>
          <w:lang w:val="ru-RU" w:eastAsia="en-GB"/>
        </w:rPr>
      </w:pPr>
      <w:r w:rsidRPr="00AE2421">
        <w:rPr>
          <w:lang w:val="ru-RU" w:eastAsia="en-GB"/>
        </w:rPr>
        <w:t>Координировать адаптацию учебных материалов с другими экспертами, включая национальных партнеров и со-тренеров;</w:t>
      </w:r>
    </w:p>
    <w:p w14:paraId="14F7A48C" w14:textId="77777777" w:rsidR="00DC7E8F" w:rsidRDefault="00B77596" w:rsidP="006A17E0">
      <w:pPr>
        <w:pStyle w:val="a8"/>
        <w:numPr>
          <w:ilvl w:val="0"/>
          <w:numId w:val="25"/>
        </w:numPr>
        <w:rPr>
          <w:lang w:val="ru-RU" w:eastAsia="en-GB"/>
        </w:rPr>
      </w:pPr>
      <w:r w:rsidRPr="00AE2421">
        <w:rPr>
          <w:lang w:val="ru-RU" w:eastAsia="en-GB"/>
        </w:rPr>
        <w:t>Напишите окончательный отчет к 12 сентября 2024 года.</w:t>
      </w:r>
    </w:p>
    <w:p w14:paraId="1438FB0C" w14:textId="77777777" w:rsidR="000E1DC8" w:rsidRDefault="000E1DC8" w:rsidP="000E1DC8">
      <w:pPr>
        <w:rPr>
          <w:lang w:val="ru-RU" w:eastAsia="en-GB"/>
        </w:rPr>
      </w:pPr>
    </w:p>
    <w:p w14:paraId="4704063E" w14:textId="77777777" w:rsidR="000E1DC8" w:rsidRDefault="000E1DC8" w:rsidP="000E1DC8">
      <w:pPr>
        <w:rPr>
          <w:lang w:val="ru-RU" w:eastAsia="en-GB"/>
        </w:rPr>
      </w:pPr>
    </w:p>
    <w:p w14:paraId="336041C8" w14:textId="77777777" w:rsidR="000E1DC8" w:rsidRDefault="000E1DC8" w:rsidP="000E1DC8">
      <w:pPr>
        <w:rPr>
          <w:lang w:val="ru-RU" w:eastAsia="en-GB"/>
        </w:rPr>
      </w:pPr>
    </w:p>
    <w:p w14:paraId="1C755D19" w14:textId="77777777" w:rsidR="000E1DC8" w:rsidRPr="000E1DC8" w:rsidRDefault="000E1DC8" w:rsidP="000E1DC8">
      <w:pPr>
        <w:rPr>
          <w:lang w:val="ru-RU" w:eastAsia="en-GB"/>
        </w:rPr>
      </w:pPr>
    </w:p>
    <w:bookmarkEnd w:id="6"/>
    <w:p w14:paraId="7B704F25" w14:textId="77777777" w:rsidR="00531EDE" w:rsidRPr="00AE2421" w:rsidRDefault="00531EDE" w:rsidP="00531EDE">
      <w:pPr>
        <w:ind w:left="720"/>
        <w:rPr>
          <w:rFonts w:cs="Arial"/>
          <w:bCs/>
          <w:szCs w:val="22"/>
          <w:lang w:val="ru-RU"/>
        </w:rPr>
      </w:pPr>
    </w:p>
    <w:p w14:paraId="1E9938CD" w14:textId="77777777" w:rsidR="00531EDE" w:rsidRPr="00AE2421" w:rsidRDefault="00531EDE" w:rsidP="006C0694">
      <w:pPr>
        <w:numPr>
          <w:ilvl w:val="0"/>
          <w:numId w:val="3"/>
        </w:numPr>
        <w:contextualSpacing/>
        <w:rPr>
          <w:rFonts w:cs="Arial"/>
          <w:b/>
          <w:bCs/>
          <w:lang w:val="ru-RU"/>
        </w:rPr>
      </w:pPr>
      <w:r w:rsidRPr="00AE2421">
        <w:rPr>
          <w:rFonts w:cs="Arial"/>
          <w:b/>
          <w:bCs/>
          <w:lang w:val="ru-RU"/>
        </w:rPr>
        <w:lastRenderedPageBreak/>
        <w:t>Объем работ</w:t>
      </w:r>
    </w:p>
    <w:p w14:paraId="7724DBC6" w14:textId="77777777" w:rsidR="00531EDE" w:rsidRPr="00AE2421" w:rsidRDefault="00531EDE" w:rsidP="00531EDE">
      <w:pPr>
        <w:ind w:left="720"/>
        <w:contextualSpacing/>
        <w:rPr>
          <w:rFonts w:cs="Arial"/>
          <w:b/>
          <w:bCs/>
          <w:lang w:val="ru-RU"/>
        </w:rPr>
      </w:pPr>
    </w:p>
    <w:tbl>
      <w:tblPr>
        <w:tblW w:w="905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39"/>
        <w:gridCol w:w="1592"/>
        <w:gridCol w:w="1423"/>
      </w:tblGrid>
      <w:tr w:rsidR="00531EDE" w:rsidRPr="000E1DC8" w14:paraId="7B82ACF5" w14:textId="77777777" w:rsidTr="008A6648">
        <w:tc>
          <w:tcPr>
            <w:tcW w:w="6547" w:type="dxa"/>
            <w:tcBorders>
              <w:top w:val="single" w:sz="6" w:space="0" w:color="auto"/>
              <w:left w:val="single" w:sz="6" w:space="0" w:color="auto"/>
              <w:bottom w:val="single" w:sz="6" w:space="0" w:color="auto"/>
              <w:right w:val="single" w:sz="6" w:space="0" w:color="auto"/>
            </w:tcBorders>
            <w:shd w:val="clear" w:color="auto" w:fill="auto"/>
            <w:hideMark/>
          </w:tcPr>
          <w:p w14:paraId="5C1029D2" w14:textId="77777777" w:rsidR="00531EDE" w:rsidRPr="00AE2421" w:rsidRDefault="00531EDE" w:rsidP="008A6648">
            <w:pPr>
              <w:ind w:left="340" w:right="227"/>
              <w:textAlignment w:val="baseline"/>
              <w:rPr>
                <w:rFonts w:cs="Arial"/>
                <w:lang w:val="ru-RU" w:eastAsia="en-GB"/>
              </w:rPr>
            </w:pPr>
            <w:r w:rsidRPr="00AE2421">
              <w:rPr>
                <w:rFonts w:cs="Arial"/>
                <w:b/>
                <w:bCs/>
                <w:lang w:val="ru-RU" w:eastAsia="en-GB"/>
              </w:rPr>
              <w:t>Задача/деятельность</w:t>
            </w:r>
            <w:r w:rsidRPr="00AE2421">
              <w:rPr>
                <w:rFonts w:cs="Arial"/>
                <w:lang w:val="ru-RU" w:eastAsia="en-GB"/>
              </w:rPr>
              <w:t>(Пожалуйста, перечислите и опишите каждую задачу/мероприятие отдельно)</w:t>
            </w:r>
          </w:p>
        </w:tc>
        <w:tc>
          <w:tcPr>
            <w:tcW w:w="1541" w:type="dxa"/>
            <w:tcBorders>
              <w:top w:val="single" w:sz="6" w:space="0" w:color="auto"/>
              <w:left w:val="single" w:sz="6" w:space="0" w:color="auto"/>
              <w:bottom w:val="single" w:sz="6" w:space="0" w:color="auto"/>
              <w:right w:val="single" w:sz="6" w:space="0" w:color="auto"/>
            </w:tcBorders>
            <w:shd w:val="clear" w:color="auto" w:fill="auto"/>
            <w:hideMark/>
          </w:tcPr>
          <w:p w14:paraId="732156E5" w14:textId="77777777" w:rsidR="00531EDE" w:rsidRPr="00AE2421" w:rsidRDefault="00531EDE" w:rsidP="008A6648">
            <w:pPr>
              <w:ind w:left="113"/>
              <w:textAlignment w:val="baseline"/>
              <w:rPr>
                <w:rFonts w:cs="Arial"/>
                <w:lang w:val="ru-RU" w:eastAsia="en-GB"/>
              </w:rPr>
            </w:pPr>
            <w:r w:rsidRPr="00AE2421">
              <w:rPr>
                <w:rFonts w:cs="Arial"/>
                <w:b/>
                <w:bCs/>
                <w:lang w:val="ru-RU" w:eastAsia="en-GB"/>
              </w:rPr>
              <w:t>Примечания</w:t>
            </w:r>
          </w:p>
        </w:tc>
        <w:tc>
          <w:tcPr>
            <w:tcW w:w="966" w:type="dxa"/>
            <w:tcBorders>
              <w:top w:val="single" w:sz="6" w:space="0" w:color="auto"/>
              <w:left w:val="single" w:sz="6" w:space="0" w:color="auto"/>
              <w:bottom w:val="single" w:sz="6" w:space="0" w:color="auto"/>
              <w:right w:val="single" w:sz="6" w:space="0" w:color="auto"/>
            </w:tcBorders>
            <w:shd w:val="clear" w:color="auto" w:fill="auto"/>
            <w:hideMark/>
          </w:tcPr>
          <w:p w14:paraId="610F87D3" w14:textId="77777777" w:rsidR="00531EDE" w:rsidRPr="00AE2421" w:rsidRDefault="00531EDE" w:rsidP="008A6648">
            <w:pPr>
              <w:ind w:left="113"/>
              <w:textAlignment w:val="baseline"/>
              <w:rPr>
                <w:rFonts w:cs="Arial"/>
                <w:lang w:val="ru-RU" w:eastAsia="en-GB"/>
              </w:rPr>
            </w:pPr>
            <w:r w:rsidRPr="00AE2421">
              <w:rPr>
                <w:rFonts w:cs="Arial"/>
                <w:b/>
                <w:bCs/>
                <w:lang w:val="ru-RU" w:eastAsia="en-GB"/>
              </w:rPr>
              <w:t>Количество экспертных дней</w:t>
            </w:r>
          </w:p>
          <w:p w14:paraId="2BDA9494" w14:textId="77777777" w:rsidR="00531EDE" w:rsidRPr="00AE2421" w:rsidRDefault="00531EDE" w:rsidP="008A6648">
            <w:pPr>
              <w:ind w:left="113"/>
              <w:textAlignment w:val="baseline"/>
              <w:rPr>
                <w:rFonts w:cs="Arial"/>
                <w:lang w:val="ru-RU" w:eastAsia="en-GB"/>
              </w:rPr>
            </w:pPr>
            <w:r w:rsidRPr="00AE2421">
              <w:rPr>
                <w:rFonts w:cs="Arial"/>
                <w:lang w:val="ru-RU" w:eastAsia="en-GB"/>
              </w:rPr>
              <w:t>(вплоть до)</w:t>
            </w:r>
          </w:p>
        </w:tc>
      </w:tr>
      <w:tr w:rsidR="00531EDE" w:rsidRPr="00AE2421" w14:paraId="1DAEC5D8" w14:textId="77777777" w:rsidTr="008A6648">
        <w:tc>
          <w:tcPr>
            <w:tcW w:w="6547" w:type="dxa"/>
            <w:tcBorders>
              <w:top w:val="single" w:sz="6" w:space="0" w:color="auto"/>
              <w:left w:val="single" w:sz="6" w:space="0" w:color="auto"/>
              <w:bottom w:val="single" w:sz="6" w:space="0" w:color="auto"/>
              <w:right w:val="single" w:sz="6" w:space="0" w:color="auto"/>
            </w:tcBorders>
            <w:shd w:val="clear" w:color="auto" w:fill="auto"/>
            <w:hideMark/>
          </w:tcPr>
          <w:p w14:paraId="5F321FE0" w14:textId="77777777" w:rsidR="00531EDE" w:rsidRPr="00AE2421" w:rsidRDefault="00531EDE" w:rsidP="008A6648">
            <w:pPr>
              <w:ind w:right="227"/>
              <w:jc w:val="both"/>
              <w:textAlignment w:val="baseline"/>
              <w:rPr>
                <w:rFonts w:cs="Arial"/>
                <w:lang w:val="ru-RU" w:eastAsia="en-GB"/>
              </w:rPr>
            </w:pPr>
          </w:p>
          <w:p w14:paraId="20FDAB5E" w14:textId="6A7D626A" w:rsidR="00531EDE" w:rsidRPr="00AE2421" w:rsidRDefault="00501DD4" w:rsidP="008A6648">
            <w:pPr>
              <w:ind w:left="340" w:right="227"/>
              <w:jc w:val="both"/>
              <w:textAlignment w:val="baseline"/>
              <w:rPr>
                <w:rFonts w:cs="Arial"/>
                <w:lang w:val="ru-RU" w:eastAsia="en-GB"/>
              </w:rPr>
            </w:pPr>
            <w:r w:rsidRPr="00AE2421">
              <w:rPr>
                <w:rFonts w:cs="Arial"/>
                <w:u w:val="single"/>
                <w:lang w:val="ru-RU" w:eastAsia="en-GB"/>
              </w:rPr>
              <w:t xml:space="preserve">Комплекс работ </w:t>
            </w:r>
            <w:r w:rsidR="00531EDE" w:rsidRPr="00AE2421">
              <w:rPr>
                <w:rFonts w:cs="Arial"/>
                <w:u w:val="single"/>
                <w:lang w:val="ru-RU" w:eastAsia="en-GB"/>
              </w:rPr>
              <w:t>1:</w:t>
            </w:r>
            <w:r w:rsidR="00531EDE" w:rsidRPr="00AE2421">
              <w:rPr>
                <w:rFonts w:cs="Arial"/>
                <w:lang w:val="ru-RU" w:eastAsia="en-GB"/>
              </w:rPr>
              <w:t>Адаптация учебного материала</w:t>
            </w:r>
          </w:p>
        </w:tc>
        <w:tc>
          <w:tcPr>
            <w:tcW w:w="1541" w:type="dxa"/>
            <w:tcBorders>
              <w:top w:val="single" w:sz="6" w:space="0" w:color="auto"/>
              <w:left w:val="single" w:sz="6" w:space="0" w:color="auto"/>
              <w:bottom w:val="single" w:sz="6" w:space="0" w:color="auto"/>
              <w:right w:val="single" w:sz="6" w:space="0" w:color="auto"/>
            </w:tcBorders>
            <w:shd w:val="clear" w:color="auto" w:fill="auto"/>
            <w:hideMark/>
          </w:tcPr>
          <w:p w14:paraId="3EA40A91" w14:textId="77777777" w:rsidR="00531EDE" w:rsidRPr="00AE2421" w:rsidRDefault="00531EDE" w:rsidP="008A6648">
            <w:pPr>
              <w:textAlignment w:val="baseline"/>
              <w:rPr>
                <w:rFonts w:cs="Arial"/>
                <w:lang w:val="ru-RU" w:eastAsia="en-GB"/>
              </w:rPr>
            </w:pPr>
          </w:p>
          <w:p w14:paraId="36363937" w14:textId="370D0627" w:rsidR="00531EDE" w:rsidRPr="00AE2421" w:rsidRDefault="00531EDE" w:rsidP="008A6648">
            <w:pPr>
              <w:ind w:left="113"/>
              <w:textAlignment w:val="baseline"/>
              <w:rPr>
                <w:rFonts w:cs="Arial"/>
                <w:lang w:val="ru-RU" w:eastAsia="en-GB"/>
              </w:rPr>
            </w:pPr>
            <w:r w:rsidRPr="00AE2421">
              <w:rPr>
                <w:rFonts w:cs="Arial"/>
                <w:lang w:val="ru-RU" w:eastAsia="en-GB"/>
              </w:rPr>
              <w:t xml:space="preserve">Работа </w:t>
            </w:r>
            <w:r w:rsidR="008626E4" w:rsidRPr="00AE2421">
              <w:rPr>
                <w:rFonts w:cs="Arial"/>
                <w:lang w:val="ru-RU" w:eastAsia="en-GB"/>
              </w:rPr>
              <w:t>в офисе</w:t>
            </w:r>
            <w:r w:rsidRPr="00AE2421">
              <w:rPr>
                <w:rFonts w:cs="Arial"/>
                <w:lang w:val="ru-RU" w:eastAsia="en-GB"/>
              </w:rPr>
              <w:t>/</w:t>
            </w:r>
            <w:r w:rsidR="008626E4" w:rsidRPr="00AE2421">
              <w:rPr>
                <w:rFonts w:cs="Arial"/>
                <w:lang w:val="ru-RU" w:eastAsia="en-GB"/>
              </w:rPr>
              <w:t xml:space="preserve">в </w:t>
            </w:r>
            <w:r w:rsidRPr="00AE2421">
              <w:rPr>
                <w:rFonts w:cs="Arial"/>
                <w:lang w:val="ru-RU" w:eastAsia="en-GB"/>
              </w:rPr>
              <w:t>групп</w:t>
            </w:r>
            <w:r w:rsidR="008626E4" w:rsidRPr="00AE2421">
              <w:rPr>
                <w:rFonts w:cs="Arial"/>
                <w:lang w:val="ru-RU" w:eastAsia="en-GB"/>
              </w:rPr>
              <w:t>е</w:t>
            </w:r>
          </w:p>
          <w:p w14:paraId="593DB2F8" w14:textId="77777777" w:rsidR="00531EDE" w:rsidRPr="00AE2421" w:rsidRDefault="00531EDE" w:rsidP="008A6648">
            <w:pPr>
              <w:textAlignment w:val="baseline"/>
              <w:rPr>
                <w:rFonts w:cs="Arial"/>
                <w:lang w:val="ru-RU" w:eastAsia="en-GB"/>
              </w:rPr>
            </w:pPr>
          </w:p>
          <w:p w14:paraId="2F07B294" w14:textId="77777777" w:rsidR="00531EDE" w:rsidRPr="00AE2421" w:rsidRDefault="00531EDE" w:rsidP="008A6648">
            <w:pPr>
              <w:ind w:left="113"/>
              <w:textAlignment w:val="baseline"/>
              <w:rPr>
                <w:rFonts w:cs="Arial"/>
                <w:lang w:val="ru-RU" w:eastAsia="en-GB"/>
              </w:rPr>
            </w:pPr>
          </w:p>
        </w:tc>
        <w:tc>
          <w:tcPr>
            <w:tcW w:w="966" w:type="dxa"/>
            <w:tcBorders>
              <w:top w:val="single" w:sz="6" w:space="0" w:color="auto"/>
              <w:left w:val="single" w:sz="6" w:space="0" w:color="auto"/>
              <w:bottom w:val="single" w:sz="6" w:space="0" w:color="auto"/>
              <w:right w:val="single" w:sz="6" w:space="0" w:color="auto"/>
            </w:tcBorders>
            <w:shd w:val="clear" w:color="auto" w:fill="auto"/>
            <w:hideMark/>
          </w:tcPr>
          <w:p w14:paraId="555AB37A" w14:textId="77777777" w:rsidR="00531EDE" w:rsidRPr="00AE2421" w:rsidRDefault="00531EDE" w:rsidP="00EA3BEC">
            <w:pPr>
              <w:jc w:val="center"/>
              <w:textAlignment w:val="baseline"/>
              <w:rPr>
                <w:rFonts w:cs="Arial"/>
                <w:lang w:val="ru-RU" w:eastAsia="en-GB"/>
              </w:rPr>
            </w:pPr>
          </w:p>
          <w:p w14:paraId="13A435C0" w14:textId="77777777" w:rsidR="00531EDE" w:rsidRPr="00AE2421" w:rsidRDefault="00414802" w:rsidP="00EA3BEC">
            <w:pPr>
              <w:jc w:val="center"/>
              <w:textAlignment w:val="baseline"/>
              <w:rPr>
                <w:rFonts w:cs="Arial"/>
                <w:lang w:val="ru-RU" w:eastAsia="en-GB"/>
              </w:rPr>
            </w:pPr>
            <w:r w:rsidRPr="00AE2421">
              <w:rPr>
                <w:rFonts w:cs="Arial"/>
                <w:lang w:val="ru-RU" w:eastAsia="en-GB"/>
              </w:rPr>
              <w:t>1</w:t>
            </w:r>
          </w:p>
        </w:tc>
      </w:tr>
      <w:tr w:rsidR="00531EDE" w:rsidRPr="00AE2421" w14:paraId="396BE8AA" w14:textId="77777777" w:rsidTr="008A6648">
        <w:tc>
          <w:tcPr>
            <w:tcW w:w="6547" w:type="dxa"/>
            <w:tcBorders>
              <w:top w:val="single" w:sz="6" w:space="0" w:color="auto"/>
              <w:left w:val="single" w:sz="6" w:space="0" w:color="auto"/>
              <w:bottom w:val="single" w:sz="6" w:space="0" w:color="auto"/>
              <w:right w:val="single" w:sz="6" w:space="0" w:color="auto"/>
            </w:tcBorders>
            <w:shd w:val="clear" w:color="auto" w:fill="auto"/>
            <w:hideMark/>
          </w:tcPr>
          <w:p w14:paraId="54E8A0B2" w14:textId="77777777" w:rsidR="00531EDE" w:rsidRPr="00AE2421" w:rsidRDefault="00531EDE" w:rsidP="008A6648">
            <w:pPr>
              <w:ind w:left="340" w:right="227"/>
              <w:jc w:val="both"/>
              <w:textAlignment w:val="baseline"/>
              <w:rPr>
                <w:rFonts w:cs="Arial"/>
                <w:lang w:val="ru-RU" w:eastAsia="en-GB"/>
              </w:rPr>
            </w:pPr>
          </w:p>
          <w:p w14:paraId="7B69B376" w14:textId="464E0F9C" w:rsidR="00531EDE" w:rsidRPr="00AE2421" w:rsidRDefault="00501DD4" w:rsidP="008A6648">
            <w:pPr>
              <w:ind w:left="340" w:right="227"/>
              <w:jc w:val="both"/>
              <w:textAlignment w:val="baseline"/>
              <w:rPr>
                <w:rFonts w:cs="Arial"/>
                <w:bCs/>
                <w:lang w:val="ru-RU" w:eastAsia="en-GB"/>
              </w:rPr>
            </w:pPr>
            <w:r w:rsidRPr="00AE2421">
              <w:rPr>
                <w:rFonts w:cs="Arial"/>
                <w:u w:val="single"/>
                <w:lang w:val="ru-RU" w:eastAsia="en-GB"/>
              </w:rPr>
              <w:t xml:space="preserve">Комплекс работ </w:t>
            </w:r>
            <w:r w:rsidR="00531EDE" w:rsidRPr="00AE2421">
              <w:rPr>
                <w:rFonts w:cs="Arial"/>
                <w:u w:val="single"/>
                <w:lang w:val="ru-RU" w:eastAsia="en-GB"/>
              </w:rPr>
              <w:t>2:</w:t>
            </w:r>
            <w:r w:rsidR="00531EDE" w:rsidRPr="00AE2421">
              <w:rPr>
                <w:rFonts w:cs="Arial"/>
                <w:lang w:val="ru-RU" w:eastAsia="en-GB"/>
              </w:rPr>
              <w:t>Содействие обучению тренеров</w:t>
            </w:r>
          </w:p>
          <w:p w14:paraId="2116BE2A" w14:textId="77777777" w:rsidR="00531EDE" w:rsidRPr="00AE2421" w:rsidRDefault="00531EDE" w:rsidP="008A6648">
            <w:pPr>
              <w:ind w:left="340" w:right="227"/>
              <w:jc w:val="both"/>
              <w:textAlignment w:val="baseline"/>
              <w:rPr>
                <w:rFonts w:cs="Arial"/>
                <w:lang w:val="ru-RU" w:eastAsia="en-GB"/>
              </w:rPr>
            </w:pPr>
          </w:p>
          <w:p w14:paraId="008A1453" w14:textId="77777777" w:rsidR="00531EDE" w:rsidRPr="00AE2421" w:rsidRDefault="00531EDE" w:rsidP="008A6648">
            <w:pPr>
              <w:ind w:left="340" w:right="227"/>
              <w:jc w:val="both"/>
              <w:textAlignment w:val="baseline"/>
              <w:rPr>
                <w:rFonts w:cs="Arial"/>
                <w:lang w:val="ru-RU" w:eastAsia="en-GB"/>
              </w:rPr>
            </w:pPr>
          </w:p>
        </w:tc>
        <w:tc>
          <w:tcPr>
            <w:tcW w:w="1541" w:type="dxa"/>
            <w:tcBorders>
              <w:top w:val="single" w:sz="6" w:space="0" w:color="auto"/>
              <w:left w:val="single" w:sz="6" w:space="0" w:color="auto"/>
              <w:bottom w:val="single" w:sz="6" w:space="0" w:color="auto"/>
              <w:right w:val="single" w:sz="6" w:space="0" w:color="auto"/>
            </w:tcBorders>
            <w:shd w:val="clear" w:color="auto" w:fill="auto"/>
            <w:hideMark/>
          </w:tcPr>
          <w:p w14:paraId="4C3A5712" w14:textId="77777777" w:rsidR="00531EDE" w:rsidRPr="00AE2421" w:rsidRDefault="00531EDE" w:rsidP="008A6648">
            <w:pPr>
              <w:textAlignment w:val="baseline"/>
              <w:rPr>
                <w:rFonts w:cs="Arial"/>
                <w:lang w:val="ru-RU" w:eastAsia="en-GB"/>
              </w:rPr>
            </w:pPr>
          </w:p>
          <w:p w14:paraId="11E9309A" w14:textId="77777777" w:rsidR="008626E4" w:rsidRPr="00AE2421" w:rsidRDefault="008626E4" w:rsidP="008626E4">
            <w:pPr>
              <w:ind w:left="113"/>
              <w:textAlignment w:val="baseline"/>
              <w:rPr>
                <w:rFonts w:cs="Arial"/>
                <w:lang w:val="ru-RU" w:eastAsia="en-GB"/>
              </w:rPr>
            </w:pPr>
            <w:r w:rsidRPr="00AE2421">
              <w:rPr>
                <w:rFonts w:cs="Arial"/>
                <w:lang w:val="ru-RU" w:eastAsia="en-GB"/>
              </w:rPr>
              <w:t>Работа в офисе/в группе</w:t>
            </w:r>
          </w:p>
          <w:p w14:paraId="118768EA" w14:textId="77777777" w:rsidR="00531EDE" w:rsidRPr="00AE2421" w:rsidRDefault="00531EDE" w:rsidP="008A6648">
            <w:pPr>
              <w:ind w:left="113"/>
              <w:textAlignment w:val="baseline"/>
              <w:rPr>
                <w:rFonts w:cs="Arial"/>
                <w:lang w:val="ru-RU" w:eastAsia="en-GB"/>
              </w:rPr>
            </w:pPr>
            <w:r w:rsidRPr="00AE2421">
              <w:rPr>
                <w:rFonts w:cs="Arial"/>
                <w:lang w:val="ru-RU" w:eastAsia="en-GB"/>
              </w:rPr>
              <w:t>На месте с участниками</w:t>
            </w:r>
          </w:p>
          <w:p w14:paraId="12D09939" w14:textId="77777777" w:rsidR="00531EDE" w:rsidRPr="00AE2421" w:rsidRDefault="00531EDE" w:rsidP="008A6648">
            <w:pPr>
              <w:ind w:left="113"/>
              <w:textAlignment w:val="baseline"/>
              <w:rPr>
                <w:rFonts w:cs="Arial"/>
                <w:lang w:val="ru-RU" w:eastAsia="en-GB"/>
              </w:rPr>
            </w:pPr>
          </w:p>
        </w:tc>
        <w:tc>
          <w:tcPr>
            <w:tcW w:w="966" w:type="dxa"/>
            <w:tcBorders>
              <w:top w:val="single" w:sz="6" w:space="0" w:color="auto"/>
              <w:left w:val="single" w:sz="6" w:space="0" w:color="auto"/>
              <w:bottom w:val="single" w:sz="6" w:space="0" w:color="auto"/>
              <w:right w:val="single" w:sz="6" w:space="0" w:color="auto"/>
            </w:tcBorders>
            <w:shd w:val="clear" w:color="auto" w:fill="auto"/>
            <w:hideMark/>
          </w:tcPr>
          <w:p w14:paraId="6792ECBB" w14:textId="77777777" w:rsidR="00531EDE" w:rsidRPr="00AE2421" w:rsidRDefault="00531EDE" w:rsidP="00EA3BEC">
            <w:pPr>
              <w:jc w:val="center"/>
              <w:textAlignment w:val="baseline"/>
              <w:rPr>
                <w:rFonts w:cs="Arial"/>
                <w:lang w:val="ru-RU" w:eastAsia="en-GB"/>
              </w:rPr>
            </w:pPr>
          </w:p>
          <w:p w14:paraId="0A90B7A6" w14:textId="77777777" w:rsidR="00EA3BEC" w:rsidRPr="00AE2421" w:rsidRDefault="00EA3BEC" w:rsidP="00EA3BEC">
            <w:pPr>
              <w:textAlignment w:val="baseline"/>
              <w:rPr>
                <w:rFonts w:cs="Arial"/>
                <w:lang w:val="ru-RU" w:eastAsia="en-GB"/>
              </w:rPr>
            </w:pPr>
          </w:p>
          <w:p w14:paraId="6CE21C7D" w14:textId="77777777" w:rsidR="00531EDE" w:rsidRPr="00AE2421" w:rsidRDefault="006C0694" w:rsidP="00EA3BEC">
            <w:pPr>
              <w:jc w:val="center"/>
              <w:textAlignment w:val="baseline"/>
              <w:rPr>
                <w:rFonts w:cs="Arial"/>
                <w:lang w:val="ru-RU" w:eastAsia="en-GB"/>
              </w:rPr>
            </w:pPr>
            <w:r w:rsidRPr="00AE2421">
              <w:rPr>
                <w:rFonts w:cs="Arial"/>
                <w:lang w:val="ru-RU" w:eastAsia="en-GB"/>
              </w:rPr>
              <w:t>5</w:t>
            </w:r>
          </w:p>
        </w:tc>
      </w:tr>
      <w:tr w:rsidR="00531EDE" w:rsidRPr="00AE2421" w14:paraId="3E9AFBB2" w14:textId="77777777" w:rsidTr="008A6648">
        <w:tc>
          <w:tcPr>
            <w:tcW w:w="6547" w:type="dxa"/>
            <w:tcBorders>
              <w:top w:val="single" w:sz="6" w:space="0" w:color="auto"/>
              <w:left w:val="single" w:sz="6" w:space="0" w:color="auto"/>
              <w:bottom w:val="single" w:sz="6" w:space="0" w:color="auto"/>
              <w:right w:val="single" w:sz="6" w:space="0" w:color="auto"/>
            </w:tcBorders>
            <w:shd w:val="clear" w:color="auto" w:fill="auto"/>
          </w:tcPr>
          <w:p w14:paraId="7BC981F8" w14:textId="77777777" w:rsidR="00EA3BEC" w:rsidRPr="00AE2421" w:rsidRDefault="00EA3BEC" w:rsidP="008A6648">
            <w:pPr>
              <w:ind w:left="340" w:right="227"/>
              <w:jc w:val="both"/>
              <w:textAlignment w:val="baseline"/>
              <w:rPr>
                <w:rFonts w:cs="Arial"/>
                <w:u w:val="single"/>
                <w:lang w:val="ru-RU" w:eastAsia="en-GB"/>
              </w:rPr>
            </w:pPr>
          </w:p>
          <w:p w14:paraId="7C8BFA7B" w14:textId="0865F628" w:rsidR="00531EDE" w:rsidRPr="00AE2421" w:rsidRDefault="00501DD4" w:rsidP="008A6648">
            <w:pPr>
              <w:ind w:left="340" w:right="227"/>
              <w:jc w:val="both"/>
              <w:textAlignment w:val="baseline"/>
              <w:rPr>
                <w:rFonts w:cs="Arial"/>
                <w:lang w:val="ru-RU" w:eastAsia="en-GB"/>
              </w:rPr>
            </w:pPr>
            <w:r w:rsidRPr="00AE2421">
              <w:rPr>
                <w:rFonts w:cs="Arial"/>
                <w:u w:val="single"/>
                <w:lang w:val="ru-RU" w:eastAsia="en-GB"/>
              </w:rPr>
              <w:t xml:space="preserve">Комплекс работ </w:t>
            </w:r>
            <w:r w:rsidR="00531EDE" w:rsidRPr="00AE2421">
              <w:rPr>
                <w:rFonts w:cs="Arial"/>
                <w:u w:val="single"/>
                <w:lang w:val="ru-RU" w:eastAsia="en-GB"/>
              </w:rPr>
              <w:t>3:</w:t>
            </w:r>
            <w:r w:rsidR="00531EDE" w:rsidRPr="00AE2421">
              <w:rPr>
                <w:rFonts w:cs="Arial"/>
                <w:lang w:val="ru-RU" w:eastAsia="en-GB"/>
              </w:rPr>
              <w:t>Поддержка проведения тренинга</w:t>
            </w:r>
          </w:p>
        </w:tc>
        <w:tc>
          <w:tcPr>
            <w:tcW w:w="1541" w:type="dxa"/>
            <w:tcBorders>
              <w:top w:val="single" w:sz="6" w:space="0" w:color="auto"/>
              <w:left w:val="single" w:sz="6" w:space="0" w:color="auto"/>
              <w:bottom w:val="single" w:sz="6" w:space="0" w:color="auto"/>
              <w:right w:val="single" w:sz="6" w:space="0" w:color="auto"/>
            </w:tcBorders>
            <w:shd w:val="clear" w:color="auto" w:fill="auto"/>
          </w:tcPr>
          <w:p w14:paraId="39FA43EF" w14:textId="77777777" w:rsidR="008626E4" w:rsidRPr="00AE2421" w:rsidRDefault="008626E4" w:rsidP="008626E4">
            <w:pPr>
              <w:ind w:left="113"/>
              <w:textAlignment w:val="baseline"/>
              <w:rPr>
                <w:rFonts w:cs="Arial"/>
                <w:lang w:val="ru-RU" w:eastAsia="en-GB"/>
              </w:rPr>
            </w:pPr>
            <w:r w:rsidRPr="00AE2421">
              <w:rPr>
                <w:rFonts w:cs="Arial"/>
                <w:lang w:val="ru-RU" w:eastAsia="en-GB"/>
              </w:rPr>
              <w:t>Работа в офисе/в группе</w:t>
            </w:r>
          </w:p>
          <w:p w14:paraId="45D4A851" w14:textId="77777777" w:rsidR="00531EDE" w:rsidRPr="00AE2421" w:rsidRDefault="00531EDE" w:rsidP="008A6648">
            <w:pPr>
              <w:ind w:left="113"/>
              <w:textAlignment w:val="baseline"/>
              <w:rPr>
                <w:rFonts w:cs="Arial"/>
                <w:lang w:val="ru-RU" w:eastAsia="en-GB"/>
              </w:rPr>
            </w:pPr>
            <w:r w:rsidRPr="00AE2421">
              <w:rPr>
                <w:rFonts w:cs="Arial"/>
                <w:lang w:val="ru-RU" w:eastAsia="en-GB"/>
              </w:rPr>
              <w:t>Дистанционно с участниками</w:t>
            </w:r>
          </w:p>
          <w:p w14:paraId="0A4A0D49" w14:textId="77777777" w:rsidR="00531EDE" w:rsidRPr="00AE2421" w:rsidRDefault="00531EDE" w:rsidP="008A6648">
            <w:pPr>
              <w:textAlignment w:val="baseline"/>
              <w:rPr>
                <w:rFonts w:cs="Arial"/>
                <w:lang w:val="ru-RU" w:eastAsia="en-GB"/>
              </w:rPr>
            </w:pPr>
          </w:p>
        </w:tc>
        <w:tc>
          <w:tcPr>
            <w:tcW w:w="966" w:type="dxa"/>
            <w:tcBorders>
              <w:top w:val="single" w:sz="6" w:space="0" w:color="auto"/>
              <w:left w:val="single" w:sz="6" w:space="0" w:color="auto"/>
              <w:bottom w:val="single" w:sz="6" w:space="0" w:color="auto"/>
              <w:right w:val="single" w:sz="6" w:space="0" w:color="auto"/>
            </w:tcBorders>
            <w:shd w:val="clear" w:color="auto" w:fill="auto"/>
          </w:tcPr>
          <w:p w14:paraId="55EC6589" w14:textId="77777777" w:rsidR="00EA3BEC" w:rsidRPr="00AE2421" w:rsidRDefault="00EA3BEC" w:rsidP="00EA3BEC">
            <w:pPr>
              <w:jc w:val="center"/>
              <w:textAlignment w:val="baseline"/>
              <w:rPr>
                <w:rFonts w:cs="Arial"/>
                <w:lang w:val="ru-RU" w:eastAsia="en-GB"/>
              </w:rPr>
            </w:pPr>
          </w:p>
          <w:p w14:paraId="69002590" w14:textId="77777777" w:rsidR="00EA3BEC" w:rsidRPr="00AE2421" w:rsidRDefault="00EA3BEC" w:rsidP="00EA3BEC">
            <w:pPr>
              <w:jc w:val="center"/>
              <w:textAlignment w:val="baseline"/>
              <w:rPr>
                <w:rFonts w:cs="Arial"/>
                <w:lang w:val="ru-RU" w:eastAsia="en-GB"/>
              </w:rPr>
            </w:pPr>
          </w:p>
          <w:p w14:paraId="45ADFBA0" w14:textId="77777777" w:rsidR="00531EDE" w:rsidRPr="00AE2421" w:rsidRDefault="00B77596" w:rsidP="00EA3BEC">
            <w:pPr>
              <w:jc w:val="center"/>
              <w:textAlignment w:val="baseline"/>
              <w:rPr>
                <w:rFonts w:cs="Arial"/>
                <w:lang w:val="ru-RU" w:eastAsia="en-GB"/>
              </w:rPr>
            </w:pPr>
            <w:r w:rsidRPr="00AE2421">
              <w:rPr>
                <w:rFonts w:cs="Arial"/>
                <w:lang w:val="ru-RU" w:eastAsia="en-GB"/>
              </w:rPr>
              <w:t>8</w:t>
            </w:r>
          </w:p>
        </w:tc>
      </w:tr>
      <w:tr w:rsidR="00531EDE" w:rsidRPr="00AE2421" w14:paraId="2CE6CDA9" w14:textId="77777777" w:rsidTr="008A6648">
        <w:tc>
          <w:tcPr>
            <w:tcW w:w="6547" w:type="dxa"/>
            <w:tcBorders>
              <w:top w:val="single" w:sz="6" w:space="0" w:color="auto"/>
              <w:left w:val="single" w:sz="6" w:space="0" w:color="auto"/>
              <w:bottom w:val="single" w:sz="6" w:space="0" w:color="auto"/>
              <w:right w:val="single" w:sz="6" w:space="0" w:color="auto"/>
            </w:tcBorders>
            <w:shd w:val="clear" w:color="auto" w:fill="auto"/>
            <w:hideMark/>
          </w:tcPr>
          <w:p w14:paraId="5AB6BBF2" w14:textId="77777777" w:rsidR="00531EDE" w:rsidRPr="00AE2421" w:rsidRDefault="00531EDE" w:rsidP="008A6648">
            <w:pPr>
              <w:ind w:left="340" w:right="227"/>
              <w:jc w:val="both"/>
              <w:textAlignment w:val="baseline"/>
              <w:rPr>
                <w:rFonts w:cs="Arial"/>
                <w:lang w:val="ru-RU" w:eastAsia="en-GB"/>
              </w:rPr>
            </w:pPr>
          </w:p>
          <w:p w14:paraId="2F551C6A" w14:textId="5DD7C589" w:rsidR="00531EDE" w:rsidRPr="00AE2421" w:rsidRDefault="00501DD4" w:rsidP="008A6648">
            <w:pPr>
              <w:ind w:left="340" w:right="227"/>
              <w:jc w:val="both"/>
              <w:textAlignment w:val="baseline"/>
              <w:rPr>
                <w:rFonts w:cs="Arial"/>
                <w:lang w:val="ru-RU" w:eastAsia="en-GB"/>
              </w:rPr>
            </w:pPr>
            <w:r w:rsidRPr="00AE2421">
              <w:rPr>
                <w:rFonts w:cs="Arial"/>
                <w:u w:val="single"/>
                <w:lang w:val="ru-RU" w:eastAsia="en-GB"/>
              </w:rPr>
              <w:t xml:space="preserve">Комплекс работ </w:t>
            </w:r>
            <w:r w:rsidR="00531EDE" w:rsidRPr="00AE2421">
              <w:rPr>
                <w:rFonts w:cs="Arial"/>
                <w:u w:val="single"/>
                <w:lang w:val="ru-RU" w:eastAsia="en-GB"/>
              </w:rPr>
              <w:t>4:</w:t>
            </w:r>
            <w:r w:rsidR="00531EDE" w:rsidRPr="00AE2421">
              <w:rPr>
                <w:rFonts w:cs="Arial"/>
                <w:lang w:val="ru-RU" w:eastAsia="en-GB"/>
              </w:rPr>
              <w:t>Коммуникация и отчетность</w:t>
            </w:r>
          </w:p>
          <w:p w14:paraId="6F2FDEC1" w14:textId="77777777" w:rsidR="00531EDE" w:rsidRPr="00AE2421" w:rsidRDefault="00531EDE" w:rsidP="008A6648">
            <w:pPr>
              <w:ind w:left="720" w:right="227"/>
              <w:jc w:val="both"/>
              <w:textAlignment w:val="baseline"/>
              <w:rPr>
                <w:rFonts w:cs="Arial"/>
                <w:lang w:val="ru-RU" w:eastAsia="en-GB"/>
              </w:rPr>
            </w:pPr>
          </w:p>
        </w:tc>
        <w:tc>
          <w:tcPr>
            <w:tcW w:w="1541" w:type="dxa"/>
            <w:tcBorders>
              <w:top w:val="single" w:sz="6" w:space="0" w:color="auto"/>
              <w:left w:val="single" w:sz="6" w:space="0" w:color="auto"/>
              <w:bottom w:val="single" w:sz="6" w:space="0" w:color="auto"/>
              <w:right w:val="single" w:sz="6" w:space="0" w:color="auto"/>
            </w:tcBorders>
            <w:shd w:val="clear" w:color="auto" w:fill="auto"/>
            <w:hideMark/>
          </w:tcPr>
          <w:p w14:paraId="1A81808F" w14:textId="77777777" w:rsidR="00531EDE" w:rsidRPr="00AE2421" w:rsidRDefault="00531EDE" w:rsidP="008A6648">
            <w:pPr>
              <w:ind w:left="113"/>
              <w:textAlignment w:val="baseline"/>
              <w:rPr>
                <w:rFonts w:cs="Arial"/>
                <w:lang w:val="ru-RU" w:eastAsia="en-GB"/>
              </w:rPr>
            </w:pPr>
          </w:p>
          <w:p w14:paraId="752DBDE5" w14:textId="4487153C" w:rsidR="00531EDE" w:rsidRPr="00AE2421" w:rsidRDefault="00531EDE" w:rsidP="008A6648">
            <w:pPr>
              <w:ind w:left="113"/>
              <w:textAlignment w:val="baseline"/>
              <w:rPr>
                <w:rFonts w:cs="Arial"/>
                <w:lang w:val="ru-RU" w:eastAsia="en-GB"/>
              </w:rPr>
            </w:pPr>
            <w:r w:rsidRPr="00AE2421">
              <w:rPr>
                <w:rFonts w:cs="Arial"/>
                <w:lang w:val="ru-RU" w:eastAsia="en-GB"/>
              </w:rPr>
              <w:t>Очно</w:t>
            </w:r>
            <w:r w:rsidR="00662B1A">
              <w:rPr>
                <w:rFonts w:cs="Arial"/>
                <w:lang w:val="ru-RU" w:eastAsia="en-GB"/>
              </w:rPr>
              <w:t xml:space="preserve"> </w:t>
            </w:r>
            <w:r w:rsidRPr="00AE2421">
              <w:rPr>
                <w:rFonts w:cs="Arial"/>
                <w:lang w:val="ru-RU" w:eastAsia="en-GB"/>
              </w:rPr>
              <w:t>с участниками и онлайн</w:t>
            </w:r>
          </w:p>
          <w:p w14:paraId="76DAF31F" w14:textId="77777777" w:rsidR="00531EDE" w:rsidRPr="00AE2421" w:rsidRDefault="00531EDE" w:rsidP="008A6648">
            <w:pPr>
              <w:ind w:left="113"/>
              <w:textAlignment w:val="baseline"/>
              <w:rPr>
                <w:rFonts w:cs="Arial"/>
                <w:lang w:val="ru-RU" w:eastAsia="en-GB"/>
              </w:rPr>
            </w:pPr>
          </w:p>
        </w:tc>
        <w:tc>
          <w:tcPr>
            <w:tcW w:w="966" w:type="dxa"/>
            <w:tcBorders>
              <w:top w:val="single" w:sz="6" w:space="0" w:color="auto"/>
              <w:left w:val="single" w:sz="6" w:space="0" w:color="auto"/>
              <w:bottom w:val="single" w:sz="6" w:space="0" w:color="auto"/>
              <w:right w:val="single" w:sz="6" w:space="0" w:color="auto"/>
            </w:tcBorders>
            <w:shd w:val="clear" w:color="auto" w:fill="auto"/>
            <w:hideMark/>
          </w:tcPr>
          <w:p w14:paraId="48ADF30F" w14:textId="77777777" w:rsidR="00531EDE" w:rsidRPr="00AE2421" w:rsidRDefault="00531EDE" w:rsidP="00EA3BEC">
            <w:pPr>
              <w:jc w:val="center"/>
              <w:textAlignment w:val="baseline"/>
              <w:rPr>
                <w:rFonts w:cs="Arial"/>
                <w:lang w:val="ru-RU" w:eastAsia="en-GB"/>
              </w:rPr>
            </w:pPr>
          </w:p>
          <w:p w14:paraId="54525798" w14:textId="77777777" w:rsidR="00531EDE" w:rsidRPr="00AE2421" w:rsidRDefault="00531EDE" w:rsidP="00EA3BEC">
            <w:pPr>
              <w:jc w:val="center"/>
              <w:textAlignment w:val="baseline"/>
              <w:rPr>
                <w:rFonts w:cs="Arial"/>
                <w:lang w:val="ru-RU" w:eastAsia="en-GB"/>
              </w:rPr>
            </w:pPr>
          </w:p>
          <w:p w14:paraId="75F7578E" w14:textId="77777777" w:rsidR="00531EDE" w:rsidRPr="00AE2421" w:rsidRDefault="002876DC" w:rsidP="00EA3BEC">
            <w:pPr>
              <w:jc w:val="center"/>
              <w:textAlignment w:val="baseline"/>
              <w:rPr>
                <w:rFonts w:cs="Arial"/>
                <w:lang w:val="ru-RU" w:eastAsia="en-GB"/>
              </w:rPr>
            </w:pPr>
            <w:r w:rsidRPr="00AE2421">
              <w:rPr>
                <w:rFonts w:cs="Arial"/>
                <w:lang w:val="ru-RU" w:eastAsia="en-GB"/>
              </w:rPr>
              <w:t>3</w:t>
            </w:r>
          </w:p>
        </w:tc>
      </w:tr>
      <w:tr w:rsidR="00531EDE" w:rsidRPr="00AE2421" w14:paraId="53AD61D1" w14:textId="77777777" w:rsidTr="008A6648">
        <w:tc>
          <w:tcPr>
            <w:tcW w:w="8088" w:type="dxa"/>
            <w:gridSpan w:val="2"/>
            <w:tcBorders>
              <w:top w:val="single" w:sz="6" w:space="0" w:color="auto"/>
              <w:left w:val="single" w:sz="6" w:space="0" w:color="auto"/>
              <w:bottom w:val="single" w:sz="6" w:space="0" w:color="auto"/>
              <w:right w:val="single" w:sz="6" w:space="0" w:color="auto"/>
            </w:tcBorders>
            <w:shd w:val="clear" w:color="auto" w:fill="auto"/>
            <w:hideMark/>
          </w:tcPr>
          <w:p w14:paraId="2D6C959A" w14:textId="77777777" w:rsidR="00531EDE" w:rsidRPr="00AE2421" w:rsidRDefault="00531EDE" w:rsidP="008A6648">
            <w:pPr>
              <w:ind w:left="340" w:right="227"/>
              <w:textAlignment w:val="baseline"/>
              <w:rPr>
                <w:rFonts w:cs="Arial"/>
                <w:lang w:val="ru-RU" w:eastAsia="en-GB"/>
              </w:rPr>
            </w:pPr>
          </w:p>
          <w:p w14:paraId="39B3FA2E" w14:textId="77777777" w:rsidR="00531EDE" w:rsidRPr="00AE2421" w:rsidRDefault="00531EDE" w:rsidP="008A6648">
            <w:pPr>
              <w:ind w:left="340" w:right="227"/>
              <w:textAlignment w:val="baseline"/>
              <w:rPr>
                <w:rFonts w:cs="Arial"/>
                <w:lang w:val="ru-RU" w:eastAsia="en-GB"/>
              </w:rPr>
            </w:pPr>
            <w:r w:rsidRPr="00AE2421">
              <w:rPr>
                <w:rFonts w:cs="Arial"/>
                <w:b/>
                <w:bCs/>
                <w:lang w:val="ru-RU" w:eastAsia="en-GB"/>
              </w:rPr>
              <w:t>Общий итог</w:t>
            </w:r>
          </w:p>
          <w:p w14:paraId="48918A41" w14:textId="77777777" w:rsidR="00531EDE" w:rsidRPr="00AE2421" w:rsidRDefault="00531EDE" w:rsidP="008A6648">
            <w:pPr>
              <w:ind w:left="340" w:right="227"/>
              <w:textAlignment w:val="baseline"/>
              <w:rPr>
                <w:rFonts w:cs="Arial"/>
                <w:lang w:val="ru-RU" w:eastAsia="en-GB"/>
              </w:rPr>
            </w:pPr>
          </w:p>
        </w:tc>
        <w:tc>
          <w:tcPr>
            <w:tcW w:w="966" w:type="dxa"/>
            <w:tcBorders>
              <w:top w:val="single" w:sz="6" w:space="0" w:color="auto"/>
              <w:left w:val="single" w:sz="6" w:space="0" w:color="auto"/>
              <w:bottom w:val="single" w:sz="6" w:space="0" w:color="auto"/>
              <w:right w:val="single" w:sz="6" w:space="0" w:color="auto"/>
            </w:tcBorders>
            <w:shd w:val="clear" w:color="auto" w:fill="auto"/>
            <w:hideMark/>
          </w:tcPr>
          <w:p w14:paraId="1271CDC3" w14:textId="77777777" w:rsidR="00531EDE" w:rsidRPr="00AE2421" w:rsidRDefault="00531EDE" w:rsidP="00EA3BEC">
            <w:pPr>
              <w:jc w:val="center"/>
              <w:textAlignment w:val="baseline"/>
              <w:rPr>
                <w:rFonts w:cs="Arial"/>
                <w:lang w:val="ru-RU" w:eastAsia="en-GB"/>
              </w:rPr>
            </w:pPr>
          </w:p>
          <w:p w14:paraId="32EF65C4" w14:textId="77777777" w:rsidR="00531EDE" w:rsidRPr="00AE2421" w:rsidRDefault="00B77596" w:rsidP="00EA3BEC">
            <w:pPr>
              <w:jc w:val="center"/>
              <w:textAlignment w:val="baseline"/>
              <w:rPr>
                <w:rFonts w:cs="Arial"/>
                <w:lang w:val="ru-RU" w:eastAsia="en-GB"/>
              </w:rPr>
            </w:pPr>
            <w:r w:rsidRPr="00AE2421">
              <w:rPr>
                <w:rFonts w:cs="Arial"/>
                <w:b/>
                <w:bCs/>
                <w:lang w:val="ru-RU" w:eastAsia="en-GB"/>
              </w:rPr>
              <w:t>17</w:t>
            </w:r>
          </w:p>
          <w:p w14:paraId="251FE553" w14:textId="77777777" w:rsidR="00531EDE" w:rsidRPr="00AE2421" w:rsidRDefault="00531EDE" w:rsidP="00EA3BEC">
            <w:pPr>
              <w:jc w:val="center"/>
              <w:textAlignment w:val="baseline"/>
              <w:rPr>
                <w:rFonts w:cs="Arial"/>
                <w:lang w:val="ru-RU" w:eastAsia="en-GB"/>
              </w:rPr>
            </w:pPr>
          </w:p>
        </w:tc>
      </w:tr>
    </w:tbl>
    <w:p w14:paraId="3D8E5F66" w14:textId="77777777" w:rsidR="00252B55" w:rsidRPr="00AE2421" w:rsidRDefault="00252B55" w:rsidP="00252B55">
      <w:pPr>
        <w:jc w:val="both"/>
        <w:textAlignment w:val="baseline"/>
        <w:rPr>
          <w:rFonts w:cs="Arial"/>
          <w:szCs w:val="22"/>
          <w:highlight w:val="yellow"/>
          <w:lang w:val="ru-RU" w:eastAsia="en-GB"/>
        </w:rPr>
      </w:pPr>
    </w:p>
    <w:p w14:paraId="19EEA90B" w14:textId="77777777" w:rsidR="00B941B9" w:rsidRPr="00AE2421" w:rsidRDefault="00B941B9" w:rsidP="00B941B9">
      <w:pPr>
        <w:pStyle w:val="1"/>
        <w:rPr>
          <w:lang w:val="ru-RU"/>
        </w:rPr>
      </w:pPr>
      <w:bookmarkStart w:id="7" w:name="_Toc146272895"/>
      <w:bookmarkEnd w:id="5"/>
      <w:r w:rsidRPr="00AE2421">
        <w:rPr>
          <w:lang w:val="ru-RU"/>
        </w:rPr>
        <w:t>Требования</w:t>
      </w:r>
      <w:bookmarkEnd w:id="7"/>
    </w:p>
    <w:p w14:paraId="73D7CE6E" w14:textId="77777777" w:rsidR="001C11FA" w:rsidRPr="00AE2421" w:rsidRDefault="00710C8C" w:rsidP="00B941B9">
      <w:pPr>
        <w:pStyle w:val="2"/>
        <w:spacing w:before="120" w:after="120"/>
        <w:rPr>
          <w:lang w:val="ru-RU"/>
        </w:rPr>
      </w:pPr>
      <w:bookmarkStart w:id="8" w:name="_Toc146272896"/>
      <w:r w:rsidRPr="00AE2421">
        <w:rPr>
          <w:lang w:val="ru-RU"/>
        </w:rPr>
        <w:t>Квалификация предлагаемого персонала</w:t>
      </w:r>
      <w:bookmarkEnd w:id="8"/>
    </w:p>
    <w:p w14:paraId="39173E15" w14:textId="77777777" w:rsidR="00AF5672" w:rsidRPr="00AE2421" w:rsidRDefault="00E65415" w:rsidP="00C860D5">
      <w:pPr>
        <w:numPr>
          <w:ilvl w:val="0"/>
          <w:numId w:val="22"/>
        </w:numPr>
        <w:spacing w:before="60"/>
        <w:ind w:left="360"/>
        <w:contextualSpacing/>
        <w:jc w:val="both"/>
        <w:rPr>
          <w:rFonts w:cs="Arial"/>
          <w:color w:val="000000"/>
          <w:sz w:val="24"/>
          <w:shd w:val="clear" w:color="auto" w:fill="FFFFFF"/>
          <w:lang w:val="ru-RU"/>
        </w:rPr>
      </w:pPr>
      <w:bookmarkStart w:id="9" w:name="_Toc146272897"/>
      <w:r w:rsidRPr="00AE2421">
        <w:rPr>
          <w:rFonts w:cs="Arial"/>
          <w:lang w:val="ru-RU"/>
        </w:rPr>
        <w:t>Эксперт:</w:t>
      </w:r>
      <w:bookmarkEnd w:id="9"/>
      <w:r w:rsidR="00AF5672" w:rsidRPr="00AE2421">
        <w:rPr>
          <w:rFonts w:cs="Arial"/>
          <w:color w:val="000000"/>
          <w:sz w:val="24"/>
          <w:shd w:val="clear" w:color="auto" w:fill="FFFFFF"/>
          <w:lang w:val="ru-RU"/>
        </w:rPr>
        <w:t xml:space="preserve"> </w:t>
      </w:r>
      <w:r w:rsidR="00B77596" w:rsidRPr="00AE2421">
        <w:rPr>
          <w:rFonts w:cs="Arial"/>
          <w:szCs w:val="22"/>
          <w:shd w:val="clear" w:color="auto" w:fill="FFFFFF"/>
          <w:lang w:val="ru-RU"/>
        </w:rPr>
        <w:t>тренер по обучению консультированию и коммуникации</w:t>
      </w:r>
    </w:p>
    <w:p w14:paraId="4BB589AA" w14:textId="77777777" w:rsidR="00AF5672" w:rsidRPr="00AE2421" w:rsidRDefault="00AF5672" w:rsidP="00AF5672">
      <w:pPr>
        <w:rPr>
          <w:rFonts w:cs="Arial"/>
          <w:b/>
          <w:bCs/>
          <w:szCs w:val="22"/>
          <w:lang w:val="ru-RU"/>
        </w:rPr>
      </w:pPr>
    </w:p>
    <w:p w14:paraId="0E6F1707" w14:textId="77777777" w:rsidR="009766B0" w:rsidRPr="00AE2421" w:rsidRDefault="009766B0" w:rsidP="00B941B9">
      <w:pPr>
        <w:pStyle w:val="3"/>
        <w:rPr>
          <w:rFonts w:cs="Arial"/>
          <w:lang w:val="ru-RU"/>
        </w:rPr>
      </w:pPr>
      <w:bookmarkStart w:id="10" w:name="_Toc146272898"/>
      <w:bookmarkStart w:id="11" w:name="_Hlk161297062"/>
      <w:r w:rsidRPr="00AE2421">
        <w:rPr>
          <w:rFonts w:cs="Arial"/>
          <w:lang w:val="ru-RU"/>
        </w:rPr>
        <w:t>Общая квалификация</w:t>
      </w:r>
      <w:bookmarkEnd w:id="10"/>
    </w:p>
    <w:bookmarkEnd w:id="11"/>
    <w:p w14:paraId="56D319F8" w14:textId="77777777" w:rsidR="00C860D5" w:rsidRPr="00AE2421" w:rsidRDefault="00C860D5" w:rsidP="00C860D5">
      <w:pPr>
        <w:numPr>
          <w:ilvl w:val="0"/>
          <w:numId w:val="22"/>
        </w:numPr>
        <w:rPr>
          <w:lang w:val="ru-RU"/>
        </w:rPr>
      </w:pPr>
      <w:r w:rsidRPr="00AE2421">
        <w:rPr>
          <w:lang w:val="ru-RU"/>
        </w:rPr>
        <w:t>Высшая медицинская степень в области психологии, коммуникаций, организационного развития, социальных наук, общественного здравоохранения,</w:t>
      </w:r>
    </w:p>
    <w:p w14:paraId="7B98224C" w14:textId="77777777" w:rsidR="00C860D5" w:rsidRPr="00AE2421" w:rsidRDefault="00C860D5" w:rsidP="00C860D5">
      <w:pPr>
        <w:numPr>
          <w:ilvl w:val="0"/>
          <w:numId w:val="22"/>
        </w:numPr>
        <w:rPr>
          <w:lang w:val="ru-RU"/>
        </w:rPr>
      </w:pPr>
      <w:r w:rsidRPr="00AE2421">
        <w:rPr>
          <w:lang w:val="ru-RU"/>
        </w:rPr>
        <w:t>Большой профессиональный опыт работы специалистом по связям с общественностью (&gt;7 лет),</w:t>
      </w:r>
    </w:p>
    <w:p w14:paraId="1668AA55" w14:textId="77777777" w:rsidR="00C860D5" w:rsidRPr="00AE2421" w:rsidRDefault="00C860D5" w:rsidP="00C860D5">
      <w:pPr>
        <w:numPr>
          <w:ilvl w:val="0"/>
          <w:numId w:val="22"/>
        </w:numPr>
        <w:rPr>
          <w:lang w:val="ru-RU"/>
        </w:rPr>
      </w:pPr>
      <w:r w:rsidRPr="00AE2421">
        <w:rPr>
          <w:lang w:val="ru-RU"/>
        </w:rPr>
        <w:t>Требуется профессиональный опыт работы тренером или тренером (&gt; 5 лет) в контексте Центральной Азии,</w:t>
      </w:r>
    </w:p>
    <w:p w14:paraId="485B47EF" w14:textId="77777777" w:rsidR="00CA2AA7" w:rsidRPr="00AE2421" w:rsidRDefault="007C1C54" w:rsidP="00C860D5">
      <w:pPr>
        <w:numPr>
          <w:ilvl w:val="0"/>
          <w:numId w:val="22"/>
        </w:numPr>
        <w:rPr>
          <w:lang w:val="ru-RU"/>
        </w:rPr>
      </w:pPr>
      <w:r w:rsidRPr="00AE2421">
        <w:rPr>
          <w:lang w:val="ru-RU"/>
        </w:rPr>
        <w:lastRenderedPageBreak/>
        <w:t>Опыт разработки учебных модулей по консультированию и коммуникации, опыт разработки учебных материалов для ключевых групп сектора ВИЧ и ТБ будет преимуществом,</w:t>
      </w:r>
    </w:p>
    <w:p w14:paraId="70E3797B" w14:textId="77777777" w:rsidR="00CA2AA7" w:rsidRPr="00AE2421" w:rsidRDefault="00CA2AA7" w:rsidP="00C860D5">
      <w:pPr>
        <w:numPr>
          <w:ilvl w:val="0"/>
          <w:numId w:val="22"/>
        </w:numPr>
        <w:rPr>
          <w:lang w:val="ru-RU"/>
        </w:rPr>
      </w:pPr>
      <w:r w:rsidRPr="00AE2421">
        <w:rPr>
          <w:lang w:val="ru-RU"/>
        </w:rPr>
        <w:t>Опыт работы в организации обучения консультированию и общению или других сопутствующих тренингов для медицинских работников,</w:t>
      </w:r>
    </w:p>
    <w:p w14:paraId="61B865D5" w14:textId="77777777" w:rsidR="00C860D5" w:rsidRPr="00AE2421" w:rsidRDefault="00C860D5" w:rsidP="00C860D5">
      <w:pPr>
        <w:numPr>
          <w:ilvl w:val="0"/>
          <w:numId w:val="22"/>
        </w:numPr>
        <w:rPr>
          <w:lang w:val="ru-RU"/>
        </w:rPr>
      </w:pPr>
      <w:r w:rsidRPr="00AE2421">
        <w:rPr>
          <w:lang w:val="ru-RU"/>
        </w:rPr>
        <w:t>Профессиональный опыт применения подходов наставничества является преимуществом,</w:t>
      </w:r>
    </w:p>
    <w:p w14:paraId="7A2789D9" w14:textId="77777777" w:rsidR="00C860D5" w:rsidRPr="00AE2421" w:rsidRDefault="00C860D5" w:rsidP="00C860D5">
      <w:pPr>
        <w:numPr>
          <w:ilvl w:val="0"/>
          <w:numId w:val="22"/>
        </w:numPr>
        <w:rPr>
          <w:lang w:val="ru-RU"/>
        </w:rPr>
      </w:pPr>
      <w:r w:rsidRPr="00AE2421">
        <w:rPr>
          <w:lang w:val="ru-RU"/>
        </w:rPr>
        <w:t>Предыдущий опыт работы с международными донорскими агентствами является преимуществом.</w:t>
      </w:r>
    </w:p>
    <w:p w14:paraId="59E03222" w14:textId="77777777" w:rsidR="00C860D5" w:rsidRPr="00AE2421" w:rsidRDefault="00C860D5" w:rsidP="00C860D5">
      <w:pPr>
        <w:numPr>
          <w:ilvl w:val="0"/>
          <w:numId w:val="22"/>
        </w:numPr>
        <w:rPr>
          <w:lang w:val="ru-RU"/>
        </w:rPr>
      </w:pPr>
      <w:r w:rsidRPr="00AE2421">
        <w:rPr>
          <w:lang w:val="ru-RU"/>
        </w:rPr>
        <w:t>Требуются отличные способности к командной работе, открытость к междисциплинарным подходам и умение слушать.</w:t>
      </w:r>
    </w:p>
    <w:p w14:paraId="08F01633" w14:textId="77777777" w:rsidR="00C860D5" w:rsidRPr="00AE2421" w:rsidRDefault="00C860D5" w:rsidP="00C860D5">
      <w:pPr>
        <w:rPr>
          <w:lang w:val="ru-RU"/>
        </w:rPr>
      </w:pPr>
    </w:p>
    <w:p w14:paraId="7D905FD1" w14:textId="77777777" w:rsidR="009766B0" w:rsidRPr="00AE2421" w:rsidRDefault="009766B0" w:rsidP="00B941B9">
      <w:pPr>
        <w:pStyle w:val="3"/>
        <w:rPr>
          <w:rFonts w:cs="Arial"/>
          <w:lang w:val="ru-RU"/>
        </w:rPr>
      </w:pPr>
      <w:bookmarkStart w:id="12" w:name="_Toc135220226"/>
      <w:bookmarkStart w:id="13" w:name="_Toc146272899"/>
      <w:r w:rsidRPr="00AE2421">
        <w:rPr>
          <w:rFonts w:cs="Arial"/>
          <w:lang w:val="ru-RU"/>
        </w:rPr>
        <w:t>Опыт работы в регионе/знание страны</w:t>
      </w:r>
      <w:bookmarkEnd w:id="12"/>
      <w:bookmarkEnd w:id="13"/>
    </w:p>
    <w:p w14:paraId="26B8C518" w14:textId="77777777" w:rsidR="00E06017" w:rsidRPr="00AE2421" w:rsidRDefault="00D80B63" w:rsidP="00E06017">
      <w:pPr>
        <w:pStyle w:val="a8"/>
        <w:numPr>
          <w:ilvl w:val="0"/>
          <w:numId w:val="23"/>
        </w:numPr>
        <w:spacing w:after="240"/>
        <w:rPr>
          <w:lang w:val="ru-RU"/>
        </w:rPr>
      </w:pPr>
      <w:bookmarkStart w:id="14" w:name="_Toc135220227"/>
      <w:r w:rsidRPr="00AE2421">
        <w:rPr>
          <w:lang w:val="ru-RU"/>
        </w:rPr>
        <w:t>Опыт работы в проектах в Центральноазиатском регионе не менее 5 лет.</w:t>
      </w:r>
    </w:p>
    <w:p w14:paraId="196E006A" w14:textId="77777777" w:rsidR="003B1CE3" w:rsidRPr="00AE2421" w:rsidRDefault="003B1CE3" w:rsidP="00E06017">
      <w:pPr>
        <w:pStyle w:val="a8"/>
        <w:rPr>
          <w:rFonts w:cs="Arial"/>
          <w:b/>
          <w:bCs/>
          <w:lang w:val="ru-RU"/>
        </w:rPr>
      </w:pPr>
    </w:p>
    <w:p w14:paraId="2C129C0E" w14:textId="77777777" w:rsidR="009766B0" w:rsidRPr="00AE2421" w:rsidRDefault="009766B0" w:rsidP="003B1CE3">
      <w:pPr>
        <w:pStyle w:val="3"/>
        <w:rPr>
          <w:lang w:val="ru-RU"/>
        </w:rPr>
      </w:pPr>
      <w:r w:rsidRPr="00AE2421">
        <w:rPr>
          <w:lang w:val="ru-RU"/>
        </w:rPr>
        <w:t>Бизнес со знанием языка</w:t>
      </w:r>
      <w:bookmarkEnd w:id="14"/>
    </w:p>
    <w:p w14:paraId="60F98BBE" w14:textId="77777777" w:rsidR="00C860D5" w:rsidRPr="00AE2421" w:rsidRDefault="00B77596" w:rsidP="00C860D5">
      <w:pPr>
        <w:numPr>
          <w:ilvl w:val="0"/>
          <w:numId w:val="22"/>
        </w:numPr>
        <w:rPr>
          <w:lang w:val="ru-RU"/>
        </w:rPr>
      </w:pPr>
      <w:r w:rsidRPr="00AE2421">
        <w:rPr>
          <w:lang w:val="ru-RU"/>
        </w:rPr>
        <w:t>Требуется очень хорошее знание русского языка. Знание английского языка является преимуществом.</w:t>
      </w:r>
    </w:p>
    <w:p w14:paraId="6072DCE0" w14:textId="77777777" w:rsidR="00C860D5" w:rsidRPr="00AE2421" w:rsidRDefault="00C860D5" w:rsidP="00C860D5">
      <w:pPr>
        <w:rPr>
          <w:lang w:val="ru-RU"/>
        </w:rPr>
      </w:pPr>
    </w:p>
    <w:p w14:paraId="319069F3" w14:textId="77777777" w:rsidR="00894208" w:rsidRPr="00AE2421" w:rsidRDefault="00894208" w:rsidP="00894208">
      <w:pPr>
        <w:pStyle w:val="1"/>
        <w:rPr>
          <w:rFonts w:cs="Arial"/>
          <w:lang w:val="ru-RU"/>
        </w:rPr>
      </w:pPr>
      <w:bookmarkStart w:id="15" w:name="_Toc146272900"/>
      <w:r w:rsidRPr="00AE2421">
        <w:rPr>
          <w:rFonts w:cs="Arial"/>
          <w:lang w:val="ru-RU"/>
        </w:rPr>
        <w:t>Тендерные требования</w:t>
      </w:r>
      <w:bookmarkEnd w:id="15"/>
    </w:p>
    <w:p w14:paraId="0C3D4A53" w14:textId="77777777" w:rsidR="004C6AA0" w:rsidRPr="00AE2421" w:rsidRDefault="008B1336" w:rsidP="00CC6EB7">
      <w:pPr>
        <w:pStyle w:val="2"/>
        <w:rPr>
          <w:i w:val="0"/>
          <w:lang w:val="ru-RU"/>
        </w:rPr>
      </w:pPr>
      <w:bookmarkStart w:id="16" w:name="_Toc146272901"/>
      <w:r w:rsidRPr="00AE2421">
        <w:rPr>
          <w:lang w:val="ru-RU"/>
        </w:rPr>
        <w:t>Спецификация входов</w:t>
      </w:r>
      <w:bookmarkEnd w:id="16"/>
    </w:p>
    <w:tbl>
      <w:tblPr>
        <w:tblStyle w:val="aa"/>
        <w:tblW w:w="9061" w:type="dxa"/>
        <w:tblLook w:val="04A0" w:firstRow="1" w:lastRow="0" w:firstColumn="1" w:lastColumn="0" w:noHBand="0" w:noVBand="1"/>
      </w:tblPr>
      <w:tblGrid>
        <w:gridCol w:w="3534"/>
        <w:gridCol w:w="1510"/>
        <w:gridCol w:w="1620"/>
        <w:gridCol w:w="2397"/>
      </w:tblGrid>
      <w:tr w:rsidR="008E3D2C" w:rsidRPr="00AE2421" w14:paraId="1F9EE33C" w14:textId="77777777" w:rsidTr="008E3D2C">
        <w:trPr>
          <w:trHeight w:val="336"/>
        </w:trPr>
        <w:tc>
          <w:tcPr>
            <w:tcW w:w="368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590ABA" w14:textId="77777777" w:rsidR="008E3D2C" w:rsidRPr="00AE2421" w:rsidRDefault="008E3D2C" w:rsidP="00D648A8">
            <w:pPr>
              <w:spacing w:before="60" w:after="60"/>
              <w:rPr>
                <w:rStyle w:val="a5"/>
                <w:rFonts w:cs="Arial"/>
                <w:b/>
                <w:lang w:val="ru-RU"/>
              </w:rPr>
            </w:pPr>
            <w:r w:rsidRPr="00AE2421">
              <w:rPr>
                <w:rStyle w:val="a5"/>
                <w:rFonts w:cs="Arial"/>
                <w:b/>
                <w:lang w:val="ru-RU"/>
              </w:rPr>
              <w:t>Платные дни</w:t>
            </w:r>
          </w:p>
        </w:tc>
        <w:tc>
          <w:tcPr>
            <w:tcW w:w="13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FD3A5E" w14:textId="77777777" w:rsidR="008E3D2C" w:rsidRPr="00AE2421" w:rsidRDefault="00550AE8" w:rsidP="00D648A8">
            <w:pPr>
              <w:spacing w:before="60" w:after="60"/>
              <w:rPr>
                <w:rStyle w:val="a5"/>
                <w:rFonts w:cs="Arial"/>
                <w:b/>
                <w:lang w:val="ru-RU"/>
              </w:rPr>
            </w:pPr>
            <w:r w:rsidRPr="00AE2421">
              <w:rPr>
                <w:rStyle w:val="a5"/>
                <w:rFonts w:cs="Arial"/>
                <w:b/>
                <w:lang w:val="ru-RU"/>
              </w:rPr>
              <w:t>Количество экспертов</w:t>
            </w:r>
          </w:p>
        </w:tc>
        <w:tc>
          <w:tcPr>
            <w:tcW w:w="16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B4F5D9" w14:textId="77777777" w:rsidR="008E3D2C" w:rsidRPr="00AE2421" w:rsidRDefault="008E3D2C" w:rsidP="00D648A8">
            <w:pPr>
              <w:spacing w:before="60" w:after="60"/>
              <w:rPr>
                <w:rStyle w:val="a5"/>
                <w:rFonts w:cs="Arial"/>
                <w:b/>
                <w:lang w:val="ru-RU"/>
              </w:rPr>
            </w:pPr>
            <w:r w:rsidRPr="00AE2421">
              <w:rPr>
                <w:rStyle w:val="a5"/>
                <w:rFonts w:cs="Arial"/>
                <w:b/>
                <w:lang w:val="ru-RU"/>
              </w:rPr>
              <w:t>Количество дней на одного эксперта</w:t>
            </w:r>
          </w:p>
        </w:tc>
        <w:tc>
          <w:tcPr>
            <w:tcW w:w="24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486D89" w14:textId="77777777" w:rsidR="008E3D2C" w:rsidRPr="00AE2421" w:rsidRDefault="008E3D2C" w:rsidP="00D648A8">
            <w:pPr>
              <w:spacing w:before="60" w:after="60"/>
              <w:rPr>
                <w:rStyle w:val="a5"/>
                <w:rFonts w:cs="Arial"/>
                <w:b/>
                <w:lang w:val="ru-RU"/>
              </w:rPr>
            </w:pPr>
            <w:r w:rsidRPr="00AE2421">
              <w:rPr>
                <w:rStyle w:val="a5"/>
                <w:rFonts w:cs="Arial"/>
                <w:b/>
                <w:lang w:val="ru-RU"/>
              </w:rPr>
              <w:t>Комментарии</w:t>
            </w:r>
          </w:p>
        </w:tc>
      </w:tr>
      <w:tr w:rsidR="008E3D2C" w:rsidRPr="00AE2421" w14:paraId="18FAFC9F" w14:textId="77777777" w:rsidTr="008E3D2C">
        <w:trPr>
          <w:trHeight w:val="336"/>
        </w:trPr>
        <w:tc>
          <w:tcPr>
            <w:tcW w:w="3681" w:type="dxa"/>
            <w:tcBorders>
              <w:top w:val="single" w:sz="4" w:space="0" w:color="auto"/>
              <w:left w:val="single" w:sz="4" w:space="0" w:color="auto"/>
              <w:bottom w:val="single" w:sz="4" w:space="0" w:color="auto"/>
              <w:right w:val="single" w:sz="4" w:space="0" w:color="auto"/>
            </w:tcBorders>
            <w:hideMark/>
          </w:tcPr>
          <w:p w14:paraId="2D802CB2" w14:textId="77777777" w:rsidR="008E3D2C" w:rsidRPr="00AE2421" w:rsidRDefault="003B695D" w:rsidP="003B695D">
            <w:pPr>
              <w:rPr>
                <w:rStyle w:val="a5"/>
                <w:rFonts w:cs="Arial"/>
                <w:lang w:val="ru-RU"/>
              </w:rPr>
            </w:pPr>
            <w:r w:rsidRPr="00AE2421">
              <w:rPr>
                <w:rStyle w:val="a5"/>
                <w:rFonts w:cs="Arial"/>
                <w:lang w:val="ru-RU"/>
              </w:rPr>
              <w:t>Эксперт</w:t>
            </w:r>
          </w:p>
        </w:tc>
        <w:tc>
          <w:tcPr>
            <w:tcW w:w="1306" w:type="dxa"/>
            <w:tcBorders>
              <w:top w:val="single" w:sz="4" w:space="0" w:color="auto"/>
              <w:left w:val="single" w:sz="4" w:space="0" w:color="auto"/>
              <w:bottom w:val="single" w:sz="4" w:space="0" w:color="auto"/>
              <w:right w:val="single" w:sz="4" w:space="0" w:color="auto"/>
            </w:tcBorders>
          </w:tcPr>
          <w:p w14:paraId="293F6F79" w14:textId="77777777" w:rsidR="008E3D2C" w:rsidRPr="00AE2421" w:rsidRDefault="00D25431" w:rsidP="008A6648">
            <w:pPr>
              <w:rPr>
                <w:rStyle w:val="a5"/>
                <w:rFonts w:cs="Arial"/>
                <w:lang w:val="ru-RU" w:eastAsia="en-US"/>
              </w:rPr>
            </w:pPr>
            <w:r w:rsidRPr="00AE2421">
              <w:rPr>
                <w:rStyle w:val="a5"/>
                <w:rFonts w:cs="Arial"/>
                <w:lang w:val="ru-RU" w:eastAsia="en-US"/>
              </w:rPr>
              <w:t>1</w:t>
            </w:r>
          </w:p>
        </w:tc>
        <w:tc>
          <w:tcPr>
            <w:tcW w:w="1636" w:type="dxa"/>
            <w:tcBorders>
              <w:top w:val="single" w:sz="4" w:space="0" w:color="auto"/>
              <w:left w:val="single" w:sz="4" w:space="0" w:color="auto"/>
              <w:bottom w:val="single" w:sz="4" w:space="0" w:color="auto"/>
              <w:right w:val="single" w:sz="4" w:space="0" w:color="auto"/>
            </w:tcBorders>
          </w:tcPr>
          <w:p w14:paraId="01A44163" w14:textId="77777777" w:rsidR="008E3D2C" w:rsidRPr="00AE2421" w:rsidRDefault="003B695D" w:rsidP="008A6648">
            <w:pPr>
              <w:rPr>
                <w:rStyle w:val="a5"/>
                <w:rFonts w:cs="Arial"/>
                <w:lang w:val="ru-RU" w:eastAsia="en-US"/>
              </w:rPr>
            </w:pPr>
            <w:r w:rsidRPr="00AE2421">
              <w:rPr>
                <w:rStyle w:val="a5"/>
                <w:rFonts w:cs="Arial"/>
                <w:lang w:val="ru-RU" w:eastAsia="en-US"/>
              </w:rPr>
              <w:t>17</w:t>
            </w:r>
          </w:p>
        </w:tc>
        <w:tc>
          <w:tcPr>
            <w:tcW w:w="2438" w:type="dxa"/>
            <w:tcBorders>
              <w:top w:val="single" w:sz="4" w:space="0" w:color="auto"/>
              <w:left w:val="single" w:sz="4" w:space="0" w:color="auto"/>
              <w:bottom w:val="single" w:sz="4" w:space="0" w:color="auto"/>
              <w:right w:val="single" w:sz="4" w:space="0" w:color="auto"/>
            </w:tcBorders>
          </w:tcPr>
          <w:p w14:paraId="156D30EF" w14:textId="77777777" w:rsidR="008E3D2C" w:rsidRPr="00AE2421" w:rsidRDefault="008E3D2C" w:rsidP="008A6648">
            <w:pPr>
              <w:rPr>
                <w:rStyle w:val="a5"/>
                <w:rFonts w:cs="Arial"/>
                <w:lang w:val="ru-RU" w:eastAsia="en-US"/>
              </w:rPr>
            </w:pPr>
          </w:p>
        </w:tc>
      </w:tr>
      <w:tr w:rsidR="008E3D2C" w:rsidRPr="00AE2421" w14:paraId="775A06FD" w14:textId="77777777" w:rsidTr="008E3D2C">
        <w:trPr>
          <w:trHeight w:val="336"/>
        </w:trPr>
        <w:tc>
          <w:tcPr>
            <w:tcW w:w="368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FBA1CCA" w14:textId="77777777" w:rsidR="008E3D2C" w:rsidRPr="00AE2421" w:rsidRDefault="008E3D2C" w:rsidP="00D648A8">
            <w:pPr>
              <w:spacing w:before="60" w:after="60"/>
              <w:ind w:left="357" w:hanging="357"/>
              <w:rPr>
                <w:rStyle w:val="a5"/>
                <w:rFonts w:cs="Arial"/>
                <w:b/>
                <w:lang w:val="ru-RU"/>
              </w:rPr>
            </w:pPr>
            <w:r w:rsidRPr="00AE2421">
              <w:rPr>
                <w:rStyle w:val="a5"/>
                <w:rFonts w:cs="Arial"/>
                <w:b/>
                <w:lang w:val="ru-RU"/>
              </w:rPr>
              <w:t>Командировочные расходы</w:t>
            </w:r>
          </w:p>
        </w:tc>
        <w:tc>
          <w:tcPr>
            <w:tcW w:w="13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EF5C58" w14:textId="77777777" w:rsidR="008E3D2C" w:rsidRPr="00AE2421" w:rsidRDefault="00550AE8" w:rsidP="00D648A8">
            <w:pPr>
              <w:spacing w:before="60" w:after="60"/>
              <w:rPr>
                <w:rStyle w:val="a5"/>
                <w:rFonts w:cs="Arial"/>
                <w:b/>
                <w:lang w:val="ru-RU"/>
              </w:rPr>
            </w:pPr>
            <w:r w:rsidRPr="00AE2421">
              <w:rPr>
                <w:rStyle w:val="a5"/>
                <w:rFonts w:cs="Arial"/>
                <w:b/>
                <w:lang w:val="ru-RU"/>
              </w:rPr>
              <w:t>Количество экспертов</w:t>
            </w:r>
          </w:p>
        </w:tc>
        <w:tc>
          <w:tcPr>
            <w:tcW w:w="16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B66DDD" w14:textId="77777777" w:rsidR="008E3D2C" w:rsidRPr="00AE2421" w:rsidRDefault="008E3D2C" w:rsidP="00D648A8">
            <w:pPr>
              <w:spacing w:before="60" w:after="60"/>
              <w:rPr>
                <w:rStyle w:val="a5"/>
                <w:rFonts w:cs="Arial"/>
                <w:b/>
                <w:lang w:val="ru-RU"/>
              </w:rPr>
            </w:pPr>
            <w:r w:rsidRPr="00AE2421">
              <w:rPr>
                <w:rStyle w:val="a5"/>
                <w:rFonts w:cs="Arial"/>
                <w:b/>
                <w:lang w:val="ru-RU"/>
              </w:rPr>
              <w:t>Количество дней/ночей на одного эксперта</w:t>
            </w:r>
          </w:p>
        </w:tc>
        <w:tc>
          <w:tcPr>
            <w:tcW w:w="24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A1A593" w14:textId="77777777" w:rsidR="008E3D2C" w:rsidRPr="00AE2421" w:rsidRDefault="008E3D2C" w:rsidP="00D648A8">
            <w:pPr>
              <w:spacing w:before="60" w:after="60"/>
              <w:rPr>
                <w:rStyle w:val="a5"/>
                <w:rFonts w:cs="Arial"/>
                <w:b/>
                <w:lang w:val="ru-RU"/>
              </w:rPr>
            </w:pPr>
            <w:r w:rsidRPr="00AE2421">
              <w:rPr>
                <w:rStyle w:val="a5"/>
                <w:rFonts w:cs="Arial"/>
                <w:b/>
                <w:lang w:val="ru-RU"/>
              </w:rPr>
              <w:t>Комментарии</w:t>
            </w:r>
          </w:p>
        </w:tc>
      </w:tr>
      <w:tr w:rsidR="008E3D2C" w:rsidRPr="00AE2421" w14:paraId="1932461D" w14:textId="77777777" w:rsidTr="008E3D2C">
        <w:trPr>
          <w:trHeight w:val="336"/>
        </w:trPr>
        <w:tc>
          <w:tcPr>
            <w:tcW w:w="3681" w:type="dxa"/>
            <w:tcBorders>
              <w:top w:val="single" w:sz="4" w:space="0" w:color="auto"/>
              <w:left w:val="single" w:sz="4" w:space="0" w:color="auto"/>
              <w:bottom w:val="single" w:sz="4" w:space="0" w:color="auto"/>
              <w:right w:val="single" w:sz="4" w:space="0" w:color="auto"/>
            </w:tcBorders>
            <w:hideMark/>
          </w:tcPr>
          <w:p w14:paraId="53CB0B39" w14:textId="77777777" w:rsidR="008E3D2C" w:rsidRPr="00AE2421" w:rsidRDefault="008E3D2C" w:rsidP="00084761">
            <w:pPr>
              <w:pStyle w:val="a8"/>
              <w:numPr>
                <w:ilvl w:val="0"/>
                <w:numId w:val="2"/>
              </w:numPr>
              <w:ind w:left="357" w:hanging="357"/>
              <w:rPr>
                <w:rStyle w:val="a5"/>
                <w:rFonts w:cs="Arial"/>
                <w:lang w:val="ru-RU"/>
              </w:rPr>
            </w:pPr>
            <w:r w:rsidRPr="00AE2421">
              <w:rPr>
                <w:rStyle w:val="a5"/>
                <w:rFonts w:cs="Arial"/>
                <w:lang w:val="ru-RU"/>
              </w:rPr>
              <w:t>Суточные в стране назначения</w:t>
            </w:r>
          </w:p>
        </w:tc>
        <w:tc>
          <w:tcPr>
            <w:tcW w:w="1306" w:type="dxa"/>
            <w:tcBorders>
              <w:top w:val="single" w:sz="4" w:space="0" w:color="auto"/>
              <w:left w:val="single" w:sz="4" w:space="0" w:color="auto"/>
              <w:bottom w:val="single" w:sz="4" w:space="0" w:color="auto"/>
              <w:right w:val="single" w:sz="4" w:space="0" w:color="auto"/>
            </w:tcBorders>
          </w:tcPr>
          <w:p w14:paraId="2F7A7887" w14:textId="77777777" w:rsidR="008E3D2C" w:rsidRPr="00AE2421" w:rsidRDefault="0083586C" w:rsidP="008A6648">
            <w:pPr>
              <w:rPr>
                <w:rStyle w:val="a5"/>
                <w:rFonts w:cs="Arial"/>
                <w:lang w:val="ru-RU" w:eastAsia="en-US"/>
              </w:rPr>
            </w:pPr>
            <w:r w:rsidRPr="00AE2421">
              <w:rPr>
                <w:rStyle w:val="a5"/>
                <w:rFonts w:cs="Arial"/>
                <w:lang w:val="ru-RU" w:eastAsia="en-US"/>
              </w:rPr>
              <w:t>1</w:t>
            </w:r>
          </w:p>
        </w:tc>
        <w:tc>
          <w:tcPr>
            <w:tcW w:w="1636" w:type="dxa"/>
            <w:tcBorders>
              <w:top w:val="single" w:sz="4" w:space="0" w:color="auto"/>
              <w:left w:val="single" w:sz="4" w:space="0" w:color="auto"/>
              <w:bottom w:val="single" w:sz="4" w:space="0" w:color="auto"/>
              <w:right w:val="single" w:sz="4" w:space="0" w:color="auto"/>
            </w:tcBorders>
          </w:tcPr>
          <w:p w14:paraId="086E9F53" w14:textId="77777777" w:rsidR="008E3D2C" w:rsidRPr="00AE2421" w:rsidRDefault="00FF4A01" w:rsidP="008A6648">
            <w:pPr>
              <w:rPr>
                <w:rStyle w:val="a5"/>
                <w:rFonts w:cs="Arial"/>
                <w:lang w:val="ru-RU" w:eastAsia="en-US"/>
              </w:rPr>
            </w:pPr>
            <w:r w:rsidRPr="00AE2421">
              <w:rPr>
                <w:rStyle w:val="a5"/>
                <w:rFonts w:cs="Arial"/>
                <w:lang w:val="ru-RU" w:eastAsia="en-US"/>
              </w:rPr>
              <w:t>7</w:t>
            </w:r>
          </w:p>
        </w:tc>
        <w:tc>
          <w:tcPr>
            <w:tcW w:w="2438" w:type="dxa"/>
            <w:tcBorders>
              <w:top w:val="single" w:sz="4" w:space="0" w:color="auto"/>
              <w:left w:val="single" w:sz="4" w:space="0" w:color="auto"/>
              <w:bottom w:val="single" w:sz="4" w:space="0" w:color="auto"/>
              <w:right w:val="single" w:sz="4" w:space="0" w:color="auto"/>
            </w:tcBorders>
          </w:tcPr>
          <w:p w14:paraId="16E2E32F" w14:textId="77777777" w:rsidR="008E3D2C" w:rsidRPr="00AE2421" w:rsidRDefault="008E3D2C" w:rsidP="008A6648">
            <w:pPr>
              <w:rPr>
                <w:rStyle w:val="a5"/>
                <w:rFonts w:cs="Arial"/>
                <w:lang w:val="ru-RU" w:eastAsia="en-US"/>
              </w:rPr>
            </w:pPr>
          </w:p>
        </w:tc>
      </w:tr>
      <w:tr w:rsidR="008E3D2C" w:rsidRPr="00AE2421" w14:paraId="4348D6DD" w14:textId="77777777" w:rsidTr="008E3D2C">
        <w:trPr>
          <w:trHeight w:val="336"/>
        </w:trPr>
        <w:tc>
          <w:tcPr>
            <w:tcW w:w="3681" w:type="dxa"/>
            <w:tcBorders>
              <w:top w:val="single" w:sz="4" w:space="0" w:color="auto"/>
              <w:left w:val="single" w:sz="4" w:space="0" w:color="auto"/>
              <w:bottom w:val="single" w:sz="4" w:space="0" w:color="auto"/>
              <w:right w:val="single" w:sz="4" w:space="0" w:color="auto"/>
            </w:tcBorders>
            <w:hideMark/>
          </w:tcPr>
          <w:p w14:paraId="38B87750" w14:textId="77777777" w:rsidR="008E3D2C" w:rsidRPr="00AE2421" w:rsidRDefault="008E3D2C" w:rsidP="00084761">
            <w:pPr>
              <w:pStyle w:val="a8"/>
              <w:numPr>
                <w:ilvl w:val="0"/>
                <w:numId w:val="2"/>
              </w:numPr>
              <w:ind w:left="357" w:hanging="357"/>
              <w:rPr>
                <w:rStyle w:val="a5"/>
                <w:rFonts w:cs="Arial"/>
                <w:lang w:val="ru-RU"/>
              </w:rPr>
            </w:pPr>
            <w:r w:rsidRPr="00AE2421">
              <w:rPr>
                <w:rStyle w:val="a5"/>
                <w:rFonts w:cs="Arial"/>
                <w:lang w:val="ru-RU"/>
              </w:rPr>
              <w:t>Ночевка в стране назначения</w:t>
            </w:r>
          </w:p>
        </w:tc>
        <w:tc>
          <w:tcPr>
            <w:tcW w:w="1306" w:type="dxa"/>
            <w:tcBorders>
              <w:top w:val="single" w:sz="4" w:space="0" w:color="auto"/>
              <w:left w:val="single" w:sz="4" w:space="0" w:color="auto"/>
              <w:bottom w:val="single" w:sz="4" w:space="0" w:color="auto"/>
              <w:right w:val="single" w:sz="4" w:space="0" w:color="auto"/>
            </w:tcBorders>
          </w:tcPr>
          <w:p w14:paraId="17C61B6C" w14:textId="77777777" w:rsidR="008E3D2C" w:rsidRPr="00AE2421" w:rsidRDefault="00FF4A01" w:rsidP="008A6648">
            <w:pPr>
              <w:rPr>
                <w:rStyle w:val="a5"/>
                <w:rFonts w:cs="Arial"/>
                <w:lang w:val="ru-RU" w:eastAsia="en-US"/>
              </w:rPr>
            </w:pPr>
            <w:r w:rsidRPr="00AE2421">
              <w:rPr>
                <w:rStyle w:val="a5"/>
                <w:rFonts w:cs="Arial"/>
                <w:lang w:val="ru-RU" w:eastAsia="en-US"/>
              </w:rPr>
              <w:t>1</w:t>
            </w:r>
          </w:p>
        </w:tc>
        <w:tc>
          <w:tcPr>
            <w:tcW w:w="1636" w:type="dxa"/>
            <w:tcBorders>
              <w:top w:val="single" w:sz="4" w:space="0" w:color="auto"/>
              <w:left w:val="single" w:sz="4" w:space="0" w:color="auto"/>
              <w:bottom w:val="single" w:sz="4" w:space="0" w:color="auto"/>
              <w:right w:val="single" w:sz="4" w:space="0" w:color="auto"/>
            </w:tcBorders>
          </w:tcPr>
          <w:p w14:paraId="2616AC2B" w14:textId="77777777" w:rsidR="008E3D2C" w:rsidRPr="00AE2421" w:rsidRDefault="00FF4A01" w:rsidP="008A6648">
            <w:pPr>
              <w:rPr>
                <w:rStyle w:val="a5"/>
                <w:rFonts w:cs="Arial"/>
                <w:lang w:val="ru-RU" w:eastAsia="en-US"/>
              </w:rPr>
            </w:pPr>
            <w:r w:rsidRPr="00AE2421">
              <w:rPr>
                <w:rStyle w:val="a5"/>
                <w:rFonts w:cs="Arial"/>
                <w:lang w:val="ru-RU" w:eastAsia="en-US"/>
              </w:rPr>
              <w:t>6</w:t>
            </w:r>
          </w:p>
        </w:tc>
        <w:tc>
          <w:tcPr>
            <w:tcW w:w="2438" w:type="dxa"/>
            <w:tcBorders>
              <w:top w:val="single" w:sz="4" w:space="0" w:color="auto"/>
              <w:left w:val="single" w:sz="4" w:space="0" w:color="auto"/>
              <w:bottom w:val="single" w:sz="4" w:space="0" w:color="auto"/>
              <w:right w:val="single" w:sz="4" w:space="0" w:color="auto"/>
            </w:tcBorders>
          </w:tcPr>
          <w:p w14:paraId="4ED7AE5C" w14:textId="77777777" w:rsidR="008E3D2C" w:rsidRPr="00AE2421" w:rsidRDefault="008E3D2C" w:rsidP="008A6648">
            <w:pPr>
              <w:rPr>
                <w:rStyle w:val="a5"/>
                <w:rFonts w:cs="Arial"/>
                <w:lang w:val="ru-RU" w:eastAsia="en-US"/>
              </w:rPr>
            </w:pPr>
          </w:p>
        </w:tc>
      </w:tr>
      <w:tr w:rsidR="008E3D2C" w:rsidRPr="00AE2421" w14:paraId="491BEF07" w14:textId="77777777" w:rsidTr="008E3D2C">
        <w:trPr>
          <w:trHeight w:val="336"/>
        </w:trPr>
        <w:tc>
          <w:tcPr>
            <w:tcW w:w="3681" w:type="dxa"/>
            <w:tcBorders>
              <w:top w:val="single" w:sz="4" w:space="0" w:color="auto"/>
              <w:left w:val="single" w:sz="4" w:space="0" w:color="auto"/>
              <w:bottom w:val="single" w:sz="4" w:space="0" w:color="auto"/>
              <w:right w:val="single" w:sz="4" w:space="0" w:color="auto"/>
            </w:tcBorders>
          </w:tcPr>
          <w:p w14:paraId="5C67B526" w14:textId="77777777" w:rsidR="008E3D2C" w:rsidRPr="00AE2421" w:rsidRDefault="008E3D2C" w:rsidP="00084761">
            <w:pPr>
              <w:pStyle w:val="a8"/>
              <w:numPr>
                <w:ilvl w:val="0"/>
                <w:numId w:val="2"/>
              </w:numPr>
              <w:ind w:left="357" w:hanging="357"/>
              <w:rPr>
                <w:rStyle w:val="a5"/>
                <w:rFonts w:cs="Arial"/>
                <w:lang w:val="ru-RU"/>
              </w:rPr>
            </w:pPr>
            <w:r w:rsidRPr="00AE2421">
              <w:rPr>
                <w:rStyle w:val="a5"/>
                <w:rFonts w:cs="Arial"/>
                <w:lang w:val="ru-RU"/>
              </w:rPr>
              <w:t>Транспортные расходы (поезд, личный автомобиль)</w:t>
            </w:r>
          </w:p>
        </w:tc>
        <w:tc>
          <w:tcPr>
            <w:tcW w:w="1306" w:type="dxa"/>
            <w:tcBorders>
              <w:top w:val="single" w:sz="4" w:space="0" w:color="auto"/>
              <w:left w:val="single" w:sz="4" w:space="0" w:color="auto"/>
              <w:bottom w:val="single" w:sz="4" w:space="0" w:color="auto"/>
              <w:right w:val="single" w:sz="4" w:space="0" w:color="auto"/>
            </w:tcBorders>
          </w:tcPr>
          <w:p w14:paraId="119D5CFB" w14:textId="77777777" w:rsidR="008E3D2C" w:rsidRPr="00AE2421" w:rsidRDefault="00557D2E" w:rsidP="008A6648">
            <w:pPr>
              <w:rPr>
                <w:rStyle w:val="a5"/>
                <w:rFonts w:cs="Arial"/>
                <w:lang w:val="ru-RU" w:eastAsia="en-US"/>
              </w:rPr>
            </w:pPr>
            <w:r w:rsidRPr="00AE2421">
              <w:rPr>
                <w:rStyle w:val="a5"/>
                <w:rFonts w:cs="Arial"/>
                <w:lang w:val="ru-RU" w:eastAsia="en-US"/>
              </w:rPr>
              <w:t>1</w:t>
            </w:r>
          </w:p>
        </w:tc>
        <w:tc>
          <w:tcPr>
            <w:tcW w:w="1636" w:type="dxa"/>
            <w:tcBorders>
              <w:top w:val="single" w:sz="4" w:space="0" w:color="auto"/>
              <w:left w:val="single" w:sz="4" w:space="0" w:color="auto"/>
              <w:bottom w:val="single" w:sz="4" w:space="0" w:color="auto"/>
              <w:right w:val="single" w:sz="4" w:space="0" w:color="auto"/>
            </w:tcBorders>
          </w:tcPr>
          <w:p w14:paraId="5D04CB6B" w14:textId="77777777" w:rsidR="008E3D2C" w:rsidRPr="00AE2421" w:rsidRDefault="004A263B" w:rsidP="008A6648">
            <w:pPr>
              <w:rPr>
                <w:rStyle w:val="a5"/>
                <w:rFonts w:cs="Arial"/>
                <w:lang w:val="ru-RU" w:eastAsia="en-US"/>
              </w:rPr>
            </w:pPr>
            <w:r w:rsidRPr="00AE2421">
              <w:rPr>
                <w:rStyle w:val="a5"/>
                <w:rFonts w:cs="Arial"/>
                <w:lang w:val="ru-RU" w:eastAsia="en-US"/>
              </w:rPr>
              <w:t>7</w:t>
            </w:r>
          </w:p>
        </w:tc>
        <w:tc>
          <w:tcPr>
            <w:tcW w:w="2438" w:type="dxa"/>
            <w:tcBorders>
              <w:top w:val="single" w:sz="4" w:space="0" w:color="auto"/>
              <w:left w:val="single" w:sz="4" w:space="0" w:color="auto"/>
              <w:bottom w:val="single" w:sz="4" w:space="0" w:color="auto"/>
              <w:right w:val="single" w:sz="4" w:space="0" w:color="auto"/>
            </w:tcBorders>
          </w:tcPr>
          <w:p w14:paraId="1BFCB797" w14:textId="77777777" w:rsidR="008E3D2C" w:rsidRPr="00AE2421" w:rsidRDefault="008E3D2C" w:rsidP="008A6648">
            <w:pPr>
              <w:rPr>
                <w:rStyle w:val="a5"/>
                <w:rFonts w:cs="Arial"/>
                <w:lang w:val="ru-RU" w:eastAsia="en-US"/>
              </w:rPr>
            </w:pPr>
          </w:p>
        </w:tc>
      </w:tr>
      <w:tr w:rsidR="008E3D2C" w:rsidRPr="00AE2421" w14:paraId="1A1BE020" w14:textId="77777777" w:rsidTr="008E3D2C">
        <w:trPr>
          <w:trHeight w:val="336"/>
        </w:trPr>
        <w:tc>
          <w:tcPr>
            <w:tcW w:w="368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ADAAD8" w14:textId="77777777" w:rsidR="008E3D2C" w:rsidRPr="00AE2421" w:rsidRDefault="008E3D2C" w:rsidP="00D648A8">
            <w:pPr>
              <w:spacing w:before="60" w:after="60"/>
              <w:rPr>
                <w:rStyle w:val="a5"/>
                <w:rFonts w:cs="Arial"/>
                <w:b/>
                <w:lang w:val="ru-RU"/>
              </w:rPr>
            </w:pPr>
            <w:r w:rsidRPr="00AE2421">
              <w:rPr>
                <w:rStyle w:val="a5"/>
                <w:rFonts w:cs="Arial"/>
                <w:b/>
                <w:lang w:val="ru-RU"/>
              </w:rPr>
              <w:t>Рейсы</w:t>
            </w:r>
          </w:p>
        </w:tc>
        <w:tc>
          <w:tcPr>
            <w:tcW w:w="13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800F5D" w14:textId="77777777" w:rsidR="008E3D2C" w:rsidRPr="00AE2421" w:rsidRDefault="00550AE8" w:rsidP="00D648A8">
            <w:pPr>
              <w:spacing w:before="60" w:after="60"/>
              <w:rPr>
                <w:rStyle w:val="a5"/>
                <w:rFonts w:cs="Arial"/>
                <w:b/>
                <w:lang w:val="ru-RU"/>
              </w:rPr>
            </w:pPr>
            <w:r w:rsidRPr="00AE2421">
              <w:rPr>
                <w:rStyle w:val="a5"/>
                <w:rFonts w:cs="Arial"/>
                <w:b/>
                <w:lang w:val="ru-RU"/>
              </w:rPr>
              <w:t>Количество экспертов</w:t>
            </w:r>
          </w:p>
        </w:tc>
        <w:tc>
          <w:tcPr>
            <w:tcW w:w="16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DA3608" w14:textId="77777777" w:rsidR="008E3D2C" w:rsidRPr="00AE2421" w:rsidRDefault="008E3D2C" w:rsidP="00D648A8">
            <w:pPr>
              <w:spacing w:before="60" w:after="60"/>
              <w:rPr>
                <w:rStyle w:val="a5"/>
                <w:rFonts w:cs="Arial"/>
                <w:b/>
                <w:lang w:val="ru-RU"/>
              </w:rPr>
            </w:pPr>
            <w:r w:rsidRPr="00AE2421">
              <w:rPr>
                <w:rStyle w:val="a5"/>
                <w:rFonts w:cs="Arial"/>
                <w:b/>
                <w:lang w:val="ru-RU"/>
              </w:rPr>
              <w:t>Количество полетов на одного эксперта</w:t>
            </w:r>
          </w:p>
        </w:tc>
        <w:tc>
          <w:tcPr>
            <w:tcW w:w="24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57A32F" w14:textId="77777777" w:rsidR="008E3D2C" w:rsidRPr="00AE2421" w:rsidRDefault="008E3D2C" w:rsidP="00D648A8">
            <w:pPr>
              <w:spacing w:before="60" w:after="60"/>
              <w:rPr>
                <w:rStyle w:val="a5"/>
                <w:rFonts w:cs="Arial"/>
                <w:b/>
                <w:lang w:val="ru-RU"/>
              </w:rPr>
            </w:pPr>
            <w:r w:rsidRPr="00AE2421">
              <w:rPr>
                <w:rStyle w:val="a5"/>
                <w:rFonts w:cs="Arial"/>
                <w:b/>
                <w:lang w:val="ru-RU"/>
              </w:rPr>
              <w:t>Комментарии</w:t>
            </w:r>
          </w:p>
        </w:tc>
      </w:tr>
      <w:tr w:rsidR="008E3D2C" w:rsidRPr="00AE2421" w14:paraId="538E615F" w14:textId="77777777" w:rsidTr="008E3D2C">
        <w:trPr>
          <w:trHeight w:val="336"/>
        </w:trPr>
        <w:tc>
          <w:tcPr>
            <w:tcW w:w="3681" w:type="dxa"/>
            <w:tcBorders>
              <w:top w:val="single" w:sz="4" w:space="0" w:color="auto"/>
              <w:left w:val="single" w:sz="4" w:space="0" w:color="auto"/>
              <w:bottom w:val="single" w:sz="4" w:space="0" w:color="auto"/>
              <w:right w:val="single" w:sz="4" w:space="0" w:color="auto"/>
            </w:tcBorders>
            <w:hideMark/>
          </w:tcPr>
          <w:p w14:paraId="3A71D8E2" w14:textId="77777777" w:rsidR="008E3D2C" w:rsidRPr="00AE2421" w:rsidRDefault="008E3D2C" w:rsidP="00084761">
            <w:pPr>
              <w:pStyle w:val="a8"/>
              <w:numPr>
                <w:ilvl w:val="0"/>
                <w:numId w:val="2"/>
              </w:numPr>
              <w:ind w:left="357" w:hanging="357"/>
              <w:rPr>
                <w:rStyle w:val="a5"/>
                <w:rFonts w:cs="Arial"/>
                <w:lang w:val="ru-RU"/>
              </w:rPr>
            </w:pPr>
            <w:r w:rsidRPr="00AE2421">
              <w:rPr>
                <w:rStyle w:val="a5"/>
                <w:rFonts w:cs="Arial"/>
                <w:lang w:val="ru-RU"/>
              </w:rPr>
              <w:t>Международные рейсы</w:t>
            </w:r>
          </w:p>
        </w:tc>
        <w:tc>
          <w:tcPr>
            <w:tcW w:w="1306" w:type="dxa"/>
            <w:tcBorders>
              <w:top w:val="single" w:sz="4" w:space="0" w:color="auto"/>
              <w:left w:val="single" w:sz="4" w:space="0" w:color="auto"/>
              <w:bottom w:val="single" w:sz="4" w:space="0" w:color="auto"/>
              <w:right w:val="single" w:sz="4" w:space="0" w:color="auto"/>
            </w:tcBorders>
          </w:tcPr>
          <w:p w14:paraId="3C9A305A" w14:textId="77777777" w:rsidR="008E3D2C" w:rsidRPr="00AE2421" w:rsidRDefault="003A2B1E" w:rsidP="008A6648">
            <w:pPr>
              <w:rPr>
                <w:rStyle w:val="a5"/>
                <w:rFonts w:cs="Arial"/>
                <w:lang w:val="ru-RU" w:eastAsia="en-US"/>
              </w:rPr>
            </w:pPr>
            <w:r w:rsidRPr="00AE2421">
              <w:rPr>
                <w:rStyle w:val="a5"/>
                <w:rFonts w:cs="Arial"/>
                <w:lang w:val="ru-RU" w:eastAsia="en-US"/>
              </w:rPr>
              <w:t>1</w:t>
            </w:r>
          </w:p>
        </w:tc>
        <w:tc>
          <w:tcPr>
            <w:tcW w:w="1636" w:type="dxa"/>
            <w:tcBorders>
              <w:top w:val="single" w:sz="4" w:space="0" w:color="auto"/>
              <w:left w:val="single" w:sz="4" w:space="0" w:color="auto"/>
              <w:bottom w:val="single" w:sz="4" w:space="0" w:color="auto"/>
              <w:right w:val="single" w:sz="4" w:space="0" w:color="auto"/>
            </w:tcBorders>
          </w:tcPr>
          <w:p w14:paraId="023DD18E" w14:textId="77777777" w:rsidR="008E3D2C" w:rsidRPr="00AE2421" w:rsidRDefault="004A263B" w:rsidP="008A6648">
            <w:pPr>
              <w:rPr>
                <w:rStyle w:val="a5"/>
                <w:rFonts w:cs="Arial"/>
                <w:lang w:val="ru-RU" w:eastAsia="en-US"/>
              </w:rPr>
            </w:pPr>
            <w:r w:rsidRPr="00AE2421">
              <w:rPr>
                <w:rStyle w:val="a5"/>
                <w:rFonts w:cs="Arial"/>
                <w:lang w:val="ru-RU" w:eastAsia="en-US"/>
              </w:rPr>
              <w:t>1</w:t>
            </w:r>
          </w:p>
        </w:tc>
        <w:tc>
          <w:tcPr>
            <w:tcW w:w="2438" w:type="dxa"/>
            <w:tcBorders>
              <w:top w:val="single" w:sz="4" w:space="0" w:color="auto"/>
              <w:left w:val="single" w:sz="4" w:space="0" w:color="auto"/>
              <w:bottom w:val="single" w:sz="4" w:space="0" w:color="auto"/>
              <w:right w:val="single" w:sz="4" w:space="0" w:color="auto"/>
            </w:tcBorders>
          </w:tcPr>
          <w:p w14:paraId="189CD46F" w14:textId="77777777" w:rsidR="008E3D2C" w:rsidRPr="00AE2421" w:rsidRDefault="003A2B1E" w:rsidP="008A6648">
            <w:pPr>
              <w:rPr>
                <w:rStyle w:val="a5"/>
                <w:rFonts w:cs="Arial"/>
                <w:lang w:val="ru-RU" w:eastAsia="en-US"/>
              </w:rPr>
            </w:pPr>
            <w:r w:rsidRPr="00AE2421">
              <w:rPr>
                <w:rStyle w:val="a5"/>
                <w:rFonts w:cs="Arial"/>
                <w:lang w:val="ru-RU" w:eastAsia="en-US"/>
              </w:rPr>
              <w:t>Бишкек-Ташкент-Бишкек</w:t>
            </w:r>
          </w:p>
        </w:tc>
      </w:tr>
      <w:tr w:rsidR="008E3D2C" w:rsidRPr="00AE2421" w14:paraId="5BA84F9F" w14:textId="77777777" w:rsidTr="008E3D2C">
        <w:trPr>
          <w:trHeight w:val="336"/>
        </w:trPr>
        <w:tc>
          <w:tcPr>
            <w:tcW w:w="3681" w:type="dxa"/>
            <w:tcBorders>
              <w:top w:val="single" w:sz="4" w:space="0" w:color="auto"/>
              <w:left w:val="single" w:sz="4" w:space="0" w:color="auto"/>
              <w:bottom w:val="single" w:sz="4" w:space="0" w:color="auto"/>
              <w:right w:val="single" w:sz="4" w:space="0" w:color="auto"/>
            </w:tcBorders>
            <w:hideMark/>
          </w:tcPr>
          <w:p w14:paraId="183A4917" w14:textId="77777777" w:rsidR="008E3D2C" w:rsidRPr="00AE2421" w:rsidRDefault="008E3D2C" w:rsidP="00084761">
            <w:pPr>
              <w:pStyle w:val="a8"/>
              <w:numPr>
                <w:ilvl w:val="0"/>
                <w:numId w:val="2"/>
              </w:numPr>
              <w:ind w:left="357" w:hanging="357"/>
              <w:rPr>
                <w:rStyle w:val="a5"/>
                <w:rFonts w:cs="Arial"/>
                <w:lang w:val="ru-RU"/>
              </w:rPr>
            </w:pPr>
            <w:r w:rsidRPr="00AE2421">
              <w:rPr>
                <w:rStyle w:val="a5"/>
                <w:rFonts w:cs="Arial"/>
                <w:lang w:val="ru-RU"/>
              </w:rPr>
              <w:t>Внутренние рейсы</w:t>
            </w:r>
          </w:p>
        </w:tc>
        <w:tc>
          <w:tcPr>
            <w:tcW w:w="1306" w:type="dxa"/>
            <w:tcBorders>
              <w:top w:val="single" w:sz="4" w:space="0" w:color="auto"/>
              <w:left w:val="single" w:sz="4" w:space="0" w:color="auto"/>
              <w:bottom w:val="single" w:sz="4" w:space="0" w:color="auto"/>
              <w:right w:val="single" w:sz="4" w:space="0" w:color="auto"/>
            </w:tcBorders>
          </w:tcPr>
          <w:p w14:paraId="0F12A717" w14:textId="77777777" w:rsidR="008E3D2C" w:rsidRPr="00AE2421" w:rsidRDefault="00252B55" w:rsidP="008A6648">
            <w:pPr>
              <w:rPr>
                <w:rStyle w:val="a5"/>
                <w:rFonts w:cs="Arial"/>
                <w:lang w:val="ru-RU" w:eastAsia="en-US"/>
              </w:rPr>
            </w:pPr>
            <w:r w:rsidRPr="00AE2421">
              <w:rPr>
                <w:rStyle w:val="a5"/>
                <w:rFonts w:cs="Arial"/>
                <w:lang w:val="ru-RU" w:eastAsia="en-US"/>
              </w:rPr>
              <w:t>0</w:t>
            </w:r>
          </w:p>
        </w:tc>
        <w:tc>
          <w:tcPr>
            <w:tcW w:w="1636" w:type="dxa"/>
            <w:tcBorders>
              <w:top w:val="single" w:sz="4" w:space="0" w:color="auto"/>
              <w:left w:val="single" w:sz="4" w:space="0" w:color="auto"/>
              <w:bottom w:val="single" w:sz="4" w:space="0" w:color="auto"/>
              <w:right w:val="single" w:sz="4" w:space="0" w:color="auto"/>
            </w:tcBorders>
          </w:tcPr>
          <w:p w14:paraId="59A0C584" w14:textId="77777777" w:rsidR="008E3D2C" w:rsidRPr="00AE2421" w:rsidRDefault="00252B55" w:rsidP="008A6648">
            <w:pPr>
              <w:rPr>
                <w:rStyle w:val="a5"/>
                <w:rFonts w:cs="Arial"/>
                <w:lang w:val="ru-RU" w:eastAsia="en-US"/>
              </w:rPr>
            </w:pPr>
            <w:r w:rsidRPr="00AE2421">
              <w:rPr>
                <w:rStyle w:val="a5"/>
                <w:rFonts w:cs="Arial"/>
                <w:lang w:val="ru-RU" w:eastAsia="en-US"/>
              </w:rPr>
              <w:t>0</w:t>
            </w:r>
          </w:p>
        </w:tc>
        <w:tc>
          <w:tcPr>
            <w:tcW w:w="2438" w:type="dxa"/>
            <w:tcBorders>
              <w:top w:val="single" w:sz="4" w:space="0" w:color="auto"/>
              <w:left w:val="single" w:sz="4" w:space="0" w:color="auto"/>
              <w:bottom w:val="single" w:sz="4" w:space="0" w:color="auto"/>
              <w:right w:val="single" w:sz="4" w:space="0" w:color="auto"/>
            </w:tcBorders>
          </w:tcPr>
          <w:p w14:paraId="07C64095" w14:textId="77777777" w:rsidR="008E3D2C" w:rsidRPr="00AE2421" w:rsidRDefault="008E3D2C" w:rsidP="008A6648">
            <w:pPr>
              <w:rPr>
                <w:rStyle w:val="a5"/>
                <w:rFonts w:cs="Arial"/>
                <w:lang w:val="ru-RU" w:eastAsia="en-US"/>
              </w:rPr>
            </w:pPr>
          </w:p>
        </w:tc>
      </w:tr>
      <w:tr w:rsidR="001C11FA" w:rsidRPr="000E1DC8" w14:paraId="02A346EA" w14:textId="77777777" w:rsidTr="008E3D2C">
        <w:trPr>
          <w:trHeight w:val="336"/>
        </w:trPr>
        <w:tc>
          <w:tcPr>
            <w:tcW w:w="3681" w:type="dxa"/>
            <w:tcBorders>
              <w:top w:val="single" w:sz="4" w:space="0" w:color="auto"/>
              <w:left w:val="single" w:sz="4" w:space="0" w:color="auto"/>
              <w:bottom w:val="single" w:sz="4" w:space="0" w:color="auto"/>
              <w:right w:val="single" w:sz="4" w:space="0" w:color="auto"/>
            </w:tcBorders>
          </w:tcPr>
          <w:p w14:paraId="63036924" w14:textId="77777777" w:rsidR="001C11FA" w:rsidRPr="00AE2421" w:rsidRDefault="001C11FA" w:rsidP="00084761">
            <w:pPr>
              <w:pStyle w:val="a8"/>
              <w:numPr>
                <w:ilvl w:val="0"/>
                <w:numId w:val="2"/>
              </w:numPr>
              <w:spacing w:after="120"/>
              <w:ind w:left="357" w:hanging="357"/>
              <w:rPr>
                <w:rStyle w:val="a5"/>
                <w:rFonts w:cs="Arial"/>
                <w:lang w:val="ru-RU"/>
              </w:rPr>
            </w:pPr>
            <w:r w:rsidRPr="00AE2421">
              <w:rPr>
                <w:rStyle w:val="a5"/>
                <w:lang w:val="ru-RU"/>
              </w:rPr>
              <w:lastRenderedPageBreak/>
              <w:t>Компенсация CO</w:t>
            </w:r>
            <w:r w:rsidRPr="00AE2421">
              <w:rPr>
                <w:rStyle w:val="a5"/>
                <w:vertAlign w:val="subscript"/>
                <w:lang w:val="ru-RU"/>
              </w:rPr>
              <w:t>2</w:t>
            </w:r>
            <w:r w:rsidRPr="00AE2421">
              <w:rPr>
                <w:rStyle w:val="a5"/>
                <w:lang w:val="ru-RU"/>
              </w:rPr>
              <w:t xml:space="preserve"> при авиаперелетах</w:t>
            </w:r>
          </w:p>
          <w:p w14:paraId="14E576E1" w14:textId="77777777" w:rsidR="001C11FA" w:rsidRPr="00AE2421" w:rsidRDefault="00DB3DBC" w:rsidP="002E752D">
            <w:pPr>
              <w:pStyle w:val="a8"/>
              <w:spacing w:after="120"/>
              <w:ind w:left="357"/>
              <w:contextualSpacing w:val="0"/>
              <w:rPr>
                <w:rStyle w:val="a5"/>
                <w:i/>
                <w:iCs/>
                <w:szCs w:val="18"/>
                <w:lang w:val="ru-RU"/>
              </w:rPr>
            </w:pPr>
            <w:hyperlink r:id="rId11" w:history="1">
              <w:r w:rsidR="002E752D" w:rsidRPr="00AE2421">
                <w:rPr>
                  <w:rStyle w:val="ab"/>
                  <w:i/>
                  <w:color w:val="0000FF"/>
                  <w:lang w:val="ru-RU"/>
                </w:rPr>
                <w:t>Руководство для поставщиков услуг GIZ по предотвращению, сокращению и компенсации выбросов парниковых газов</w:t>
              </w:r>
            </w:hyperlink>
            <w:r w:rsidR="00E35902" w:rsidRPr="00AE2421">
              <w:rPr>
                <w:rStyle w:val="ab"/>
                <w:i/>
                <w:color w:val="auto"/>
                <w:u w:val="none"/>
                <w:lang w:val="ru-RU"/>
              </w:rPr>
              <w:t>(giz.de)</w:t>
            </w:r>
          </w:p>
        </w:tc>
        <w:tc>
          <w:tcPr>
            <w:tcW w:w="1306" w:type="dxa"/>
            <w:tcBorders>
              <w:top w:val="single" w:sz="4" w:space="0" w:color="auto"/>
              <w:left w:val="single" w:sz="4" w:space="0" w:color="auto"/>
              <w:bottom w:val="single" w:sz="4" w:space="0" w:color="auto"/>
              <w:right w:val="single" w:sz="4" w:space="0" w:color="auto"/>
            </w:tcBorders>
          </w:tcPr>
          <w:p w14:paraId="420E3F53" w14:textId="77777777" w:rsidR="001C11FA" w:rsidRPr="00AE2421" w:rsidRDefault="00327CA4" w:rsidP="001C11FA">
            <w:pPr>
              <w:rPr>
                <w:rStyle w:val="a5"/>
                <w:rFonts w:cs="Arial"/>
                <w:lang w:val="ru-RU" w:eastAsia="en-US"/>
              </w:rPr>
            </w:pPr>
            <w:r w:rsidRPr="00AE2421">
              <w:rPr>
                <w:rStyle w:val="a5"/>
                <w:rFonts w:cs="Arial"/>
                <w:lang w:val="ru-RU" w:eastAsia="en-US"/>
              </w:rPr>
              <w:t>1</w:t>
            </w:r>
          </w:p>
        </w:tc>
        <w:tc>
          <w:tcPr>
            <w:tcW w:w="1636" w:type="dxa"/>
            <w:tcBorders>
              <w:top w:val="single" w:sz="4" w:space="0" w:color="auto"/>
              <w:left w:val="single" w:sz="4" w:space="0" w:color="auto"/>
              <w:bottom w:val="single" w:sz="4" w:space="0" w:color="auto"/>
              <w:right w:val="single" w:sz="4" w:space="0" w:color="auto"/>
            </w:tcBorders>
          </w:tcPr>
          <w:p w14:paraId="37A025B9" w14:textId="77777777" w:rsidR="001C11FA" w:rsidRPr="00AE2421" w:rsidRDefault="00327CA4" w:rsidP="001C11FA">
            <w:pPr>
              <w:rPr>
                <w:rStyle w:val="a5"/>
                <w:rFonts w:cs="Arial"/>
                <w:lang w:val="ru-RU" w:eastAsia="en-US"/>
              </w:rPr>
            </w:pPr>
            <w:r w:rsidRPr="00AE2421">
              <w:rPr>
                <w:rStyle w:val="a5"/>
                <w:rFonts w:cs="Arial"/>
                <w:lang w:val="ru-RU" w:eastAsia="en-US"/>
              </w:rPr>
              <w:t>1</w:t>
            </w:r>
          </w:p>
        </w:tc>
        <w:tc>
          <w:tcPr>
            <w:tcW w:w="2438" w:type="dxa"/>
            <w:tcBorders>
              <w:top w:val="single" w:sz="4" w:space="0" w:color="auto"/>
              <w:left w:val="single" w:sz="4" w:space="0" w:color="auto"/>
              <w:bottom w:val="single" w:sz="4" w:space="0" w:color="auto"/>
              <w:right w:val="single" w:sz="4" w:space="0" w:color="auto"/>
            </w:tcBorders>
          </w:tcPr>
          <w:p w14:paraId="15D40A7E" w14:textId="77777777" w:rsidR="001C11FA" w:rsidRPr="00AE2421" w:rsidRDefault="001C11FA" w:rsidP="001C11FA">
            <w:pPr>
              <w:rPr>
                <w:rStyle w:val="a5"/>
                <w:rFonts w:cs="Arial"/>
                <w:lang w:val="ru-RU" w:eastAsia="en-US"/>
              </w:rPr>
            </w:pPr>
            <w:r w:rsidRPr="00AE2421">
              <w:rPr>
                <w:lang w:val="ru-RU"/>
              </w:rPr>
              <w:t>Бюджет предназначен для урегулирования компенсаций за выбросы углерода на основе доказательств.</w:t>
            </w:r>
          </w:p>
        </w:tc>
      </w:tr>
      <w:tr w:rsidR="008E3D2C" w:rsidRPr="00AE2421" w14:paraId="5276B722" w14:textId="77777777" w:rsidTr="008E3D2C">
        <w:trPr>
          <w:trHeight w:val="336"/>
        </w:trPr>
        <w:tc>
          <w:tcPr>
            <w:tcW w:w="368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CE428E4" w14:textId="77777777" w:rsidR="008E3D2C" w:rsidRPr="00AE2421" w:rsidRDefault="008C45EB" w:rsidP="00D648A8">
            <w:pPr>
              <w:spacing w:before="60" w:after="60"/>
              <w:rPr>
                <w:rStyle w:val="a5"/>
                <w:rFonts w:cs="Arial"/>
                <w:b/>
                <w:lang w:val="ru-RU"/>
              </w:rPr>
            </w:pPr>
            <w:r w:rsidRPr="00AE2421">
              <w:rPr>
                <w:rStyle w:val="a5"/>
                <w:rFonts w:cs="Arial"/>
                <w:b/>
                <w:lang w:val="ru-RU"/>
              </w:rPr>
              <w:t>Другие расходы</w:t>
            </w:r>
          </w:p>
        </w:tc>
        <w:tc>
          <w:tcPr>
            <w:tcW w:w="13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01A146" w14:textId="77777777" w:rsidR="008E3D2C" w:rsidRPr="00AE2421" w:rsidRDefault="00550AE8" w:rsidP="00D648A8">
            <w:pPr>
              <w:spacing w:before="60" w:after="60"/>
              <w:rPr>
                <w:rStyle w:val="a5"/>
                <w:rFonts w:cs="Arial"/>
                <w:b/>
                <w:lang w:val="ru-RU"/>
              </w:rPr>
            </w:pPr>
            <w:r w:rsidRPr="00AE2421">
              <w:rPr>
                <w:rStyle w:val="a5"/>
                <w:rFonts w:cs="Arial"/>
                <w:b/>
                <w:lang w:val="ru-RU"/>
              </w:rPr>
              <w:t>Количество экспертов</w:t>
            </w:r>
          </w:p>
        </w:tc>
        <w:tc>
          <w:tcPr>
            <w:tcW w:w="16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94E13C" w14:textId="77777777" w:rsidR="008E3D2C" w:rsidRPr="00AE2421" w:rsidRDefault="008E3D2C" w:rsidP="00D648A8">
            <w:pPr>
              <w:spacing w:before="60" w:after="60"/>
              <w:rPr>
                <w:rStyle w:val="a5"/>
                <w:rFonts w:cs="Arial"/>
                <w:b/>
                <w:lang w:val="ru-RU"/>
              </w:rPr>
            </w:pPr>
            <w:r w:rsidRPr="00AE2421">
              <w:rPr>
                <w:rStyle w:val="a5"/>
                <w:rFonts w:cs="Arial"/>
                <w:b/>
                <w:lang w:val="ru-RU"/>
              </w:rPr>
              <w:t>Сумма на эксперта</w:t>
            </w:r>
          </w:p>
        </w:tc>
        <w:tc>
          <w:tcPr>
            <w:tcW w:w="24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91765D" w14:textId="77777777" w:rsidR="008E3D2C" w:rsidRPr="00AE2421" w:rsidRDefault="008E3D2C" w:rsidP="00D648A8">
            <w:pPr>
              <w:spacing w:before="60" w:after="60"/>
              <w:rPr>
                <w:rStyle w:val="a5"/>
                <w:rFonts w:cs="Arial"/>
                <w:b/>
                <w:lang w:val="ru-RU"/>
              </w:rPr>
            </w:pPr>
            <w:r w:rsidRPr="00AE2421">
              <w:rPr>
                <w:rStyle w:val="a5"/>
                <w:rFonts w:cs="Arial"/>
                <w:b/>
                <w:lang w:val="ru-RU"/>
              </w:rPr>
              <w:t>Комментарии</w:t>
            </w:r>
          </w:p>
        </w:tc>
      </w:tr>
      <w:tr w:rsidR="008E3D2C" w:rsidRPr="000E1DC8" w14:paraId="399FF48C" w14:textId="77777777" w:rsidTr="0079128B">
        <w:trPr>
          <w:trHeight w:val="3227"/>
        </w:trPr>
        <w:tc>
          <w:tcPr>
            <w:tcW w:w="3681" w:type="dxa"/>
            <w:tcBorders>
              <w:top w:val="single" w:sz="4" w:space="0" w:color="auto"/>
              <w:left w:val="single" w:sz="4" w:space="0" w:color="auto"/>
              <w:bottom w:val="single" w:sz="4" w:space="0" w:color="auto"/>
              <w:right w:val="single" w:sz="4" w:space="0" w:color="auto"/>
            </w:tcBorders>
            <w:hideMark/>
          </w:tcPr>
          <w:p w14:paraId="2F5C7C07" w14:textId="77777777" w:rsidR="00344FA3" w:rsidRPr="00AE2421" w:rsidRDefault="00344FA3" w:rsidP="00084761">
            <w:pPr>
              <w:numPr>
                <w:ilvl w:val="0"/>
                <w:numId w:val="2"/>
              </w:numPr>
              <w:ind w:left="357" w:hanging="357"/>
              <w:rPr>
                <w:rStyle w:val="a5"/>
                <w:rFonts w:cs="Arial"/>
                <w:lang w:val="ru-RU"/>
              </w:rPr>
            </w:pPr>
            <w:r w:rsidRPr="00AE2421">
              <w:rPr>
                <w:rStyle w:val="a5"/>
                <w:lang w:val="ru-RU"/>
              </w:rPr>
              <w:t>Гибкое вознаграждение</w:t>
            </w:r>
          </w:p>
          <w:p w14:paraId="0A0EE8DF" w14:textId="77777777" w:rsidR="008E3D2C" w:rsidRPr="00AE2421" w:rsidRDefault="00344FA3" w:rsidP="002E752D">
            <w:pPr>
              <w:pStyle w:val="ZulschenderText"/>
              <w:rPr>
                <w:rStyle w:val="a5"/>
                <w:color w:val="auto"/>
                <w:sz w:val="20"/>
                <w:szCs w:val="20"/>
                <w:lang w:val="ru-RU"/>
              </w:rPr>
            </w:pPr>
            <w:r w:rsidRPr="00AE2421">
              <w:rPr>
                <w:color w:val="auto"/>
                <w:sz w:val="20"/>
                <w:lang w:val="ru-RU"/>
              </w:rPr>
              <w:t>В случае договора подряда требования по назначению персонала, командировкам, расходным материалам, мастер-классам/обучению не применяются.</w:t>
            </w:r>
          </w:p>
        </w:tc>
        <w:tc>
          <w:tcPr>
            <w:tcW w:w="1306" w:type="dxa"/>
            <w:tcBorders>
              <w:top w:val="single" w:sz="4" w:space="0" w:color="auto"/>
              <w:left w:val="single" w:sz="4" w:space="0" w:color="auto"/>
              <w:bottom w:val="single" w:sz="4" w:space="0" w:color="auto"/>
              <w:right w:val="single" w:sz="4" w:space="0" w:color="auto"/>
            </w:tcBorders>
          </w:tcPr>
          <w:p w14:paraId="79085BB2" w14:textId="77777777" w:rsidR="008E3D2C" w:rsidRPr="00AE2421" w:rsidRDefault="0021306E" w:rsidP="008A6648">
            <w:pPr>
              <w:rPr>
                <w:rStyle w:val="a5"/>
                <w:rFonts w:cs="Arial"/>
                <w:lang w:val="ru-RU" w:eastAsia="en-US"/>
              </w:rPr>
            </w:pPr>
            <w:r w:rsidRPr="00AE2421">
              <w:rPr>
                <w:rStyle w:val="a5"/>
                <w:rFonts w:cs="Arial"/>
                <w:lang w:val="ru-RU" w:eastAsia="en-US"/>
              </w:rPr>
              <w:t>0</w:t>
            </w:r>
          </w:p>
        </w:tc>
        <w:tc>
          <w:tcPr>
            <w:tcW w:w="1636" w:type="dxa"/>
            <w:tcBorders>
              <w:top w:val="single" w:sz="4" w:space="0" w:color="auto"/>
              <w:left w:val="single" w:sz="4" w:space="0" w:color="auto"/>
              <w:bottom w:val="single" w:sz="4" w:space="0" w:color="auto"/>
              <w:right w:val="single" w:sz="4" w:space="0" w:color="auto"/>
            </w:tcBorders>
          </w:tcPr>
          <w:p w14:paraId="50B2ADB4" w14:textId="77777777" w:rsidR="008E3D2C" w:rsidRPr="00AE2421" w:rsidRDefault="0021306E" w:rsidP="008A6648">
            <w:pPr>
              <w:rPr>
                <w:rStyle w:val="a5"/>
                <w:rFonts w:cs="Arial"/>
                <w:lang w:val="ru-RU" w:eastAsia="en-US"/>
              </w:rPr>
            </w:pPr>
            <w:r w:rsidRPr="00AE2421">
              <w:rPr>
                <w:rStyle w:val="a5"/>
                <w:rFonts w:cs="Arial"/>
                <w:lang w:val="ru-RU" w:eastAsia="en-US"/>
              </w:rPr>
              <w:t>0</w:t>
            </w:r>
          </w:p>
        </w:tc>
        <w:tc>
          <w:tcPr>
            <w:tcW w:w="2438" w:type="dxa"/>
            <w:tcBorders>
              <w:top w:val="single" w:sz="4" w:space="0" w:color="auto"/>
              <w:left w:val="single" w:sz="4" w:space="0" w:color="auto"/>
              <w:bottom w:val="single" w:sz="4" w:space="0" w:color="auto"/>
              <w:right w:val="single" w:sz="4" w:space="0" w:color="auto"/>
            </w:tcBorders>
          </w:tcPr>
          <w:p w14:paraId="71BEBDE9" w14:textId="77777777" w:rsidR="00344FA3" w:rsidRPr="00AE2421" w:rsidRDefault="00344FA3" w:rsidP="00344FA3">
            <w:pPr>
              <w:rPr>
                <w:rStyle w:val="a5"/>
                <w:rFonts w:cs="Arial"/>
                <w:lang w:val="ru-RU"/>
              </w:rPr>
            </w:pPr>
            <w:r w:rsidRPr="00AE2421">
              <w:rPr>
                <w:rStyle w:val="a5"/>
                <w:lang w:val="ru-RU"/>
              </w:rPr>
              <w:t>Для гибкого вознаграждения предусмотрен бюджет в размере xxx евро. Пожалуйста, учтите этот бюджет в своем прайс-листе.</w:t>
            </w:r>
          </w:p>
          <w:p w14:paraId="3D888696" w14:textId="77777777" w:rsidR="008E3D2C" w:rsidRPr="00AE2421" w:rsidRDefault="00344FA3" w:rsidP="00344FA3">
            <w:pPr>
              <w:rPr>
                <w:rStyle w:val="a5"/>
                <w:rFonts w:cs="Arial"/>
                <w:lang w:val="ru-RU" w:eastAsia="en-US"/>
              </w:rPr>
            </w:pPr>
            <w:r w:rsidRPr="00AE2421">
              <w:rPr>
                <w:rStyle w:val="a5"/>
                <w:lang w:val="ru-RU"/>
              </w:rPr>
              <w:t>Использование гибкой статьи вознаграждения требует предварительного письменного одобрения GIZ.</w:t>
            </w:r>
          </w:p>
        </w:tc>
      </w:tr>
    </w:tbl>
    <w:p w14:paraId="48756059" w14:textId="77777777" w:rsidR="00AB6F87" w:rsidRPr="00AE2421" w:rsidRDefault="00B0190C" w:rsidP="00F46C07">
      <w:pPr>
        <w:pStyle w:val="2"/>
        <w:rPr>
          <w:rFonts w:cs="Arial"/>
          <w:lang w:val="ru-RU"/>
        </w:rPr>
      </w:pPr>
      <w:bookmarkStart w:id="17" w:name="_Toc146272902"/>
      <w:r w:rsidRPr="00AE2421">
        <w:rPr>
          <w:rFonts w:cs="Arial"/>
          <w:lang w:val="ru-RU"/>
        </w:rPr>
        <w:t>Фиксированная паушальная цена – договор подряда</w:t>
      </w:r>
      <w:bookmarkEnd w:id="17"/>
    </w:p>
    <w:p w14:paraId="59FE06BB" w14:textId="77777777" w:rsidR="00AE40CD" w:rsidRPr="00AE2421" w:rsidRDefault="00344FA3" w:rsidP="008F4DC1">
      <w:pPr>
        <w:rPr>
          <w:rFonts w:cs="Arial"/>
          <w:lang w:val="ru-RU"/>
        </w:rPr>
      </w:pPr>
      <w:r w:rsidRPr="00AE2421">
        <w:rPr>
          <w:rFonts w:cs="Arial"/>
          <w:lang w:val="ru-RU"/>
        </w:rPr>
        <w:t>Поскольку заключаемый контракт представляет собой контракт на выполнение работ, спецификация входных данных служит лишь ориентиром. Мы просим вас предоставить нам фиксированную единовременную цену за ваши услуги, включающую детализированную разбивку всех соответствующих расходов (сборов, транспортных расходов и т. д.). Нам нужна эта информация для наших внутренних расчетов. Оценка финансового предложения основана на предложенной единовременной цене, которая должна быть реалистичной для предоставляемых услуг.</w:t>
      </w:r>
    </w:p>
    <w:p w14:paraId="015509F5" w14:textId="77777777" w:rsidR="00B941B9" w:rsidRPr="00AE2421" w:rsidRDefault="00B941B9" w:rsidP="008F4DC1">
      <w:pPr>
        <w:rPr>
          <w:rFonts w:cs="Arial"/>
          <w:lang w:val="ru-RU"/>
        </w:rPr>
      </w:pPr>
    </w:p>
    <w:p w14:paraId="366B9D33" w14:textId="77777777" w:rsidR="00B941B9" w:rsidRPr="00AE2421" w:rsidRDefault="00B941B9" w:rsidP="00B941B9">
      <w:pPr>
        <w:pStyle w:val="1"/>
        <w:spacing w:before="120"/>
        <w:rPr>
          <w:lang w:val="ru-RU"/>
        </w:rPr>
      </w:pPr>
      <w:bookmarkStart w:id="18" w:name="_Toc136523471"/>
      <w:bookmarkStart w:id="19" w:name="_Toc146272903"/>
      <w:r w:rsidRPr="00AE2421">
        <w:rPr>
          <w:lang w:val="ru-RU"/>
        </w:rPr>
        <w:t>Место назначения</w:t>
      </w:r>
      <w:bookmarkEnd w:id="18"/>
      <w:bookmarkEnd w:id="19"/>
    </w:p>
    <w:p w14:paraId="597A72E9" w14:textId="77777777" w:rsidR="00B941B9" w:rsidRPr="00AE2421" w:rsidRDefault="005040E2" w:rsidP="00B941B9">
      <w:pPr>
        <w:rPr>
          <w:rFonts w:cs="Arial"/>
          <w:shd w:val="clear" w:color="auto" w:fill="FFFFFF"/>
          <w:lang w:val="ru-RU"/>
        </w:rPr>
      </w:pPr>
      <w:bookmarkStart w:id="20" w:name="_Hlk146283281"/>
      <w:r w:rsidRPr="00AE2421">
        <w:rPr>
          <w:rFonts w:cs="Arial"/>
          <w:color w:val="000000" w:themeColor="text1"/>
          <w:lang w:val="ru-RU"/>
        </w:rPr>
        <w:t>Ташкент (Республика Узбекистан)</w:t>
      </w:r>
      <w:bookmarkStart w:id="21" w:name="_Toc518483356"/>
      <w:bookmarkStart w:id="22" w:name="_Toc518483357"/>
      <w:bookmarkStart w:id="23" w:name="_Toc518483358"/>
      <w:bookmarkStart w:id="24" w:name="_Toc518483359"/>
      <w:bookmarkStart w:id="25" w:name="_Toc518483360"/>
      <w:bookmarkStart w:id="26" w:name="_Toc518483361"/>
      <w:bookmarkStart w:id="27" w:name="_Toc518483362"/>
      <w:bookmarkStart w:id="28" w:name="_Toc518483363"/>
      <w:bookmarkStart w:id="29" w:name="_Toc518483364"/>
      <w:bookmarkStart w:id="30" w:name="_Toc518483365"/>
      <w:bookmarkStart w:id="31" w:name="_Toc518483366"/>
      <w:bookmarkStart w:id="32" w:name="_Toc518483367"/>
      <w:bookmarkStart w:id="33" w:name="_Toc518483368"/>
      <w:bookmarkStart w:id="34" w:name="_Toc518483369"/>
      <w:bookmarkStart w:id="35" w:name="_Toc518483370"/>
      <w:bookmarkStart w:id="36" w:name="_Toc518483371"/>
      <w:bookmarkStart w:id="37" w:name="_Toc518483372"/>
      <w:bookmarkStart w:id="38" w:name="_Toc518483373"/>
      <w:bookmarkStart w:id="39" w:name="_Toc518483374"/>
      <w:bookmarkStart w:id="40" w:name="_Toc518483375"/>
      <w:bookmarkStart w:id="41" w:name="_Toc516133745"/>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sidR="00EA3BEC" w:rsidRPr="00AE2421">
        <w:rPr>
          <w:rFonts w:cs="Arial"/>
          <w:bCs/>
          <w:color w:val="000000"/>
          <w:lang w:val="ru-RU"/>
        </w:rPr>
        <w:t>и онлайн.</w:t>
      </w:r>
    </w:p>
    <w:bookmarkEnd w:id="20"/>
    <w:p w14:paraId="49974197" w14:textId="77777777" w:rsidR="00AE27EE" w:rsidRPr="00AE2421" w:rsidRDefault="00AE27EE" w:rsidP="00AE27EE">
      <w:pPr>
        <w:rPr>
          <w:rFonts w:cs="Arial"/>
          <w:u w:val="single"/>
          <w:lang w:val="ru-RU"/>
        </w:rPr>
      </w:pPr>
    </w:p>
    <w:sectPr w:rsidR="00AE27EE" w:rsidRPr="00AE2421" w:rsidSect="00113607">
      <w:headerReference w:type="default" r:id="rId12"/>
      <w:footerReference w:type="default" r:id="rId13"/>
      <w:headerReference w:type="first" r:id="rId14"/>
      <w:footerReference w:type="first" r:id="rId15"/>
      <w:pgSz w:w="11907" w:h="16840" w:code="9"/>
      <w:pgMar w:top="1418" w:right="1418" w:bottom="1134" w:left="1418"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54CD0F" w14:textId="77777777" w:rsidR="00113607" w:rsidRDefault="00113607">
      <w:r>
        <w:separator/>
      </w:r>
    </w:p>
  </w:endnote>
  <w:endnote w:type="continuationSeparator" w:id="0">
    <w:p w14:paraId="0334903C" w14:textId="77777777" w:rsidR="00113607" w:rsidRDefault="00113607">
      <w:r>
        <w:continuationSeparator/>
      </w:r>
    </w:p>
  </w:endnote>
  <w:endnote w:type="continuationNotice" w:id="1">
    <w:p w14:paraId="6A80A6DF" w14:textId="77777777" w:rsidR="00113607" w:rsidRDefault="001136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F8B58" w14:textId="77777777" w:rsidR="00414C0F" w:rsidRDefault="00414C0F">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3E66E" w14:textId="50CAE301" w:rsidR="00414C0F" w:rsidRPr="007E04A5" w:rsidRDefault="006B2217">
    <w:pPr>
      <w:pStyle w:val="a3"/>
      <w:tabs>
        <w:tab w:val="clear" w:pos="4536"/>
      </w:tabs>
      <w:rPr>
        <w:sz w:val="13"/>
      </w:rPr>
    </w:pPr>
    <w:r w:rsidRPr="006B2217">
      <w:rPr>
        <w:sz w:val="13"/>
      </w:rPr>
      <w:t>Form 41-13-10-en</w:t>
    </w:r>
    <w:r w:rsidR="00CC24C0">
      <w:rPr>
        <w:sz w:val="13"/>
      </w:rPr>
      <w:tab/>
    </w:r>
    <w:r w:rsidR="00C16DFC" w:rsidRPr="00951885">
      <w:rPr>
        <w:rStyle w:val="a5"/>
        <w:sz w:val="20"/>
      </w:rPr>
      <w:fldChar w:fldCharType="begin"/>
    </w:r>
    <w:r w:rsidR="00186DCA" w:rsidRPr="00951885">
      <w:rPr>
        <w:rStyle w:val="a5"/>
        <w:sz w:val="20"/>
      </w:rPr>
      <w:instrText xml:space="preserve"> PAGE </w:instrText>
    </w:r>
    <w:r w:rsidR="00C16DFC" w:rsidRPr="00951885">
      <w:rPr>
        <w:rStyle w:val="a5"/>
        <w:sz w:val="20"/>
      </w:rPr>
      <w:fldChar w:fldCharType="separate"/>
    </w:r>
    <w:r w:rsidR="006203A7">
      <w:rPr>
        <w:rStyle w:val="a5"/>
        <w:noProof/>
        <w:sz w:val="20"/>
      </w:rPr>
      <w:t>1</w:t>
    </w:r>
    <w:r w:rsidR="00C16DFC" w:rsidRPr="00951885">
      <w:rPr>
        <w:rStyle w:val="a5"/>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D0661A" w14:textId="77777777" w:rsidR="00113607" w:rsidRDefault="00113607">
      <w:r>
        <w:separator/>
      </w:r>
    </w:p>
  </w:footnote>
  <w:footnote w:type="continuationSeparator" w:id="0">
    <w:p w14:paraId="578BB7A0" w14:textId="77777777" w:rsidR="00113607" w:rsidRDefault="00113607">
      <w:r>
        <w:continuationSeparator/>
      </w:r>
    </w:p>
  </w:footnote>
  <w:footnote w:type="continuationNotice" w:id="1">
    <w:p w14:paraId="5D474DA8" w14:textId="77777777" w:rsidR="00113607" w:rsidRDefault="001136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FD1BE" w14:textId="77777777" w:rsidR="00414C0F" w:rsidRDefault="00DD0B7A">
    <w:pPr>
      <w:pStyle w:val="a4"/>
      <w:tabs>
        <w:tab w:val="clear" w:pos="4252"/>
        <w:tab w:val="clear" w:pos="8504"/>
      </w:tabs>
      <w:ind w:left="7797"/>
    </w:pPr>
    <w:r>
      <w:rPr>
        <w:noProof/>
        <w:color w:val="2B579A"/>
        <w:shd w:val="clear" w:color="auto" w:fill="E6E6E6"/>
        <w:lang w:eastAsia="en-GB"/>
      </w:rPr>
      <w:drawing>
        <wp:inline distT="0" distB="0" distL="0" distR="0" wp14:anchorId="7838FE54" wp14:editId="3D81DD18">
          <wp:extent cx="900000" cy="900000"/>
          <wp:effectExtent l="0" t="0" r="0" b="0"/>
          <wp:docPr id="1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mulare_in_Bearbeitung\gtzlogo-standard-sw.gif"/>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00000" cy="9000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80" w:type="dxa"/>
      <w:tblBorders>
        <w:bottom w:val="single" w:sz="6" w:space="0" w:color="auto"/>
      </w:tblBorders>
      <w:tblLayout w:type="fixed"/>
      <w:tblCellMar>
        <w:left w:w="0" w:type="dxa"/>
        <w:right w:w="0" w:type="dxa"/>
      </w:tblCellMar>
      <w:tblLook w:val="0000" w:firstRow="0" w:lastRow="0" w:firstColumn="0" w:lastColumn="0" w:noHBand="0" w:noVBand="0"/>
    </w:tblPr>
    <w:tblGrid>
      <w:gridCol w:w="7096"/>
      <w:gridCol w:w="1984"/>
    </w:tblGrid>
    <w:tr w:rsidR="00414C0F" w14:paraId="797F6D64" w14:textId="77777777" w:rsidTr="00951885">
      <w:tc>
        <w:tcPr>
          <w:tcW w:w="7096" w:type="dxa"/>
        </w:tcPr>
        <w:p w14:paraId="32878A83" w14:textId="77777777" w:rsidR="00414C0F" w:rsidRPr="008231FA" w:rsidRDefault="00286C68" w:rsidP="00344FA3">
          <w:pPr>
            <w:pStyle w:val="a4"/>
            <w:tabs>
              <w:tab w:val="clear" w:pos="4252"/>
              <w:tab w:val="clear" w:pos="8504"/>
            </w:tabs>
            <w:spacing w:before="600"/>
            <w:rPr>
              <w:sz w:val="28"/>
              <w:lang w:val="ru-RU"/>
            </w:rPr>
          </w:pPr>
          <w:r w:rsidRPr="008231FA">
            <w:rPr>
              <w:b/>
              <w:sz w:val="28"/>
              <w:lang w:val="ru-RU"/>
            </w:rPr>
            <w:t>Техническое задание (ТЗ) на закупку услуг</w:t>
          </w:r>
        </w:p>
      </w:tc>
      <w:tc>
        <w:tcPr>
          <w:tcW w:w="1984" w:type="dxa"/>
        </w:tcPr>
        <w:p w14:paraId="14D9903F" w14:textId="77777777" w:rsidR="00414C0F" w:rsidRDefault="00037CF4">
          <w:pPr>
            <w:pStyle w:val="a4"/>
            <w:ind w:firstLine="709"/>
          </w:pPr>
          <w:r>
            <w:rPr>
              <w:noProof/>
              <w:color w:val="2B579A"/>
              <w:shd w:val="clear" w:color="auto" w:fill="E6E6E6"/>
              <w:lang w:eastAsia="en-GB"/>
            </w:rPr>
            <w:drawing>
              <wp:inline distT="0" distB="0" distL="0" distR="0" wp14:anchorId="3A0BAFDF" wp14:editId="6D66C2CB">
                <wp:extent cx="900000" cy="9000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mulare_in_Bearbeitung\gtzlogo-standard-sw.gif"/>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00000" cy="900000"/>
                        </a:xfrm>
                        <a:prstGeom prst="rect">
                          <a:avLst/>
                        </a:prstGeom>
                        <a:noFill/>
                        <a:ln w="9525">
                          <a:noFill/>
                          <a:miter lim="800000"/>
                          <a:headEnd/>
                          <a:tailEnd/>
                        </a:ln>
                      </pic:spPr>
                    </pic:pic>
                  </a:graphicData>
                </a:graphic>
              </wp:inline>
            </w:drawing>
          </w:r>
        </w:p>
      </w:tc>
    </w:tr>
  </w:tbl>
  <w:p w14:paraId="2894917C" w14:textId="77777777" w:rsidR="00414C0F" w:rsidRPr="00914B81" w:rsidRDefault="00414C0F">
    <w:pPr>
      <w:pStyle w:val="a4"/>
      <w:rPr>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E1884"/>
    <w:multiLevelType w:val="multilevel"/>
    <w:tmpl w:val="5DF4E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1133F2"/>
    <w:multiLevelType w:val="hybridMultilevel"/>
    <w:tmpl w:val="1E144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C82525"/>
    <w:multiLevelType w:val="hybridMultilevel"/>
    <w:tmpl w:val="7D1AB6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1E0E89"/>
    <w:multiLevelType w:val="hybridMultilevel"/>
    <w:tmpl w:val="4F246FC6"/>
    <w:lvl w:ilvl="0" w:tplc="F564C6E8">
      <w:start w:val="1"/>
      <w:numFmt w:val="bullet"/>
      <w:lvlText w:val="-"/>
      <w:lvlJc w:val="left"/>
      <w:pPr>
        <w:ind w:left="720" w:hanging="363"/>
      </w:pPr>
      <w:rPr>
        <w:rFonts w:ascii="Arial" w:eastAsiaTheme="minorHAnsi" w:hAnsi="Arial" w:hint="default"/>
      </w:rPr>
    </w:lvl>
    <w:lvl w:ilvl="1" w:tplc="04070001">
      <w:start w:val="1"/>
      <w:numFmt w:val="bullet"/>
      <w:lvlText w:val=""/>
      <w:lvlJc w:val="left"/>
      <w:pPr>
        <w:ind w:left="425" w:hanging="425"/>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68B16F6"/>
    <w:multiLevelType w:val="hybridMultilevel"/>
    <w:tmpl w:val="3A5EAA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E196A5C"/>
    <w:multiLevelType w:val="hybridMultilevel"/>
    <w:tmpl w:val="0BAC1F3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1E9A32DC"/>
    <w:multiLevelType w:val="hybridMultilevel"/>
    <w:tmpl w:val="D2AA50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41F7844"/>
    <w:multiLevelType w:val="hybridMultilevel"/>
    <w:tmpl w:val="4128E9D2"/>
    <w:lvl w:ilvl="0" w:tplc="04070019">
      <w:start w:val="1"/>
      <w:numFmt w:val="lowerLetter"/>
      <w:lvlText w:val="%1."/>
      <w:lvlJc w:val="left"/>
      <w:pPr>
        <w:ind w:left="36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92D637B"/>
    <w:multiLevelType w:val="hybridMultilevel"/>
    <w:tmpl w:val="57F4C4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46A572D"/>
    <w:multiLevelType w:val="multilevel"/>
    <w:tmpl w:val="660A0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68658D5"/>
    <w:multiLevelType w:val="hybridMultilevel"/>
    <w:tmpl w:val="5BE6181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47B24C1C"/>
    <w:multiLevelType w:val="hybridMultilevel"/>
    <w:tmpl w:val="F0B867E2"/>
    <w:lvl w:ilvl="0" w:tplc="04070001">
      <w:start w:val="1"/>
      <w:numFmt w:val="bullet"/>
      <w:lvlText w:val=""/>
      <w:lvlJc w:val="left"/>
      <w:pPr>
        <w:ind w:left="502"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DF27DAA"/>
    <w:multiLevelType w:val="hybridMultilevel"/>
    <w:tmpl w:val="0FF22500"/>
    <w:lvl w:ilvl="0" w:tplc="04090001">
      <w:start w:val="1"/>
      <w:numFmt w:val="bullet"/>
      <w:lvlText w:val=""/>
      <w:lvlJc w:val="left"/>
      <w:pPr>
        <w:ind w:left="720" w:hanging="360"/>
      </w:pPr>
      <w:rPr>
        <w:rFonts w:ascii="Symbol" w:hAnsi="Symbol" w:hint="default"/>
      </w:rPr>
    </w:lvl>
    <w:lvl w:ilvl="1" w:tplc="CCBA7790">
      <w:numFmt w:val="bullet"/>
      <w:lvlText w:val="•"/>
      <w:lvlJc w:val="left"/>
      <w:pPr>
        <w:ind w:left="1790" w:hanging="71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86402E"/>
    <w:multiLevelType w:val="hybridMultilevel"/>
    <w:tmpl w:val="D09A5F9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5D2E7931"/>
    <w:multiLevelType w:val="hybridMultilevel"/>
    <w:tmpl w:val="0966F9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0044614"/>
    <w:multiLevelType w:val="hybridMultilevel"/>
    <w:tmpl w:val="C366CE3A"/>
    <w:lvl w:ilvl="0" w:tplc="24C29CAE">
      <w:start w:val="1"/>
      <w:numFmt w:val="bullet"/>
      <w:lvlText w:val=""/>
      <w:lvlJc w:val="left"/>
      <w:pPr>
        <w:ind w:left="720" w:hanging="360"/>
      </w:pPr>
      <w:rPr>
        <w:rFonts w:ascii="Symbol" w:hAnsi="Symbol" w:hint="default"/>
      </w:rPr>
    </w:lvl>
    <w:lvl w:ilvl="1" w:tplc="2AEE5B56">
      <w:start w:val="1"/>
      <w:numFmt w:val="bullet"/>
      <w:lvlText w:val="o"/>
      <w:lvlJc w:val="left"/>
      <w:pPr>
        <w:ind w:left="1440" w:hanging="360"/>
      </w:pPr>
      <w:rPr>
        <w:rFonts w:ascii="Courier New" w:hAnsi="Courier New" w:hint="default"/>
      </w:rPr>
    </w:lvl>
    <w:lvl w:ilvl="2" w:tplc="7B2E0872">
      <w:start w:val="1"/>
      <w:numFmt w:val="bullet"/>
      <w:lvlText w:val=""/>
      <w:lvlJc w:val="left"/>
      <w:pPr>
        <w:ind w:left="2160" w:hanging="360"/>
      </w:pPr>
      <w:rPr>
        <w:rFonts w:ascii="Wingdings" w:hAnsi="Wingdings" w:hint="default"/>
      </w:rPr>
    </w:lvl>
    <w:lvl w:ilvl="3" w:tplc="57FE36BE">
      <w:start w:val="1"/>
      <w:numFmt w:val="bullet"/>
      <w:lvlText w:val=""/>
      <w:lvlJc w:val="left"/>
      <w:pPr>
        <w:ind w:left="2880" w:hanging="360"/>
      </w:pPr>
      <w:rPr>
        <w:rFonts w:ascii="Symbol" w:hAnsi="Symbol" w:hint="default"/>
      </w:rPr>
    </w:lvl>
    <w:lvl w:ilvl="4" w:tplc="883838BC">
      <w:start w:val="1"/>
      <w:numFmt w:val="bullet"/>
      <w:lvlText w:val="o"/>
      <w:lvlJc w:val="left"/>
      <w:pPr>
        <w:ind w:left="3600" w:hanging="360"/>
      </w:pPr>
      <w:rPr>
        <w:rFonts w:ascii="Courier New" w:hAnsi="Courier New" w:hint="default"/>
      </w:rPr>
    </w:lvl>
    <w:lvl w:ilvl="5" w:tplc="DDEADC9E">
      <w:start w:val="1"/>
      <w:numFmt w:val="bullet"/>
      <w:lvlText w:val=""/>
      <w:lvlJc w:val="left"/>
      <w:pPr>
        <w:ind w:left="4320" w:hanging="360"/>
      </w:pPr>
      <w:rPr>
        <w:rFonts w:ascii="Wingdings" w:hAnsi="Wingdings" w:hint="default"/>
      </w:rPr>
    </w:lvl>
    <w:lvl w:ilvl="6" w:tplc="570E24FA">
      <w:start w:val="1"/>
      <w:numFmt w:val="bullet"/>
      <w:lvlText w:val=""/>
      <w:lvlJc w:val="left"/>
      <w:pPr>
        <w:ind w:left="5040" w:hanging="360"/>
      </w:pPr>
      <w:rPr>
        <w:rFonts w:ascii="Symbol" w:hAnsi="Symbol" w:hint="default"/>
      </w:rPr>
    </w:lvl>
    <w:lvl w:ilvl="7" w:tplc="EACC1B3A">
      <w:start w:val="1"/>
      <w:numFmt w:val="bullet"/>
      <w:lvlText w:val="o"/>
      <w:lvlJc w:val="left"/>
      <w:pPr>
        <w:ind w:left="5760" w:hanging="360"/>
      </w:pPr>
      <w:rPr>
        <w:rFonts w:ascii="Courier New" w:hAnsi="Courier New" w:hint="default"/>
      </w:rPr>
    </w:lvl>
    <w:lvl w:ilvl="8" w:tplc="E2B25FBC">
      <w:start w:val="1"/>
      <w:numFmt w:val="bullet"/>
      <w:lvlText w:val=""/>
      <w:lvlJc w:val="left"/>
      <w:pPr>
        <w:ind w:left="6480" w:hanging="360"/>
      </w:pPr>
      <w:rPr>
        <w:rFonts w:ascii="Wingdings" w:hAnsi="Wingdings" w:hint="default"/>
      </w:rPr>
    </w:lvl>
  </w:abstractNum>
  <w:abstractNum w:abstractNumId="16" w15:restartNumberingAfterBreak="0">
    <w:nsid w:val="62E70903"/>
    <w:multiLevelType w:val="hybridMultilevel"/>
    <w:tmpl w:val="F8429B72"/>
    <w:lvl w:ilvl="0" w:tplc="FFFFFFFF">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2F52D4C"/>
    <w:multiLevelType w:val="hybridMultilevel"/>
    <w:tmpl w:val="FBDCB87C"/>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18" w15:restartNumberingAfterBreak="0">
    <w:nsid w:val="637E1C45"/>
    <w:multiLevelType w:val="hybridMultilevel"/>
    <w:tmpl w:val="641AC6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67F756C"/>
    <w:multiLevelType w:val="hybridMultilevel"/>
    <w:tmpl w:val="26A6F2A2"/>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20" w15:restartNumberingAfterBreak="0">
    <w:nsid w:val="6A9109AC"/>
    <w:multiLevelType w:val="hybridMultilevel"/>
    <w:tmpl w:val="827A1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B73D51"/>
    <w:multiLevelType w:val="hybridMultilevel"/>
    <w:tmpl w:val="2B605B9E"/>
    <w:lvl w:ilvl="0" w:tplc="04070013">
      <w:start w:val="1"/>
      <w:numFmt w:val="upperRoman"/>
      <w:lvlText w:val="%1."/>
      <w:lvlJc w:val="right"/>
      <w:pPr>
        <w:ind w:left="1069" w:hanging="360"/>
      </w:p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22" w15:restartNumberingAfterBreak="0">
    <w:nsid w:val="6AC66B03"/>
    <w:multiLevelType w:val="hybridMultilevel"/>
    <w:tmpl w:val="3CF61A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C5E1334"/>
    <w:multiLevelType w:val="hybridMultilevel"/>
    <w:tmpl w:val="D5EC45B2"/>
    <w:lvl w:ilvl="0" w:tplc="FFFFFFFF">
      <w:start w:val="1"/>
      <w:numFmt w:val="decimal"/>
      <w:lvlText w:val="%1."/>
      <w:lvlJc w:val="left"/>
      <w:pPr>
        <w:ind w:left="720" w:hanging="360"/>
      </w:pPr>
    </w:lvl>
    <w:lvl w:ilvl="1" w:tplc="CD74924A">
      <w:start w:val="1"/>
      <w:numFmt w:val="lowerLetter"/>
      <w:lvlText w:val="%2."/>
      <w:lvlJc w:val="left"/>
      <w:pPr>
        <w:ind w:left="1440" w:hanging="360"/>
      </w:pPr>
    </w:lvl>
    <w:lvl w:ilvl="2" w:tplc="AF70DF10">
      <w:start w:val="1"/>
      <w:numFmt w:val="lowerRoman"/>
      <w:lvlText w:val="%3."/>
      <w:lvlJc w:val="right"/>
      <w:pPr>
        <w:ind w:left="2160" w:hanging="180"/>
      </w:pPr>
    </w:lvl>
    <w:lvl w:ilvl="3" w:tplc="1DEA2186">
      <w:start w:val="1"/>
      <w:numFmt w:val="decimal"/>
      <w:lvlText w:val="%4."/>
      <w:lvlJc w:val="left"/>
      <w:pPr>
        <w:ind w:left="2880" w:hanging="360"/>
      </w:pPr>
    </w:lvl>
    <w:lvl w:ilvl="4" w:tplc="5B1843F0">
      <w:start w:val="1"/>
      <w:numFmt w:val="lowerLetter"/>
      <w:lvlText w:val="%5."/>
      <w:lvlJc w:val="left"/>
      <w:pPr>
        <w:ind w:left="3600" w:hanging="360"/>
      </w:pPr>
    </w:lvl>
    <w:lvl w:ilvl="5" w:tplc="D352681C">
      <w:start w:val="1"/>
      <w:numFmt w:val="lowerRoman"/>
      <w:lvlText w:val="%6."/>
      <w:lvlJc w:val="right"/>
      <w:pPr>
        <w:ind w:left="4320" w:hanging="180"/>
      </w:pPr>
    </w:lvl>
    <w:lvl w:ilvl="6" w:tplc="84D0BD64">
      <w:start w:val="1"/>
      <w:numFmt w:val="decimal"/>
      <w:lvlText w:val="%7."/>
      <w:lvlJc w:val="left"/>
      <w:pPr>
        <w:ind w:left="5040" w:hanging="360"/>
      </w:pPr>
    </w:lvl>
    <w:lvl w:ilvl="7" w:tplc="345AC2BA">
      <w:start w:val="1"/>
      <w:numFmt w:val="lowerLetter"/>
      <w:lvlText w:val="%8."/>
      <w:lvlJc w:val="left"/>
      <w:pPr>
        <w:ind w:left="5760" w:hanging="360"/>
      </w:pPr>
    </w:lvl>
    <w:lvl w:ilvl="8" w:tplc="DA268684">
      <w:start w:val="1"/>
      <w:numFmt w:val="lowerRoman"/>
      <w:lvlText w:val="%9."/>
      <w:lvlJc w:val="right"/>
      <w:pPr>
        <w:ind w:left="6480" w:hanging="180"/>
      </w:pPr>
    </w:lvl>
  </w:abstractNum>
  <w:abstractNum w:abstractNumId="24" w15:restartNumberingAfterBreak="0">
    <w:nsid w:val="7C2D13BF"/>
    <w:multiLevelType w:val="hybridMultilevel"/>
    <w:tmpl w:val="1FAA25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7"/>
  </w:num>
  <w:num w:numId="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9"/>
  </w:num>
  <w:num w:numId="7">
    <w:abstractNumId w:val="4"/>
  </w:num>
  <w:num w:numId="8">
    <w:abstractNumId w:val="16"/>
  </w:num>
  <w:num w:numId="9">
    <w:abstractNumId w:val="18"/>
  </w:num>
  <w:num w:numId="10">
    <w:abstractNumId w:val="11"/>
  </w:num>
  <w:num w:numId="11">
    <w:abstractNumId w:val="19"/>
  </w:num>
  <w:num w:numId="12">
    <w:abstractNumId w:val="17"/>
  </w:num>
  <w:num w:numId="13">
    <w:abstractNumId w:val="10"/>
  </w:num>
  <w:num w:numId="14">
    <w:abstractNumId w:val="13"/>
  </w:num>
  <w:num w:numId="15">
    <w:abstractNumId w:val="6"/>
  </w:num>
  <w:num w:numId="16">
    <w:abstractNumId w:val="1"/>
  </w:num>
  <w:num w:numId="17">
    <w:abstractNumId w:val="2"/>
  </w:num>
  <w:num w:numId="18">
    <w:abstractNumId w:val="14"/>
  </w:num>
  <w:num w:numId="19">
    <w:abstractNumId w:val="24"/>
  </w:num>
  <w:num w:numId="20">
    <w:abstractNumId w:val="21"/>
  </w:num>
  <w:num w:numId="21">
    <w:abstractNumId w:val="8"/>
  </w:num>
  <w:num w:numId="22">
    <w:abstractNumId w:val="22"/>
  </w:num>
  <w:num w:numId="23">
    <w:abstractNumId w:val="20"/>
  </w:num>
  <w:num w:numId="24">
    <w:abstractNumId w:val="3"/>
  </w:num>
  <w:num w:numId="25">
    <w:abstractNumId w:val="12"/>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hideGrammaticalErrors/>
  <w:attachedTemplate r:id="rId1"/>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B55"/>
    <w:rsid w:val="00005311"/>
    <w:rsid w:val="00022447"/>
    <w:rsid w:val="000307FA"/>
    <w:rsid w:val="0003679F"/>
    <w:rsid w:val="0003781C"/>
    <w:rsid w:val="00037CF4"/>
    <w:rsid w:val="0004552C"/>
    <w:rsid w:val="00046FE5"/>
    <w:rsid w:val="0005028D"/>
    <w:rsid w:val="00053EBD"/>
    <w:rsid w:val="00070E6E"/>
    <w:rsid w:val="00081314"/>
    <w:rsid w:val="00084761"/>
    <w:rsid w:val="00084AD3"/>
    <w:rsid w:val="000A7393"/>
    <w:rsid w:val="000B0D46"/>
    <w:rsid w:val="000E1DC8"/>
    <w:rsid w:val="000E21AC"/>
    <w:rsid w:val="000E2BB6"/>
    <w:rsid w:val="000E7D9D"/>
    <w:rsid w:val="000F1AB7"/>
    <w:rsid w:val="0010256D"/>
    <w:rsid w:val="00113607"/>
    <w:rsid w:val="00121F79"/>
    <w:rsid w:val="00122166"/>
    <w:rsid w:val="0012646E"/>
    <w:rsid w:val="0014110E"/>
    <w:rsid w:val="00147A30"/>
    <w:rsid w:val="001538B0"/>
    <w:rsid w:val="0015658B"/>
    <w:rsid w:val="00161CC9"/>
    <w:rsid w:val="00171EA5"/>
    <w:rsid w:val="00183F3F"/>
    <w:rsid w:val="00184958"/>
    <w:rsid w:val="00186DCA"/>
    <w:rsid w:val="00187A6D"/>
    <w:rsid w:val="0019179D"/>
    <w:rsid w:val="00196C45"/>
    <w:rsid w:val="001A506D"/>
    <w:rsid w:val="001A61F5"/>
    <w:rsid w:val="001B32D0"/>
    <w:rsid w:val="001B47C1"/>
    <w:rsid w:val="001C11FA"/>
    <w:rsid w:val="001C2FD7"/>
    <w:rsid w:val="001D2905"/>
    <w:rsid w:val="001E57A3"/>
    <w:rsid w:val="001F0D23"/>
    <w:rsid w:val="00200AE7"/>
    <w:rsid w:val="002026A0"/>
    <w:rsid w:val="0021096C"/>
    <w:rsid w:val="0021306E"/>
    <w:rsid w:val="0024707E"/>
    <w:rsid w:val="00252B55"/>
    <w:rsid w:val="00257349"/>
    <w:rsid w:val="00264BCE"/>
    <w:rsid w:val="00267A3A"/>
    <w:rsid w:val="00275E00"/>
    <w:rsid w:val="00283FA7"/>
    <w:rsid w:val="00286647"/>
    <w:rsid w:val="00286C68"/>
    <w:rsid w:val="002876DC"/>
    <w:rsid w:val="00293DCC"/>
    <w:rsid w:val="00296820"/>
    <w:rsid w:val="002A30ED"/>
    <w:rsid w:val="002B0CB6"/>
    <w:rsid w:val="002B372A"/>
    <w:rsid w:val="002B4739"/>
    <w:rsid w:val="002B77CB"/>
    <w:rsid w:val="002D2A63"/>
    <w:rsid w:val="002E268F"/>
    <w:rsid w:val="002E752D"/>
    <w:rsid w:val="003015F8"/>
    <w:rsid w:val="00301FDB"/>
    <w:rsid w:val="0030769F"/>
    <w:rsid w:val="00311105"/>
    <w:rsid w:val="0031518D"/>
    <w:rsid w:val="00317A91"/>
    <w:rsid w:val="0032237E"/>
    <w:rsid w:val="00325558"/>
    <w:rsid w:val="00327474"/>
    <w:rsid w:val="00327CA4"/>
    <w:rsid w:val="0033583C"/>
    <w:rsid w:val="00340B5D"/>
    <w:rsid w:val="00344FA3"/>
    <w:rsid w:val="00355739"/>
    <w:rsid w:val="003601F8"/>
    <w:rsid w:val="00371B29"/>
    <w:rsid w:val="0038312F"/>
    <w:rsid w:val="0039063E"/>
    <w:rsid w:val="003A2B1E"/>
    <w:rsid w:val="003A43F5"/>
    <w:rsid w:val="003A5978"/>
    <w:rsid w:val="003A5BCF"/>
    <w:rsid w:val="003B144D"/>
    <w:rsid w:val="003B1CE3"/>
    <w:rsid w:val="003B65D8"/>
    <w:rsid w:val="003B695D"/>
    <w:rsid w:val="003C3E60"/>
    <w:rsid w:val="003C4C1E"/>
    <w:rsid w:val="003D2F1E"/>
    <w:rsid w:val="003D3164"/>
    <w:rsid w:val="003D7FB2"/>
    <w:rsid w:val="003E21CC"/>
    <w:rsid w:val="003F03F6"/>
    <w:rsid w:val="003F0891"/>
    <w:rsid w:val="003F6E81"/>
    <w:rsid w:val="00414802"/>
    <w:rsid w:val="00414C0F"/>
    <w:rsid w:val="00422686"/>
    <w:rsid w:val="00423321"/>
    <w:rsid w:val="00423D5E"/>
    <w:rsid w:val="00423F59"/>
    <w:rsid w:val="00424AF9"/>
    <w:rsid w:val="00424BF1"/>
    <w:rsid w:val="00427058"/>
    <w:rsid w:val="00430EC0"/>
    <w:rsid w:val="0044147C"/>
    <w:rsid w:val="0044348D"/>
    <w:rsid w:val="00447111"/>
    <w:rsid w:val="00460567"/>
    <w:rsid w:val="004648AB"/>
    <w:rsid w:val="004741AC"/>
    <w:rsid w:val="00477898"/>
    <w:rsid w:val="004836AF"/>
    <w:rsid w:val="004953A5"/>
    <w:rsid w:val="004A2072"/>
    <w:rsid w:val="004A263B"/>
    <w:rsid w:val="004A3C00"/>
    <w:rsid w:val="004B7AA2"/>
    <w:rsid w:val="004C59E5"/>
    <w:rsid w:val="004C5A50"/>
    <w:rsid w:val="004C6AA0"/>
    <w:rsid w:val="004D2908"/>
    <w:rsid w:val="004D7F37"/>
    <w:rsid w:val="004E4A51"/>
    <w:rsid w:val="004F33AB"/>
    <w:rsid w:val="004F37F9"/>
    <w:rsid w:val="00501DD4"/>
    <w:rsid w:val="0050376E"/>
    <w:rsid w:val="005040E2"/>
    <w:rsid w:val="005051F5"/>
    <w:rsid w:val="00506DD4"/>
    <w:rsid w:val="00513A90"/>
    <w:rsid w:val="005245DA"/>
    <w:rsid w:val="00531EDE"/>
    <w:rsid w:val="00546883"/>
    <w:rsid w:val="00550AE8"/>
    <w:rsid w:val="005544B4"/>
    <w:rsid w:val="00557D2E"/>
    <w:rsid w:val="00567828"/>
    <w:rsid w:val="005712D1"/>
    <w:rsid w:val="00577319"/>
    <w:rsid w:val="00582B6E"/>
    <w:rsid w:val="00592581"/>
    <w:rsid w:val="00592854"/>
    <w:rsid w:val="00595717"/>
    <w:rsid w:val="00597130"/>
    <w:rsid w:val="00597135"/>
    <w:rsid w:val="005B4B48"/>
    <w:rsid w:val="005C1C92"/>
    <w:rsid w:val="005C6837"/>
    <w:rsid w:val="005C7D24"/>
    <w:rsid w:val="005D0268"/>
    <w:rsid w:val="005D57A8"/>
    <w:rsid w:val="005E04B6"/>
    <w:rsid w:val="005E1F50"/>
    <w:rsid w:val="005F3C4E"/>
    <w:rsid w:val="005F55BE"/>
    <w:rsid w:val="005F748F"/>
    <w:rsid w:val="005F79C9"/>
    <w:rsid w:val="005F7E29"/>
    <w:rsid w:val="006203A7"/>
    <w:rsid w:val="006241D8"/>
    <w:rsid w:val="00633744"/>
    <w:rsid w:val="0064233B"/>
    <w:rsid w:val="00650430"/>
    <w:rsid w:val="00655639"/>
    <w:rsid w:val="00662728"/>
    <w:rsid w:val="00662B1A"/>
    <w:rsid w:val="00666D6C"/>
    <w:rsid w:val="0067480B"/>
    <w:rsid w:val="006A17E0"/>
    <w:rsid w:val="006A7DF9"/>
    <w:rsid w:val="006B2217"/>
    <w:rsid w:val="006B2D9B"/>
    <w:rsid w:val="006B551F"/>
    <w:rsid w:val="006B7003"/>
    <w:rsid w:val="006C0252"/>
    <w:rsid w:val="006C0694"/>
    <w:rsid w:val="006C147C"/>
    <w:rsid w:val="006C4D9F"/>
    <w:rsid w:val="006C5E5A"/>
    <w:rsid w:val="006D1BA7"/>
    <w:rsid w:val="006D2D56"/>
    <w:rsid w:val="006F7488"/>
    <w:rsid w:val="007013ED"/>
    <w:rsid w:val="00707C42"/>
    <w:rsid w:val="00710C8C"/>
    <w:rsid w:val="00712BDC"/>
    <w:rsid w:val="00717FCE"/>
    <w:rsid w:val="007325BC"/>
    <w:rsid w:val="00743815"/>
    <w:rsid w:val="00746C01"/>
    <w:rsid w:val="00751C74"/>
    <w:rsid w:val="007617C7"/>
    <w:rsid w:val="00762BAC"/>
    <w:rsid w:val="007701F7"/>
    <w:rsid w:val="00770B51"/>
    <w:rsid w:val="00771782"/>
    <w:rsid w:val="00786974"/>
    <w:rsid w:val="00790708"/>
    <w:rsid w:val="0079092D"/>
    <w:rsid w:val="0079128B"/>
    <w:rsid w:val="0079211F"/>
    <w:rsid w:val="007B03C9"/>
    <w:rsid w:val="007C1C54"/>
    <w:rsid w:val="007D2CC6"/>
    <w:rsid w:val="007D637F"/>
    <w:rsid w:val="007E04A5"/>
    <w:rsid w:val="00801810"/>
    <w:rsid w:val="00811846"/>
    <w:rsid w:val="00820A2B"/>
    <w:rsid w:val="00821191"/>
    <w:rsid w:val="008231FA"/>
    <w:rsid w:val="008254DE"/>
    <w:rsid w:val="00832656"/>
    <w:rsid w:val="00832900"/>
    <w:rsid w:val="0083586C"/>
    <w:rsid w:val="008404DB"/>
    <w:rsid w:val="00844BD2"/>
    <w:rsid w:val="0084796F"/>
    <w:rsid w:val="00856AA8"/>
    <w:rsid w:val="008620C9"/>
    <w:rsid w:val="008626E4"/>
    <w:rsid w:val="00866AAB"/>
    <w:rsid w:val="00866C0A"/>
    <w:rsid w:val="008707F8"/>
    <w:rsid w:val="00871B20"/>
    <w:rsid w:val="00876191"/>
    <w:rsid w:val="00894208"/>
    <w:rsid w:val="008947FC"/>
    <w:rsid w:val="008A6648"/>
    <w:rsid w:val="008A69BF"/>
    <w:rsid w:val="008A7DAA"/>
    <w:rsid w:val="008B1336"/>
    <w:rsid w:val="008B713C"/>
    <w:rsid w:val="008C1816"/>
    <w:rsid w:val="008C2C00"/>
    <w:rsid w:val="008C3D7E"/>
    <w:rsid w:val="008C45EB"/>
    <w:rsid w:val="008C7636"/>
    <w:rsid w:val="008E3D2C"/>
    <w:rsid w:val="008E7000"/>
    <w:rsid w:val="008F4DC1"/>
    <w:rsid w:val="008F7134"/>
    <w:rsid w:val="00900986"/>
    <w:rsid w:val="0090487B"/>
    <w:rsid w:val="00914B81"/>
    <w:rsid w:val="009216B5"/>
    <w:rsid w:val="0092676A"/>
    <w:rsid w:val="009312B9"/>
    <w:rsid w:val="00933A18"/>
    <w:rsid w:val="00941E89"/>
    <w:rsid w:val="00951885"/>
    <w:rsid w:val="00952E9A"/>
    <w:rsid w:val="009625FC"/>
    <w:rsid w:val="00966597"/>
    <w:rsid w:val="009671BA"/>
    <w:rsid w:val="009766B0"/>
    <w:rsid w:val="00987343"/>
    <w:rsid w:val="009910EB"/>
    <w:rsid w:val="0099400F"/>
    <w:rsid w:val="009A5D5A"/>
    <w:rsid w:val="009B7778"/>
    <w:rsid w:val="009C0FEF"/>
    <w:rsid w:val="009C3D9F"/>
    <w:rsid w:val="009C3DB4"/>
    <w:rsid w:val="009E2A78"/>
    <w:rsid w:val="009E4195"/>
    <w:rsid w:val="009E59B5"/>
    <w:rsid w:val="009F150E"/>
    <w:rsid w:val="00A11226"/>
    <w:rsid w:val="00A20304"/>
    <w:rsid w:val="00A26EEB"/>
    <w:rsid w:val="00A35D63"/>
    <w:rsid w:val="00A36938"/>
    <w:rsid w:val="00A60536"/>
    <w:rsid w:val="00A61295"/>
    <w:rsid w:val="00A719F1"/>
    <w:rsid w:val="00A814F3"/>
    <w:rsid w:val="00A83C58"/>
    <w:rsid w:val="00AB5EEB"/>
    <w:rsid w:val="00AB6F87"/>
    <w:rsid w:val="00AD2F49"/>
    <w:rsid w:val="00AE1861"/>
    <w:rsid w:val="00AE2421"/>
    <w:rsid w:val="00AE27EE"/>
    <w:rsid w:val="00AE40CD"/>
    <w:rsid w:val="00AE5A2C"/>
    <w:rsid w:val="00AE6C8A"/>
    <w:rsid w:val="00AF4105"/>
    <w:rsid w:val="00AF44A7"/>
    <w:rsid w:val="00AF4EFB"/>
    <w:rsid w:val="00AF50C5"/>
    <w:rsid w:val="00AF51FB"/>
    <w:rsid w:val="00AF5672"/>
    <w:rsid w:val="00B00D90"/>
    <w:rsid w:val="00B0130E"/>
    <w:rsid w:val="00B0190C"/>
    <w:rsid w:val="00B264F0"/>
    <w:rsid w:val="00B31E86"/>
    <w:rsid w:val="00B34717"/>
    <w:rsid w:val="00B409B5"/>
    <w:rsid w:val="00B42BB3"/>
    <w:rsid w:val="00B51FB7"/>
    <w:rsid w:val="00B520E9"/>
    <w:rsid w:val="00B53606"/>
    <w:rsid w:val="00B538E9"/>
    <w:rsid w:val="00B65655"/>
    <w:rsid w:val="00B6774A"/>
    <w:rsid w:val="00B7068E"/>
    <w:rsid w:val="00B77596"/>
    <w:rsid w:val="00B808C2"/>
    <w:rsid w:val="00B817E0"/>
    <w:rsid w:val="00B941B9"/>
    <w:rsid w:val="00BA5E51"/>
    <w:rsid w:val="00BB164E"/>
    <w:rsid w:val="00BB68E0"/>
    <w:rsid w:val="00BC395E"/>
    <w:rsid w:val="00BC48C2"/>
    <w:rsid w:val="00BC58C8"/>
    <w:rsid w:val="00BD14B9"/>
    <w:rsid w:val="00BD3B6D"/>
    <w:rsid w:val="00BD431C"/>
    <w:rsid w:val="00BD7689"/>
    <w:rsid w:val="00C15D97"/>
    <w:rsid w:val="00C16DFC"/>
    <w:rsid w:val="00C16EA1"/>
    <w:rsid w:val="00C21762"/>
    <w:rsid w:val="00C21DC1"/>
    <w:rsid w:val="00C36751"/>
    <w:rsid w:val="00C4081A"/>
    <w:rsid w:val="00C41D22"/>
    <w:rsid w:val="00C41F90"/>
    <w:rsid w:val="00C42B99"/>
    <w:rsid w:val="00C43EE6"/>
    <w:rsid w:val="00C560DE"/>
    <w:rsid w:val="00C63862"/>
    <w:rsid w:val="00C71316"/>
    <w:rsid w:val="00C766A0"/>
    <w:rsid w:val="00C8098D"/>
    <w:rsid w:val="00C8589F"/>
    <w:rsid w:val="00C85F62"/>
    <w:rsid w:val="00C860D5"/>
    <w:rsid w:val="00C96E61"/>
    <w:rsid w:val="00C9763E"/>
    <w:rsid w:val="00CA129C"/>
    <w:rsid w:val="00CA137F"/>
    <w:rsid w:val="00CA2AA7"/>
    <w:rsid w:val="00CA3232"/>
    <w:rsid w:val="00CA6044"/>
    <w:rsid w:val="00CB1918"/>
    <w:rsid w:val="00CB51FE"/>
    <w:rsid w:val="00CC24C0"/>
    <w:rsid w:val="00CC6EB7"/>
    <w:rsid w:val="00CD107E"/>
    <w:rsid w:val="00CE5B39"/>
    <w:rsid w:val="00CF0998"/>
    <w:rsid w:val="00CF1A67"/>
    <w:rsid w:val="00D12C32"/>
    <w:rsid w:val="00D225DA"/>
    <w:rsid w:val="00D25142"/>
    <w:rsid w:val="00D25431"/>
    <w:rsid w:val="00D27A8D"/>
    <w:rsid w:val="00D325CA"/>
    <w:rsid w:val="00D3624A"/>
    <w:rsid w:val="00D37492"/>
    <w:rsid w:val="00D40B61"/>
    <w:rsid w:val="00D4478C"/>
    <w:rsid w:val="00D447B3"/>
    <w:rsid w:val="00D524CC"/>
    <w:rsid w:val="00D648A8"/>
    <w:rsid w:val="00D6533F"/>
    <w:rsid w:val="00D70507"/>
    <w:rsid w:val="00D80B63"/>
    <w:rsid w:val="00D81C3A"/>
    <w:rsid w:val="00D87A88"/>
    <w:rsid w:val="00D91AB6"/>
    <w:rsid w:val="00D92147"/>
    <w:rsid w:val="00DA0B8D"/>
    <w:rsid w:val="00DB1DAE"/>
    <w:rsid w:val="00DB3DBC"/>
    <w:rsid w:val="00DB3F88"/>
    <w:rsid w:val="00DB49CA"/>
    <w:rsid w:val="00DC7E8F"/>
    <w:rsid w:val="00DD0B7A"/>
    <w:rsid w:val="00DD4421"/>
    <w:rsid w:val="00DD6DDE"/>
    <w:rsid w:val="00DE6E5D"/>
    <w:rsid w:val="00DF02FD"/>
    <w:rsid w:val="00E00F44"/>
    <w:rsid w:val="00E06017"/>
    <w:rsid w:val="00E160C5"/>
    <w:rsid w:val="00E16666"/>
    <w:rsid w:val="00E17A69"/>
    <w:rsid w:val="00E26124"/>
    <w:rsid w:val="00E3236D"/>
    <w:rsid w:val="00E35902"/>
    <w:rsid w:val="00E368FE"/>
    <w:rsid w:val="00E373FE"/>
    <w:rsid w:val="00E45802"/>
    <w:rsid w:val="00E506FC"/>
    <w:rsid w:val="00E527CE"/>
    <w:rsid w:val="00E603A9"/>
    <w:rsid w:val="00E63673"/>
    <w:rsid w:val="00E65415"/>
    <w:rsid w:val="00E66196"/>
    <w:rsid w:val="00E74A0D"/>
    <w:rsid w:val="00E826C3"/>
    <w:rsid w:val="00E83110"/>
    <w:rsid w:val="00E85B7E"/>
    <w:rsid w:val="00E9168B"/>
    <w:rsid w:val="00EA3BEC"/>
    <w:rsid w:val="00EA7232"/>
    <w:rsid w:val="00EA7C72"/>
    <w:rsid w:val="00EB0214"/>
    <w:rsid w:val="00EB0401"/>
    <w:rsid w:val="00EB0831"/>
    <w:rsid w:val="00EB1C1B"/>
    <w:rsid w:val="00EC0776"/>
    <w:rsid w:val="00ED1AD1"/>
    <w:rsid w:val="00ED6F9C"/>
    <w:rsid w:val="00ED78A5"/>
    <w:rsid w:val="00F00F06"/>
    <w:rsid w:val="00F11BF7"/>
    <w:rsid w:val="00F1776B"/>
    <w:rsid w:val="00F213C7"/>
    <w:rsid w:val="00F3754E"/>
    <w:rsid w:val="00F4078D"/>
    <w:rsid w:val="00F46B14"/>
    <w:rsid w:val="00F46C07"/>
    <w:rsid w:val="00F65FB6"/>
    <w:rsid w:val="00F725F4"/>
    <w:rsid w:val="00F77298"/>
    <w:rsid w:val="00F81C31"/>
    <w:rsid w:val="00F82565"/>
    <w:rsid w:val="00F91719"/>
    <w:rsid w:val="00F960C3"/>
    <w:rsid w:val="00F979BA"/>
    <w:rsid w:val="00FB3F9A"/>
    <w:rsid w:val="00FC08BD"/>
    <w:rsid w:val="00FC0B0E"/>
    <w:rsid w:val="00FC16F1"/>
    <w:rsid w:val="00FC41C1"/>
    <w:rsid w:val="00FD3498"/>
    <w:rsid w:val="00FD5E05"/>
    <w:rsid w:val="00FF4A01"/>
    <w:rsid w:val="022BAD08"/>
    <w:rsid w:val="213EB494"/>
    <w:rsid w:val="26AFCD33"/>
    <w:rsid w:val="2B00E6D9"/>
    <w:rsid w:val="30BDF7EF"/>
    <w:rsid w:val="30E34B1B"/>
    <w:rsid w:val="325F89CC"/>
    <w:rsid w:val="356713B6"/>
    <w:rsid w:val="3A1EE727"/>
    <w:rsid w:val="3F062D6F"/>
    <w:rsid w:val="42C9693F"/>
    <w:rsid w:val="472CC9F8"/>
    <w:rsid w:val="48B440CA"/>
    <w:rsid w:val="4A51C9BB"/>
    <w:rsid w:val="4BC56FCF"/>
    <w:rsid w:val="63E34B7F"/>
    <w:rsid w:val="6EDE91E2"/>
    <w:rsid w:val="7019C119"/>
    <w:rsid w:val="7C595F2B"/>
    <w:rsid w:val="7D4D39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2D9BCD"/>
  <w15:docId w15:val="{62257BD0-020F-4D81-B4D6-45FE2737F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a">
    <w:name w:val="Normal"/>
    <w:qFormat/>
    <w:rsid w:val="00CF1A67"/>
    <w:rPr>
      <w:rFonts w:ascii="Arial" w:hAnsi="Arial"/>
      <w:sz w:val="22"/>
    </w:rPr>
  </w:style>
  <w:style w:type="paragraph" w:styleId="1">
    <w:name w:val="heading 1"/>
    <w:basedOn w:val="a"/>
    <w:next w:val="a"/>
    <w:qFormat/>
    <w:rsid w:val="001C11FA"/>
    <w:pPr>
      <w:keepNext/>
      <w:spacing w:before="480" w:after="300"/>
      <w:outlineLvl w:val="0"/>
    </w:pPr>
    <w:rPr>
      <w:b/>
      <w:kern w:val="28"/>
      <w:sz w:val="28"/>
    </w:rPr>
  </w:style>
  <w:style w:type="paragraph" w:styleId="2">
    <w:name w:val="heading 2"/>
    <w:basedOn w:val="a"/>
    <w:next w:val="a"/>
    <w:link w:val="20"/>
    <w:qFormat/>
    <w:rsid w:val="001C11FA"/>
    <w:pPr>
      <w:keepNext/>
      <w:spacing w:before="480" w:after="300"/>
      <w:outlineLvl w:val="1"/>
    </w:pPr>
    <w:rPr>
      <w:b/>
      <w:i/>
      <w:sz w:val="24"/>
    </w:rPr>
  </w:style>
  <w:style w:type="paragraph" w:styleId="3">
    <w:name w:val="heading 3"/>
    <w:basedOn w:val="a"/>
    <w:next w:val="a"/>
    <w:link w:val="30"/>
    <w:qFormat/>
    <w:rsid w:val="00ED78A5"/>
    <w:pPr>
      <w:keepNext/>
      <w:spacing w:before="240" w:after="60"/>
      <w:outlineLvl w:val="2"/>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Einrckung">
    <w:name w:val="1. Einrückung"/>
    <w:basedOn w:val="a"/>
    <w:rsid w:val="00ED78A5"/>
    <w:pPr>
      <w:tabs>
        <w:tab w:val="left" w:pos="483"/>
      </w:tabs>
      <w:ind w:left="483" w:hanging="483"/>
    </w:pPr>
  </w:style>
  <w:style w:type="paragraph" w:customStyle="1" w:styleId="2Einrckung">
    <w:name w:val="2. Einrückung"/>
    <w:basedOn w:val="1Einrckung"/>
    <w:rsid w:val="00ED78A5"/>
    <w:pPr>
      <w:tabs>
        <w:tab w:val="left" w:pos="964"/>
      </w:tabs>
      <w:ind w:left="964" w:hanging="482"/>
    </w:pPr>
  </w:style>
  <w:style w:type="paragraph" w:customStyle="1" w:styleId="3Einrckung">
    <w:name w:val="3. Einrückung"/>
    <w:basedOn w:val="2Einrckung"/>
    <w:rsid w:val="00ED78A5"/>
    <w:pPr>
      <w:tabs>
        <w:tab w:val="left" w:pos="1418"/>
      </w:tabs>
      <w:ind w:left="1446"/>
    </w:pPr>
  </w:style>
  <w:style w:type="paragraph" w:styleId="a3">
    <w:name w:val="footer"/>
    <w:basedOn w:val="a"/>
    <w:semiHidden/>
    <w:rsid w:val="00ED78A5"/>
    <w:pPr>
      <w:tabs>
        <w:tab w:val="center" w:pos="4536"/>
        <w:tab w:val="right" w:pos="9072"/>
      </w:tabs>
    </w:pPr>
  </w:style>
  <w:style w:type="paragraph" w:styleId="a4">
    <w:name w:val="header"/>
    <w:basedOn w:val="a"/>
    <w:semiHidden/>
    <w:rsid w:val="00ED78A5"/>
    <w:pPr>
      <w:tabs>
        <w:tab w:val="center" w:pos="4252"/>
        <w:tab w:val="right" w:pos="8504"/>
      </w:tabs>
    </w:pPr>
  </w:style>
  <w:style w:type="character" w:styleId="a5">
    <w:name w:val="page number"/>
    <w:basedOn w:val="a0"/>
    <w:uiPriority w:val="99"/>
    <w:semiHidden/>
    <w:rsid w:val="00ED78A5"/>
  </w:style>
  <w:style w:type="paragraph" w:styleId="a6">
    <w:name w:val="Balloon Text"/>
    <w:basedOn w:val="a"/>
    <w:link w:val="a7"/>
    <w:uiPriority w:val="99"/>
    <w:semiHidden/>
    <w:unhideWhenUsed/>
    <w:rsid w:val="00037CF4"/>
    <w:rPr>
      <w:rFonts w:ascii="Tahoma" w:hAnsi="Tahoma" w:cs="Tahoma"/>
      <w:sz w:val="16"/>
      <w:szCs w:val="16"/>
    </w:rPr>
  </w:style>
  <w:style w:type="character" w:customStyle="1" w:styleId="a7">
    <w:name w:val="Текст выноски Знак"/>
    <w:basedOn w:val="a0"/>
    <w:link w:val="a6"/>
    <w:uiPriority w:val="99"/>
    <w:semiHidden/>
    <w:rsid w:val="00037CF4"/>
    <w:rPr>
      <w:rFonts w:ascii="Tahoma" w:hAnsi="Tahoma" w:cs="Tahoma"/>
      <w:sz w:val="16"/>
      <w:szCs w:val="16"/>
    </w:rPr>
  </w:style>
  <w:style w:type="paragraph" w:styleId="a8">
    <w:name w:val="List Paragraph"/>
    <w:aliases w:val="Numbered Para 1,Dot pt,No Spacing1,List Paragraph Char Char Char,Indicator Text,Bullet 1,List Paragraph1,Bullet Points,MAIN CONTENT,List Paragraph12,F5 List Paragraph,Heading 2_sj,1st level - Bullet List Paragraph,Lettre d'introduction,Ha"/>
    <w:basedOn w:val="a"/>
    <w:link w:val="a9"/>
    <w:uiPriority w:val="34"/>
    <w:qFormat/>
    <w:rsid w:val="00D3624A"/>
    <w:pPr>
      <w:ind w:left="720"/>
      <w:contextualSpacing/>
    </w:pPr>
  </w:style>
  <w:style w:type="table" w:styleId="aa">
    <w:name w:val="Table Grid"/>
    <w:basedOn w:val="a1"/>
    <w:rsid w:val="004C59E5"/>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ulschenderText">
    <w:name w:val="Zu löschender Text"/>
    <w:basedOn w:val="a"/>
    <w:link w:val="ZulschenderTextZchn"/>
    <w:qFormat/>
    <w:rsid w:val="00952E9A"/>
    <w:pPr>
      <w:spacing w:before="240" w:after="480"/>
    </w:pPr>
    <w:rPr>
      <w:rFonts w:eastAsiaTheme="minorHAnsi" w:cstheme="minorBidi"/>
      <w:i/>
      <w:color w:val="FF0000"/>
      <w:szCs w:val="22"/>
      <w:lang w:eastAsia="en-US"/>
    </w:rPr>
  </w:style>
  <w:style w:type="character" w:customStyle="1" w:styleId="ZulschenderTextZchn">
    <w:name w:val="Zu löschender Text Zchn"/>
    <w:basedOn w:val="a0"/>
    <w:link w:val="ZulschenderText"/>
    <w:rsid w:val="00952E9A"/>
    <w:rPr>
      <w:rFonts w:ascii="Arial" w:eastAsiaTheme="minorHAnsi" w:hAnsi="Arial" w:cstheme="minorBidi"/>
      <w:i/>
      <w:color w:val="FF0000"/>
      <w:sz w:val="22"/>
      <w:szCs w:val="22"/>
      <w:lang w:eastAsia="en-US"/>
    </w:rPr>
  </w:style>
  <w:style w:type="character" w:styleId="ab">
    <w:name w:val="Hyperlink"/>
    <w:basedOn w:val="a0"/>
    <w:uiPriority w:val="99"/>
    <w:unhideWhenUsed/>
    <w:rsid w:val="008404DB"/>
    <w:rPr>
      <w:color w:val="0000FF" w:themeColor="hyperlink"/>
      <w:u w:val="single"/>
    </w:rPr>
  </w:style>
  <w:style w:type="character" w:customStyle="1" w:styleId="NichtaufgelsteErwhnung1">
    <w:name w:val="Nicht aufgelöste Erwähnung1"/>
    <w:basedOn w:val="a0"/>
    <w:uiPriority w:val="99"/>
    <w:semiHidden/>
    <w:unhideWhenUsed/>
    <w:rsid w:val="009E59B5"/>
    <w:rPr>
      <w:color w:val="605E5C"/>
      <w:shd w:val="clear" w:color="auto" w:fill="E1DFDD"/>
    </w:rPr>
  </w:style>
  <w:style w:type="character" w:styleId="ac">
    <w:name w:val="FollowedHyperlink"/>
    <w:basedOn w:val="a0"/>
    <w:uiPriority w:val="99"/>
    <w:semiHidden/>
    <w:unhideWhenUsed/>
    <w:rsid w:val="009E59B5"/>
    <w:rPr>
      <w:color w:val="800080" w:themeColor="followedHyperlink"/>
      <w:u w:val="single"/>
    </w:rPr>
  </w:style>
  <w:style w:type="paragraph" w:styleId="ad">
    <w:name w:val="TOC Heading"/>
    <w:basedOn w:val="1"/>
    <w:next w:val="a"/>
    <w:uiPriority w:val="39"/>
    <w:unhideWhenUsed/>
    <w:qFormat/>
    <w:rsid w:val="00AE5A2C"/>
    <w:pPr>
      <w:keepLines/>
      <w:spacing w:after="0" w:line="259" w:lineRule="auto"/>
      <w:outlineLvl w:val="9"/>
    </w:pPr>
    <w:rPr>
      <w:rFonts w:asciiTheme="majorHAnsi" w:eastAsiaTheme="majorEastAsia" w:hAnsiTheme="majorHAnsi" w:cstheme="majorBidi"/>
      <w:b w:val="0"/>
      <w:color w:val="365F91" w:themeColor="accent1" w:themeShade="BF"/>
      <w:kern w:val="0"/>
      <w:sz w:val="32"/>
      <w:szCs w:val="32"/>
    </w:rPr>
  </w:style>
  <w:style w:type="paragraph" w:styleId="21">
    <w:name w:val="toc 2"/>
    <w:basedOn w:val="a"/>
    <w:next w:val="a"/>
    <w:autoRedefine/>
    <w:uiPriority w:val="39"/>
    <w:unhideWhenUsed/>
    <w:rsid w:val="0005028D"/>
    <w:pPr>
      <w:tabs>
        <w:tab w:val="left" w:pos="660"/>
        <w:tab w:val="right" w:pos="9061"/>
      </w:tabs>
      <w:spacing w:after="100"/>
      <w:ind w:left="220"/>
    </w:pPr>
  </w:style>
  <w:style w:type="paragraph" w:styleId="10">
    <w:name w:val="toc 1"/>
    <w:basedOn w:val="a"/>
    <w:next w:val="a"/>
    <w:autoRedefine/>
    <w:uiPriority w:val="39"/>
    <w:unhideWhenUsed/>
    <w:rsid w:val="0050376E"/>
    <w:pPr>
      <w:tabs>
        <w:tab w:val="right" w:pos="9071"/>
      </w:tabs>
      <w:spacing w:after="100"/>
      <w:ind w:left="357" w:hanging="357"/>
    </w:pPr>
  </w:style>
  <w:style w:type="paragraph" w:styleId="31">
    <w:name w:val="toc 3"/>
    <w:basedOn w:val="a"/>
    <w:next w:val="a"/>
    <w:autoRedefine/>
    <w:uiPriority w:val="39"/>
    <w:unhideWhenUsed/>
    <w:rsid w:val="00AE5A2C"/>
    <w:pPr>
      <w:spacing w:after="100"/>
      <w:ind w:left="440"/>
    </w:pPr>
  </w:style>
  <w:style w:type="character" w:customStyle="1" w:styleId="NichtaufgelsteErwhnung2">
    <w:name w:val="Nicht aufgelöste Erwähnung2"/>
    <w:basedOn w:val="a0"/>
    <w:uiPriority w:val="99"/>
    <w:semiHidden/>
    <w:unhideWhenUsed/>
    <w:rsid w:val="00D70507"/>
    <w:rPr>
      <w:color w:val="605E5C"/>
      <w:shd w:val="clear" w:color="auto" w:fill="E1DFDD"/>
    </w:rPr>
  </w:style>
  <w:style w:type="paragraph" w:customStyle="1" w:styleId="ZwischenberschriftmitAbstand">
    <w:name w:val="Zwischenüberschrift mit Abstand"/>
    <w:basedOn w:val="a"/>
    <w:next w:val="a"/>
    <w:link w:val="ZwischenberschriftmitAbstandZchn"/>
    <w:qFormat/>
    <w:rsid w:val="00344FA3"/>
    <w:pPr>
      <w:keepNext/>
      <w:spacing w:after="240"/>
    </w:pPr>
    <w:rPr>
      <w:rFonts w:eastAsiaTheme="minorHAnsi" w:cstheme="minorBidi"/>
      <w:szCs w:val="22"/>
      <w:lang w:eastAsia="en-GB" w:bidi="en-GB"/>
    </w:rPr>
  </w:style>
  <w:style w:type="character" w:customStyle="1" w:styleId="ZwischenberschriftmitAbstandZchn">
    <w:name w:val="Zwischenüberschrift mit Abstand Zchn"/>
    <w:basedOn w:val="a0"/>
    <w:link w:val="ZwischenberschriftmitAbstand"/>
    <w:rsid w:val="00344FA3"/>
    <w:rPr>
      <w:rFonts w:ascii="Arial" w:eastAsiaTheme="minorHAnsi" w:hAnsi="Arial" w:cstheme="minorBidi"/>
      <w:sz w:val="22"/>
      <w:szCs w:val="22"/>
      <w:lang w:eastAsia="en-GB" w:bidi="en-GB"/>
    </w:rPr>
  </w:style>
  <w:style w:type="character" w:styleId="ae">
    <w:name w:val="annotation reference"/>
    <w:basedOn w:val="a0"/>
    <w:uiPriority w:val="99"/>
    <w:semiHidden/>
    <w:unhideWhenUsed/>
    <w:rsid w:val="00F979BA"/>
    <w:rPr>
      <w:sz w:val="16"/>
      <w:szCs w:val="16"/>
    </w:rPr>
  </w:style>
  <w:style w:type="paragraph" w:styleId="af">
    <w:name w:val="annotation text"/>
    <w:basedOn w:val="a"/>
    <w:link w:val="af0"/>
    <w:uiPriority w:val="99"/>
    <w:semiHidden/>
    <w:unhideWhenUsed/>
    <w:rsid w:val="00F979BA"/>
    <w:rPr>
      <w:sz w:val="20"/>
    </w:rPr>
  </w:style>
  <w:style w:type="character" w:customStyle="1" w:styleId="af0">
    <w:name w:val="Текст примечания Знак"/>
    <w:basedOn w:val="a0"/>
    <w:link w:val="af"/>
    <w:uiPriority w:val="99"/>
    <w:semiHidden/>
    <w:rsid w:val="00F979BA"/>
    <w:rPr>
      <w:rFonts w:ascii="Arial" w:hAnsi="Arial"/>
    </w:rPr>
  </w:style>
  <w:style w:type="paragraph" w:styleId="af1">
    <w:name w:val="annotation subject"/>
    <w:basedOn w:val="af"/>
    <w:next w:val="af"/>
    <w:link w:val="af2"/>
    <w:uiPriority w:val="99"/>
    <w:semiHidden/>
    <w:unhideWhenUsed/>
    <w:rsid w:val="00F979BA"/>
    <w:rPr>
      <w:b/>
      <w:bCs/>
    </w:rPr>
  </w:style>
  <w:style w:type="character" w:customStyle="1" w:styleId="af2">
    <w:name w:val="Тема примечания Знак"/>
    <w:basedOn w:val="af0"/>
    <w:link w:val="af1"/>
    <w:uiPriority w:val="99"/>
    <w:semiHidden/>
    <w:rsid w:val="00F979BA"/>
    <w:rPr>
      <w:rFonts w:ascii="Arial" w:hAnsi="Arial"/>
      <w:b/>
      <w:bCs/>
    </w:rPr>
  </w:style>
  <w:style w:type="character" w:customStyle="1" w:styleId="20">
    <w:name w:val="Заголовок 2 Знак"/>
    <w:basedOn w:val="a0"/>
    <w:link w:val="2"/>
    <w:rsid w:val="00A20304"/>
    <w:rPr>
      <w:rFonts w:ascii="Arial" w:hAnsi="Arial"/>
      <w:b/>
      <w:i/>
      <w:sz w:val="24"/>
    </w:rPr>
  </w:style>
  <w:style w:type="character" w:customStyle="1" w:styleId="30">
    <w:name w:val="Заголовок 3 Знак"/>
    <w:basedOn w:val="a0"/>
    <w:link w:val="3"/>
    <w:rsid w:val="00A20304"/>
    <w:rPr>
      <w:rFonts w:ascii="Arial" w:hAnsi="Arial"/>
      <w:b/>
      <w:sz w:val="24"/>
    </w:rPr>
  </w:style>
  <w:style w:type="paragraph" w:customStyle="1" w:styleId="paragraph">
    <w:name w:val="paragraph"/>
    <w:basedOn w:val="a"/>
    <w:rsid w:val="00252B55"/>
    <w:pPr>
      <w:spacing w:before="100" w:beforeAutospacing="1" w:after="100" w:afterAutospacing="1"/>
    </w:pPr>
    <w:rPr>
      <w:rFonts w:ascii="Times New Roman" w:hAnsi="Times New Roman"/>
      <w:sz w:val="24"/>
      <w:szCs w:val="24"/>
      <w:lang w:eastAsia="en-GB"/>
    </w:rPr>
  </w:style>
  <w:style w:type="character" w:customStyle="1" w:styleId="normaltextrun">
    <w:name w:val="normaltextrun"/>
    <w:basedOn w:val="a0"/>
    <w:rsid w:val="00252B55"/>
  </w:style>
  <w:style w:type="character" w:customStyle="1" w:styleId="eop">
    <w:name w:val="eop"/>
    <w:basedOn w:val="a0"/>
    <w:rsid w:val="00252B55"/>
  </w:style>
  <w:style w:type="character" w:customStyle="1" w:styleId="a9">
    <w:name w:val="Абзац списка Знак"/>
    <w:aliases w:val="Numbered Para 1 Знак,Dot pt Знак,No Spacing1 Знак,List Paragraph Char Char Char Знак,Indicator Text Знак,Bullet 1 Знак,List Paragraph1 Знак,Bullet Points Знак,MAIN CONTENT Знак,List Paragraph12 Знак,F5 List Paragraph Знак,Ha Знак"/>
    <w:link w:val="a8"/>
    <w:uiPriority w:val="34"/>
    <w:locked/>
    <w:rsid w:val="00B817E0"/>
    <w:rPr>
      <w:rFonts w:ascii="Arial" w:hAnsi="Arial"/>
      <w:sz w:val="22"/>
    </w:rPr>
  </w:style>
  <w:style w:type="character" w:customStyle="1" w:styleId="longtext1">
    <w:name w:val="long_text1"/>
    <w:rsid w:val="00B817E0"/>
    <w:rPr>
      <w:sz w:val="20"/>
      <w:szCs w:val="20"/>
    </w:rPr>
  </w:style>
  <w:style w:type="character" w:styleId="af3">
    <w:name w:val="Mention"/>
    <w:basedOn w:val="a0"/>
    <w:uiPriority w:val="99"/>
    <w:unhideWhenUsed/>
    <w:rsid w:val="0031110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8927507">
      <w:bodyDiv w:val="1"/>
      <w:marLeft w:val="0"/>
      <w:marRight w:val="0"/>
      <w:marTop w:val="0"/>
      <w:marBottom w:val="0"/>
      <w:divBdr>
        <w:top w:val="none" w:sz="0" w:space="0" w:color="auto"/>
        <w:left w:val="none" w:sz="0" w:space="0" w:color="auto"/>
        <w:bottom w:val="none" w:sz="0" w:space="0" w:color="auto"/>
        <w:right w:val="none" w:sz="0" w:space="0" w:color="auto"/>
      </w:divBdr>
    </w:div>
    <w:div w:id="138644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iz.de/de/downloads/handreichung-fuer-dienstleister-zur-vermeidung-reduktion-kompensation-von-thg-emissionen-en.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dash_din\Downloads\41-13-tor-vertraege-bis-20000-en%20(1).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903e698-d9e5-4145-b3e0-363ca85c6576" xsi:nil="true"/>
    <lcf76f155ced4ddcb4097134ff3c332f xmlns="d2122e92-948e-4146-a403-39b47506453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86FA547F8A76C4A9CF105B82853C4BC" ma:contentTypeVersion="18" ma:contentTypeDescription="Ein neues Dokument erstellen." ma:contentTypeScope="" ma:versionID="b58eb5259beb4d16f17b7d78f88c3703">
  <xsd:schema xmlns:xsd="http://www.w3.org/2001/XMLSchema" xmlns:xs="http://www.w3.org/2001/XMLSchema" xmlns:p="http://schemas.microsoft.com/office/2006/metadata/properties" xmlns:ns2="d2122e92-948e-4146-a403-39b475064538" xmlns:ns3="f903e698-d9e5-4145-b3e0-363ca85c6576" targetNamespace="http://schemas.microsoft.com/office/2006/metadata/properties" ma:root="true" ma:fieldsID="c9ea7ee0e9c0997d86793da2966373dc" ns2:_="" ns3:_="">
    <xsd:import namespace="d2122e92-948e-4146-a403-39b475064538"/>
    <xsd:import namespace="f903e698-d9e5-4145-b3e0-363ca85c657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122e92-948e-4146-a403-39b4750645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0aed264e-563a-469a-8ebe-271e849ec10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903e698-d9e5-4145-b3e0-363ca85c6576"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a12caab4-8ab4-4795-bf4c-8bb27ee6669c}" ma:internalName="TaxCatchAll" ma:showField="CatchAllData" ma:web="f903e698-d9e5-4145-b3e0-363ca85c65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D07A3-ACE7-4F43-9060-A5D230B4FEF5}">
  <ds:schemaRefs>
    <ds:schemaRef ds:uri="http://schemas.microsoft.com/sharepoint/v3/contenttype/forms"/>
  </ds:schemaRefs>
</ds:datastoreItem>
</file>

<file path=customXml/itemProps2.xml><?xml version="1.0" encoding="utf-8"?>
<ds:datastoreItem xmlns:ds="http://schemas.openxmlformats.org/officeDocument/2006/customXml" ds:itemID="{4FA4E1F6-B3C5-4CC6-89A4-C3AAB731C2C3}">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da2fa211-d2a6-476e-8be7-938ccc97df80"/>
    <ds:schemaRef ds:uri="d07537a8-d08d-4312-b983-219ed11f1a31"/>
    <ds:schemaRef ds:uri="http://www.w3.org/XML/1998/namespace"/>
    <ds:schemaRef ds:uri="http://purl.org/dc/terms/"/>
  </ds:schemaRefs>
</ds:datastoreItem>
</file>

<file path=customXml/itemProps3.xml><?xml version="1.0" encoding="utf-8"?>
<ds:datastoreItem xmlns:ds="http://schemas.openxmlformats.org/officeDocument/2006/customXml" ds:itemID="{D023ABF6-E579-4632-BB25-5976A8971585}"/>
</file>

<file path=customXml/itemProps4.xml><?xml version="1.0" encoding="utf-8"?>
<ds:datastoreItem xmlns:ds="http://schemas.openxmlformats.org/officeDocument/2006/customXml" ds:itemID="{403433A6-81CC-492D-AE2D-F29CDF1A0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41-13-tor-vertraege-bis-20000-en (1)</Template>
  <TotalTime>0</TotalTime>
  <Pages>6</Pages>
  <Words>1340</Words>
  <Characters>10299</Characters>
  <Application>Microsoft Office Word</Application>
  <DocSecurity>0</DocSecurity>
  <Lines>85</Lines>
  <Paragraphs>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Form 41-13-10, ToR Verträge bis 2000 EUR, englisch, Stand März 2023</vt:lpstr>
      <vt:lpstr>Form 41-13-10, ToR Verträge bis 2000 EUR, englisch, Stand März 2023</vt:lpstr>
    </vt:vector>
  </TitlesOfParts>
  <Company>Deutsche Gesellschaft für Internationale Zusammenarbeit (GIZ) GmbH</Company>
  <LinksUpToDate>false</LinksUpToDate>
  <CharactersWithSpaces>11616</CharactersWithSpaces>
  <SharedDoc>false</SharedDoc>
  <HLinks>
    <vt:vector size="84" baseType="variant">
      <vt:variant>
        <vt:i4>4063340</vt:i4>
      </vt:variant>
      <vt:variant>
        <vt:i4>69</vt:i4>
      </vt:variant>
      <vt:variant>
        <vt:i4>0</vt:i4>
      </vt:variant>
      <vt:variant>
        <vt:i4>5</vt:i4>
      </vt:variant>
      <vt:variant>
        <vt:lpwstr>https://www.giz.de/de/downloads/handreichung-fuer-dienstleister-zur-vermeidung-reduktion-kompensation-von-thg-emissionen-en.pdf</vt:lpwstr>
      </vt:variant>
      <vt:variant>
        <vt:lpwstr/>
      </vt:variant>
      <vt:variant>
        <vt:i4>1245241</vt:i4>
      </vt:variant>
      <vt:variant>
        <vt:i4>62</vt:i4>
      </vt:variant>
      <vt:variant>
        <vt:i4>0</vt:i4>
      </vt:variant>
      <vt:variant>
        <vt:i4>5</vt:i4>
      </vt:variant>
      <vt:variant>
        <vt:lpwstr/>
      </vt:variant>
      <vt:variant>
        <vt:lpwstr>_Toc146272903</vt:lpwstr>
      </vt:variant>
      <vt:variant>
        <vt:i4>1245241</vt:i4>
      </vt:variant>
      <vt:variant>
        <vt:i4>56</vt:i4>
      </vt:variant>
      <vt:variant>
        <vt:i4>0</vt:i4>
      </vt:variant>
      <vt:variant>
        <vt:i4>5</vt:i4>
      </vt:variant>
      <vt:variant>
        <vt:lpwstr/>
      </vt:variant>
      <vt:variant>
        <vt:lpwstr>_Toc146272902</vt:lpwstr>
      </vt:variant>
      <vt:variant>
        <vt:i4>1245241</vt:i4>
      </vt:variant>
      <vt:variant>
        <vt:i4>50</vt:i4>
      </vt:variant>
      <vt:variant>
        <vt:i4>0</vt:i4>
      </vt:variant>
      <vt:variant>
        <vt:i4>5</vt:i4>
      </vt:variant>
      <vt:variant>
        <vt:lpwstr/>
      </vt:variant>
      <vt:variant>
        <vt:lpwstr>_Toc146272901</vt:lpwstr>
      </vt:variant>
      <vt:variant>
        <vt:i4>1245241</vt:i4>
      </vt:variant>
      <vt:variant>
        <vt:i4>44</vt:i4>
      </vt:variant>
      <vt:variant>
        <vt:i4>0</vt:i4>
      </vt:variant>
      <vt:variant>
        <vt:i4>5</vt:i4>
      </vt:variant>
      <vt:variant>
        <vt:lpwstr/>
      </vt:variant>
      <vt:variant>
        <vt:lpwstr>_Toc146272900</vt:lpwstr>
      </vt:variant>
      <vt:variant>
        <vt:i4>1703992</vt:i4>
      </vt:variant>
      <vt:variant>
        <vt:i4>38</vt:i4>
      </vt:variant>
      <vt:variant>
        <vt:i4>0</vt:i4>
      </vt:variant>
      <vt:variant>
        <vt:i4>5</vt:i4>
      </vt:variant>
      <vt:variant>
        <vt:lpwstr/>
      </vt:variant>
      <vt:variant>
        <vt:lpwstr>_Toc146272899</vt:lpwstr>
      </vt:variant>
      <vt:variant>
        <vt:i4>1703992</vt:i4>
      </vt:variant>
      <vt:variant>
        <vt:i4>32</vt:i4>
      </vt:variant>
      <vt:variant>
        <vt:i4>0</vt:i4>
      </vt:variant>
      <vt:variant>
        <vt:i4>5</vt:i4>
      </vt:variant>
      <vt:variant>
        <vt:lpwstr/>
      </vt:variant>
      <vt:variant>
        <vt:lpwstr>_Toc146272898</vt:lpwstr>
      </vt:variant>
      <vt:variant>
        <vt:i4>1703992</vt:i4>
      </vt:variant>
      <vt:variant>
        <vt:i4>26</vt:i4>
      </vt:variant>
      <vt:variant>
        <vt:i4>0</vt:i4>
      </vt:variant>
      <vt:variant>
        <vt:i4>5</vt:i4>
      </vt:variant>
      <vt:variant>
        <vt:lpwstr/>
      </vt:variant>
      <vt:variant>
        <vt:lpwstr>_Toc146272897</vt:lpwstr>
      </vt:variant>
      <vt:variant>
        <vt:i4>1703992</vt:i4>
      </vt:variant>
      <vt:variant>
        <vt:i4>20</vt:i4>
      </vt:variant>
      <vt:variant>
        <vt:i4>0</vt:i4>
      </vt:variant>
      <vt:variant>
        <vt:i4>5</vt:i4>
      </vt:variant>
      <vt:variant>
        <vt:lpwstr/>
      </vt:variant>
      <vt:variant>
        <vt:lpwstr>_Toc146272896</vt:lpwstr>
      </vt:variant>
      <vt:variant>
        <vt:i4>1703992</vt:i4>
      </vt:variant>
      <vt:variant>
        <vt:i4>14</vt:i4>
      </vt:variant>
      <vt:variant>
        <vt:i4>0</vt:i4>
      </vt:variant>
      <vt:variant>
        <vt:i4>5</vt:i4>
      </vt:variant>
      <vt:variant>
        <vt:lpwstr/>
      </vt:variant>
      <vt:variant>
        <vt:lpwstr>_Toc146272895</vt:lpwstr>
      </vt:variant>
      <vt:variant>
        <vt:i4>1703992</vt:i4>
      </vt:variant>
      <vt:variant>
        <vt:i4>8</vt:i4>
      </vt:variant>
      <vt:variant>
        <vt:i4>0</vt:i4>
      </vt:variant>
      <vt:variant>
        <vt:i4>5</vt:i4>
      </vt:variant>
      <vt:variant>
        <vt:lpwstr/>
      </vt:variant>
      <vt:variant>
        <vt:lpwstr>_Toc146272894</vt:lpwstr>
      </vt:variant>
      <vt:variant>
        <vt:i4>1703992</vt:i4>
      </vt:variant>
      <vt:variant>
        <vt:i4>2</vt:i4>
      </vt:variant>
      <vt:variant>
        <vt:i4>0</vt:i4>
      </vt:variant>
      <vt:variant>
        <vt:i4>5</vt:i4>
      </vt:variant>
      <vt:variant>
        <vt:lpwstr/>
      </vt:variant>
      <vt:variant>
        <vt:lpwstr>_Toc146272893</vt:lpwstr>
      </vt:variant>
      <vt:variant>
        <vt:i4>124</vt:i4>
      </vt:variant>
      <vt:variant>
        <vt:i4>3</vt:i4>
      </vt:variant>
      <vt:variant>
        <vt:i4>0</vt:i4>
      </vt:variant>
      <vt:variant>
        <vt:i4>5</vt:i4>
      </vt:variant>
      <vt:variant>
        <vt:lpwstr>mailto:laura.bleckmann@giz.de</vt:lpwstr>
      </vt:variant>
      <vt:variant>
        <vt:lpwstr/>
      </vt:variant>
      <vt:variant>
        <vt:i4>4522024</vt:i4>
      </vt:variant>
      <vt:variant>
        <vt:i4>0</vt:i4>
      </vt:variant>
      <vt:variant>
        <vt:i4>0</vt:i4>
      </vt:variant>
      <vt:variant>
        <vt:i4>5</vt:i4>
      </vt:variant>
      <vt:variant>
        <vt:lpwstr>mailto:dinara.aldasheva@giz.de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41-13-10, ToR Verträge bis 2000 EUR, englisch, Stand März 2023</dc:title>
  <dc:subject/>
  <dc:creator>Dinara Aldasheva</dc:creator>
  <cp:keywords/>
  <cp:lastModifiedBy>Kokumbekova, Rakhat GIZ KG</cp:lastModifiedBy>
  <cp:revision>19</cp:revision>
  <cp:lastPrinted>2024-03-20T08:14:00Z</cp:lastPrinted>
  <dcterms:created xsi:type="dcterms:W3CDTF">2024-03-14T03:03:00Z</dcterms:created>
  <dcterms:modified xsi:type="dcterms:W3CDTF">2024-03-20T08:14:00Z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esk2ProDesk">
    <vt:lpwstr>January 03 2000 15:11: C:\@vor2000\Vertraege\41-5.dot</vt:lpwstr>
  </property>
  <property fmtid="{D5CDD505-2E9C-101B-9397-08002B2CF9AE}" pid="3" name="ContentTypeId">
    <vt:lpwstr>0x010100146C9904C608244E8A655CB20097C35F</vt:lpwstr>
  </property>
  <property fmtid="{D5CDD505-2E9C-101B-9397-08002B2CF9AE}" pid="4" name="MediaServiceImageTags">
    <vt:lpwstr/>
  </property>
</Properties>
</file>