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Приложение № 1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тендерную комиссию</w:t>
      </w: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ЗАО «ФИНКА Банк»</w:t>
      </w: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753081" w:rsidRDefault="00F81AAD" w:rsidP="005F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от «</w:t>
      </w:r>
      <w:r w:rsidR="005F7884"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 xml:space="preserve">» </w:t>
      </w:r>
      <w:r w:rsidR="005F7884"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</w:rPr>
        <w:t xml:space="preserve"> 202</w:t>
      </w:r>
      <w:r w:rsidR="005F7884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г. </w:t>
      </w:r>
    </w:p>
    <w:p w:rsidR="00753081" w:rsidRDefault="00F81AAD" w:rsidP="005F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номер тел. </w:t>
      </w:r>
      <w:r w:rsidR="005F7884"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</w:rPr>
        <w:t>частника</w:t>
      </w:r>
      <w:r w:rsidR="005F7884"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</w:rPr>
        <w:t xml:space="preserve"> </w:t>
      </w:r>
    </w:p>
    <w:p w:rsidR="00753081" w:rsidRDefault="00F81AAD" w:rsidP="005F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электронный адрес</w:t>
      </w:r>
      <w:r w:rsidR="005F7884">
        <w:rPr>
          <w:rFonts w:ascii="Arial" w:eastAsia="Arial" w:hAnsi="Arial" w:cs="Arial"/>
          <w:color w:val="000000"/>
        </w:rPr>
        <w:t>______________________</w:t>
      </w:r>
    </w:p>
    <w:p w:rsidR="0085130F" w:rsidRDefault="0085130F" w:rsidP="008513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стоимость _____________________________</w:t>
      </w:r>
      <w:bookmarkStart w:id="0" w:name="_GoBack"/>
      <w:bookmarkEnd w:id="0"/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ЗАЯВКА</w:t>
      </w: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на участие в тендере</w:t>
      </w: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Изучив тендерные документы на покупку служебного транспорта, мы, нижеподписавшиеся, предлагаем осуществить поставку вышеуказанной услуги/товара, в соответствии с указанными тендерными документами.</w:t>
      </w: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случае если наше предложение будет принято, берем на себя обязательство осуществить</w:t>
      </w:r>
      <w:r w:rsidR="005F7884">
        <w:rPr>
          <w:rFonts w:ascii="Arial" w:eastAsia="Arial" w:hAnsi="Arial" w:cs="Arial"/>
          <w:color w:val="000000"/>
        </w:rPr>
        <w:t xml:space="preserve"> продажу транспорта в соответствии с </w:t>
      </w:r>
      <w:r>
        <w:rPr>
          <w:rFonts w:ascii="Arial" w:eastAsia="Arial" w:hAnsi="Arial" w:cs="Arial"/>
          <w:color w:val="000000"/>
        </w:rPr>
        <w:t>указанной в тендерных документах</w:t>
      </w:r>
      <w:r w:rsidR="005F7884">
        <w:rPr>
          <w:rFonts w:ascii="Arial" w:eastAsia="Arial" w:hAnsi="Arial" w:cs="Arial"/>
          <w:color w:val="000000"/>
        </w:rPr>
        <w:t xml:space="preserve"> сроки</w:t>
      </w:r>
      <w:r>
        <w:rPr>
          <w:rFonts w:ascii="Arial" w:eastAsia="Arial" w:hAnsi="Arial" w:cs="Arial"/>
          <w:color w:val="000000"/>
        </w:rPr>
        <w:t>.</w:t>
      </w: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 и обязуемся рассматривать его как обязательное для нас.</w:t>
      </w:r>
    </w:p>
    <w:p w:rsidR="005F7884" w:rsidRDefault="005F788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Мы выражаем свое согласие/ несогласие открыть расчетный счет в ЗАО ФИНКА Банк</w:t>
      </w: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114300" distR="114300">
            <wp:extent cx="228600" cy="104775"/>
            <wp:effectExtent l="0" t="0" r="0" b="0"/>
            <wp:docPr id="1029" name="image2.jpg" descr="C:\Users\erkeaiym.kalybaeva\AppData\Local\Microsoft\Windows\INetCache\Content.MSO\3E0EF43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erkeaiym.kalybaeva\AppData\Local\Microsoft\Windows\INetCache\Content.MSO\3E0EF433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 Согласен       </w:t>
      </w: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114300" distR="114300">
            <wp:extent cx="228600" cy="104775"/>
            <wp:effectExtent l="0" t="0" r="0" b="0"/>
            <wp:docPr id="1030" name="image2.jpg" descr="C:\Users\erkeaiym.kalybaeva\AppData\Local\Microsoft\Windows\INetCache\Content.MSO\57E2EFB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erkeaiym.kalybaeva\AppData\Local\Microsoft\Windows\INetCache\Content.MSO\57E2EFB9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 Не согласен</w:t>
      </w: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Дата: число ___________ месяц ____________ 202</w:t>
      </w:r>
      <w:r w:rsidR="005F7884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г.</w:t>
      </w:r>
    </w:p>
    <w:p w:rsidR="005F7884" w:rsidRDefault="005F7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              ______________________________</w:t>
      </w:r>
    </w:p>
    <w:p w:rsidR="00753081" w:rsidRDefault="00F81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(</w:t>
      </w:r>
      <w:proofErr w:type="gramStart"/>
      <w:r>
        <w:rPr>
          <w:rFonts w:ascii="Arial" w:eastAsia="Arial" w:hAnsi="Arial" w:cs="Arial"/>
          <w:color w:val="000000"/>
        </w:rPr>
        <w:t xml:space="preserve">Подпись)   </w:t>
      </w:r>
      <w:proofErr w:type="gramEnd"/>
      <w:r>
        <w:rPr>
          <w:rFonts w:ascii="Arial" w:eastAsia="Arial" w:hAnsi="Arial" w:cs="Arial"/>
          <w:color w:val="000000"/>
        </w:rPr>
        <w:t xml:space="preserve">                                                          (Должность)</w:t>
      </w: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307C1" w:rsidRDefault="006307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307C1" w:rsidRDefault="006307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53081" w:rsidRDefault="007530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F7884" w:rsidRPr="00A24822" w:rsidRDefault="005F7884" w:rsidP="005F7884">
      <w:pPr>
        <w:jc w:val="right"/>
        <w:rPr>
          <w:rFonts w:ascii="Arial" w:hAnsi="Arial" w:cs="Arial"/>
          <w:b/>
        </w:rPr>
      </w:pPr>
      <w:r w:rsidRPr="00A24822">
        <w:rPr>
          <w:rFonts w:ascii="Arial" w:hAnsi="Arial" w:cs="Arial"/>
          <w:b/>
          <w:u w:val="single"/>
        </w:rPr>
        <w:t>Приложение № 2</w:t>
      </w:r>
      <w:r w:rsidRPr="00A24822">
        <w:rPr>
          <w:rFonts w:ascii="Arial" w:hAnsi="Arial" w:cs="Arial"/>
          <w:b/>
        </w:rPr>
        <w:t xml:space="preserve"> </w:t>
      </w:r>
    </w:p>
    <w:p w:rsidR="005F7884" w:rsidRPr="00A24822" w:rsidRDefault="005F7884" w:rsidP="005F7884">
      <w:pPr>
        <w:jc w:val="right"/>
        <w:rPr>
          <w:rFonts w:ascii="Arial" w:hAnsi="Arial" w:cs="Arial"/>
          <w:b/>
        </w:rPr>
      </w:pPr>
      <w:r w:rsidRPr="00A24822">
        <w:rPr>
          <w:rFonts w:ascii="Arial" w:hAnsi="Arial" w:cs="Arial"/>
          <w:b/>
        </w:rPr>
        <w:t> </w:t>
      </w:r>
    </w:p>
    <w:p w:rsidR="005F7884" w:rsidRPr="00A24822" w:rsidRDefault="005F7884" w:rsidP="005F7884">
      <w:pPr>
        <w:jc w:val="right"/>
        <w:rPr>
          <w:rFonts w:ascii="Arial" w:hAnsi="Arial" w:cs="Arial"/>
        </w:rPr>
      </w:pPr>
      <w:r w:rsidRPr="00A24822">
        <w:rPr>
          <w:rFonts w:ascii="Arial" w:hAnsi="Arial" w:cs="Arial"/>
        </w:rPr>
        <w:t>В тендерную комиссию</w:t>
      </w:r>
    </w:p>
    <w:p w:rsidR="005F7884" w:rsidRPr="00A24822" w:rsidRDefault="005F7884" w:rsidP="005F7884">
      <w:pPr>
        <w:jc w:val="right"/>
        <w:rPr>
          <w:rFonts w:ascii="Arial" w:hAnsi="Arial" w:cs="Arial"/>
        </w:rPr>
      </w:pPr>
    </w:p>
    <w:p w:rsidR="005F7884" w:rsidRPr="00A24822" w:rsidRDefault="005F7884" w:rsidP="005F7884">
      <w:pPr>
        <w:jc w:val="right"/>
        <w:rPr>
          <w:rFonts w:ascii="Arial" w:hAnsi="Arial" w:cs="Arial"/>
        </w:rPr>
      </w:pPr>
      <w:r w:rsidRPr="00A24822">
        <w:rPr>
          <w:rFonts w:ascii="Arial" w:hAnsi="Arial" w:cs="Arial"/>
        </w:rPr>
        <w:t>ЗАО «ФИНКА Банк»</w:t>
      </w:r>
    </w:p>
    <w:p w:rsidR="005F7884" w:rsidRPr="00A24822" w:rsidRDefault="005F7884" w:rsidP="005F7884">
      <w:pPr>
        <w:shd w:val="clear" w:color="auto" w:fill="FFFFFF"/>
        <w:jc w:val="right"/>
        <w:rPr>
          <w:rFonts w:ascii="Arial" w:hAnsi="Arial" w:cs="Arial"/>
          <w:u w:val="single"/>
        </w:rPr>
      </w:pPr>
    </w:p>
    <w:p w:rsidR="005F7884" w:rsidRPr="00A24822" w:rsidRDefault="005F7884" w:rsidP="005F7884">
      <w:pPr>
        <w:rPr>
          <w:rFonts w:ascii="Arial" w:hAnsi="Arial" w:cs="Arial"/>
        </w:rPr>
      </w:pPr>
    </w:p>
    <w:p w:rsidR="005F7884" w:rsidRPr="00A24822" w:rsidRDefault="005F7884" w:rsidP="005F7884">
      <w:pPr>
        <w:rPr>
          <w:rFonts w:ascii="Arial" w:hAnsi="Arial" w:cs="Arial"/>
        </w:rPr>
      </w:pPr>
    </w:p>
    <w:p w:rsidR="005F7884" w:rsidRPr="00A24822" w:rsidRDefault="005F7884" w:rsidP="005F7884">
      <w:pPr>
        <w:rPr>
          <w:rFonts w:ascii="Arial" w:hAnsi="Arial" w:cs="Arial"/>
        </w:rPr>
      </w:pPr>
    </w:p>
    <w:p w:rsidR="005F7884" w:rsidRPr="00A24822" w:rsidRDefault="005F7884" w:rsidP="005F7884">
      <w:pPr>
        <w:rPr>
          <w:rFonts w:ascii="Arial" w:hAnsi="Arial" w:cs="Arial"/>
        </w:rPr>
      </w:pPr>
    </w:p>
    <w:p w:rsidR="005F7884" w:rsidRPr="00A24822" w:rsidRDefault="005F7884" w:rsidP="005F7884">
      <w:pPr>
        <w:jc w:val="center"/>
        <w:rPr>
          <w:rFonts w:ascii="Arial" w:hAnsi="Arial" w:cs="Arial"/>
          <w:b/>
        </w:rPr>
      </w:pPr>
      <w:r w:rsidRPr="00A24822">
        <w:rPr>
          <w:rFonts w:ascii="Arial" w:hAnsi="Arial" w:cs="Arial"/>
          <w:b/>
        </w:rPr>
        <w:t>Анкета Участника тендера</w:t>
      </w:r>
    </w:p>
    <w:p w:rsidR="005F7884" w:rsidRPr="00A24822" w:rsidRDefault="005F7884" w:rsidP="005F7884">
      <w:pPr>
        <w:jc w:val="center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5F7884" w:rsidRPr="00A24822" w:rsidTr="005E04C7">
        <w:trPr>
          <w:cantSplit/>
          <w:trHeight w:val="240"/>
          <w:tblHeader/>
        </w:trPr>
        <w:tc>
          <w:tcPr>
            <w:tcW w:w="709" w:type="dxa"/>
          </w:tcPr>
          <w:p w:rsidR="005F7884" w:rsidRPr="00A24822" w:rsidRDefault="005F7884" w:rsidP="005E04C7">
            <w:pPr>
              <w:pStyle w:val="af"/>
              <w:spacing w:before="0" w:after="0"/>
              <w:ind w:left="0" w:hanging="2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"/>
              <w:spacing w:before="0" w:after="0"/>
              <w:ind w:left="0" w:hanging="2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"/>
              <w:spacing w:before="0" w:after="0"/>
              <w:ind w:left="0" w:hanging="2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Фактический </w:t>
            </w:r>
            <w:r w:rsidRPr="00A24822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Филиалы: перечислить наименования и </w:t>
            </w:r>
            <w:r>
              <w:rPr>
                <w:rFonts w:ascii="Arial" w:hAnsi="Arial" w:cs="Arial"/>
                <w:sz w:val="20"/>
              </w:rPr>
              <w:t>фактически</w:t>
            </w:r>
            <w:r w:rsidRPr="00A24822">
              <w:rPr>
                <w:rFonts w:ascii="Arial" w:hAnsi="Arial" w:cs="Arial"/>
                <w:sz w:val="20"/>
              </w:rPr>
              <w:t>е адреса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  <w:tr w:rsidR="005F7884" w:rsidRPr="00A24822" w:rsidTr="005E04C7">
        <w:trPr>
          <w:cantSplit/>
        </w:trPr>
        <w:tc>
          <w:tcPr>
            <w:tcW w:w="709" w:type="dxa"/>
          </w:tcPr>
          <w:p w:rsidR="005F7884" w:rsidRPr="00A24822" w:rsidRDefault="005F7884" w:rsidP="005F7884">
            <w:pPr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5F7884" w:rsidRPr="00A24822" w:rsidRDefault="005F7884" w:rsidP="005E04C7">
            <w:pPr>
              <w:pStyle w:val="af0"/>
              <w:spacing w:before="0" w:after="0"/>
              <w:ind w:left="0" w:hanging="2"/>
              <w:rPr>
                <w:rFonts w:ascii="Arial" w:hAnsi="Arial" w:cs="Arial"/>
                <w:sz w:val="20"/>
              </w:rPr>
            </w:pPr>
          </w:p>
        </w:tc>
      </w:tr>
    </w:tbl>
    <w:p w:rsidR="005F7884" w:rsidRPr="00A24822" w:rsidRDefault="005F7884" w:rsidP="005F7884">
      <w:pPr>
        <w:rPr>
          <w:rFonts w:ascii="Arial" w:hAnsi="Arial" w:cs="Arial"/>
        </w:rPr>
      </w:pPr>
    </w:p>
    <w:p w:rsidR="005F7884" w:rsidRDefault="005F7884" w:rsidP="005F7884">
      <w:pPr>
        <w:rPr>
          <w:rFonts w:ascii="Arial" w:hAnsi="Arial" w:cs="Arial"/>
        </w:rPr>
      </w:pPr>
    </w:p>
    <w:p w:rsidR="005F7884" w:rsidRPr="00A24822" w:rsidRDefault="005F7884" w:rsidP="005F7884">
      <w:pPr>
        <w:rPr>
          <w:rFonts w:ascii="Arial" w:hAnsi="Arial" w:cs="Arial"/>
        </w:rPr>
      </w:pPr>
      <w:r w:rsidRPr="00A24822">
        <w:rPr>
          <w:rFonts w:ascii="Arial" w:hAnsi="Arial" w:cs="Arial"/>
        </w:rPr>
        <w:t>___________________________________</w:t>
      </w:r>
    </w:p>
    <w:p w:rsidR="005F7884" w:rsidRPr="00A24822" w:rsidRDefault="005F7884" w:rsidP="005F7884">
      <w:pPr>
        <w:ind w:right="4625"/>
        <w:jc w:val="center"/>
        <w:rPr>
          <w:rFonts w:ascii="Arial" w:hAnsi="Arial" w:cs="Arial"/>
          <w:vertAlign w:val="superscript"/>
        </w:rPr>
      </w:pPr>
      <w:r w:rsidRPr="00A24822">
        <w:rPr>
          <w:rFonts w:ascii="Arial" w:hAnsi="Arial" w:cs="Arial"/>
          <w:vertAlign w:val="superscript"/>
        </w:rPr>
        <w:t>(подпись, М.П.)</w:t>
      </w:r>
    </w:p>
    <w:p w:rsidR="005F7884" w:rsidRPr="00A24822" w:rsidRDefault="005F7884" w:rsidP="005F7884">
      <w:pPr>
        <w:rPr>
          <w:rFonts w:ascii="Arial" w:hAnsi="Arial" w:cs="Arial"/>
        </w:rPr>
      </w:pPr>
      <w:r w:rsidRPr="00A24822">
        <w:rPr>
          <w:rFonts w:ascii="Arial" w:hAnsi="Arial" w:cs="Arial"/>
        </w:rPr>
        <w:t>____________________________________</w:t>
      </w:r>
    </w:p>
    <w:p w:rsidR="005F7884" w:rsidRPr="00A24822" w:rsidRDefault="005F7884" w:rsidP="005F7884">
      <w:pPr>
        <w:ind w:right="4625"/>
        <w:jc w:val="center"/>
        <w:rPr>
          <w:rFonts w:ascii="Arial" w:hAnsi="Arial" w:cs="Arial"/>
          <w:vertAlign w:val="superscript"/>
        </w:rPr>
      </w:pPr>
      <w:r w:rsidRPr="00A24822">
        <w:rPr>
          <w:rFonts w:ascii="Arial" w:hAnsi="Arial" w:cs="Arial"/>
          <w:vertAlign w:val="superscript"/>
        </w:rPr>
        <w:t>(фамилия, имя, отчество подписавшего, должность)</w:t>
      </w:r>
    </w:p>
    <w:p w:rsidR="005F7884" w:rsidRPr="00A24822" w:rsidRDefault="005F7884" w:rsidP="005F7884">
      <w:pPr>
        <w:pStyle w:val="a"/>
        <w:numPr>
          <w:ilvl w:val="0"/>
          <w:numId w:val="0"/>
        </w:numPr>
        <w:ind w:left="1134"/>
        <w:rPr>
          <w:sz w:val="20"/>
          <w:szCs w:val="20"/>
        </w:rPr>
      </w:pPr>
    </w:p>
    <w:p w:rsidR="005F7884" w:rsidRPr="00A24822" w:rsidRDefault="005F7884" w:rsidP="005F7884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5F7884" w:rsidRPr="00A24822" w:rsidRDefault="005F7884" w:rsidP="005F7884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5F7884" w:rsidRPr="00A24822" w:rsidRDefault="005F7884" w:rsidP="005F7884">
      <w:pPr>
        <w:rPr>
          <w:rFonts w:ascii="Arial" w:hAnsi="Arial" w:cs="Arial"/>
        </w:rPr>
      </w:pPr>
    </w:p>
    <w:p w:rsidR="005F7884" w:rsidRPr="00A24822" w:rsidRDefault="005F7884" w:rsidP="005F7884">
      <w:pPr>
        <w:ind w:left="567"/>
        <w:rPr>
          <w:rFonts w:ascii="Arial" w:hAnsi="Arial" w:cs="Arial"/>
        </w:rPr>
      </w:pPr>
    </w:p>
    <w:p w:rsidR="005F7884" w:rsidRPr="005E0C46" w:rsidRDefault="005F7884" w:rsidP="005F7884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Pr="005E0C46">
        <w:rPr>
          <w:rFonts w:ascii="Arial" w:hAnsi="Arial" w:cs="Arial"/>
          <w:b/>
          <w:u w:val="single"/>
        </w:rPr>
        <w:lastRenderedPageBreak/>
        <w:t>Приложение № 3</w:t>
      </w:r>
    </w:p>
    <w:p w:rsidR="005F7884" w:rsidRPr="00A24822" w:rsidRDefault="005F7884" w:rsidP="005F7884">
      <w:pPr>
        <w:jc w:val="right"/>
        <w:rPr>
          <w:rFonts w:ascii="Arial" w:hAnsi="Arial" w:cs="Arial"/>
          <w:b/>
        </w:rPr>
      </w:pPr>
      <w:r w:rsidRPr="00A24822">
        <w:rPr>
          <w:rFonts w:ascii="Arial" w:hAnsi="Arial" w:cs="Arial"/>
          <w:b/>
        </w:rPr>
        <w:t> </w:t>
      </w:r>
    </w:p>
    <w:p w:rsidR="005F7884" w:rsidRPr="00A24822" w:rsidRDefault="005F7884" w:rsidP="005F7884">
      <w:pPr>
        <w:jc w:val="right"/>
        <w:rPr>
          <w:rFonts w:ascii="Arial" w:hAnsi="Arial" w:cs="Arial"/>
        </w:rPr>
      </w:pPr>
      <w:r w:rsidRPr="00A24822">
        <w:rPr>
          <w:rFonts w:ascii="Arial" w:hAnsi="Arial" w:cs="Arial"/>
        </w:rPr>
        <w:t>В тендерную комиссию</w:t>
      </w:r>
    </w:p>
    <w:p w:rsidR="005F7884" w:rsidRPr="00A24822" w:rsidRDefault="005F7884" w:rsidP="005F7884">
      <w:pPr>
        <w:jc w:val="right"/>
        <w:rPr>
          <w:rFonts w:ascii="Arial" w:hAnsi="Arial" w:cs="Arial"/>
        </w:rPr>
      </w:pPr>
    </w:p>
    <w:p w:rsidR="005F7884" w:rsidRPr="00A24822" w:rsidRDefault="005F7884" w:rsidP="005F7884">
      <w:pPr>
        <w:jc w:val="right"/>
        <w:rPr>
          <w:rFonts w:ascii="Arial" w:hAnsi="Arial" w:cs="Arial"/>
        </w:rPr>
      </w:pPr>
      <w:r w:rsidRPr="00A24822">
        <w:rPr>
          <w:rFonts w:ascii="Arial" w:hAnsi="Arial" w:cs="Arial"/>
        </w:rPr>
        <w:t>ЗАО «ФИНКА Банк»</w:t>
      </w:r>
    </w:p>
    <w:p w:rsidR="005F7884" w:rsidRPr="00A24822" w:rsidRDefault="005F7884" w:rsidP="005F7884">
      <w:pPr>
        <w:jc w:val="center"/>
        <w:rPr>
          <w:rFonts w:ascii="Arial" w:hAnsi="Arial" w:cs="Arial"/>
          <w:b/>
        </w:rPr>
      </w:pPr>
    </w:p>
    <w:p w:rsidR="005F7884" w:rsidRPr="00A24822" w:rsidRDefault="005F7884" w:rsidP="005F7884">
      <w:pPr>
        <w:tabs>
          <w:tab w:val="center" w:pos="4873"/>
          <w:tab w:val="left" w:pos="87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24822">
        <w:rPr>
          <w:rFonts w:ascii="Arial" w:hAnsi="Arial" w:cs="Arial"/>
          <w:b/>
        </w:rPr>
        <w:t>Техническое задание</w:t>
      </w:r>
      <w:r>
        <w:rPr>
          <w:rFonts w:ascii="Arial" w:hAnsi="Arial" w:cs="Arial"/>
          <w:b/>
        </w:rPr>
        <w:tab/>
      </w:r>
    </w:p>
    <w:p w:rsidR="005F7884" w:rsidRPr="00A24822" w:rsidRDefault="005F7884" w:rsidP="005F7884">
      <w:pPr>
        <w:ind w:left="720"/>
        <w:jc w:val="center"/>
        <w:rPr>
          <w:rFonts w:ascii="Arial" w:hAnsi="Arial" w:cs="Arial"/>
        </w:rPr>
      </w:pPr>
    </w:p>
    <w:p w:rsidR="005F7884" w:rsidRPr="00DB56E2" w:rsidRDefault="005F7884" w:rsidP="005F7884">
      <w:pPr>
        <w:ind w:right="29"/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277"/>
      </w:tblGrid>
      <w:tr w:rsidR="005F7884" w:rsidRPr="00656040" w:rsidTr="005E04C7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A595E">
              <w:rPr>
                <w:sz w:val="22"/>
                <w:szCs w:val="22"/>
              </w:rPr>
              <w:t>Модель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656040" w:rsidRDefault="005F7884" w:rsidP="00F81AAD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56040">
              <w:rPr>
                <w:sz w:val="22"/>
                <w:szCs w:val="22"/>
                <w:lang w:val="ru-RU"/>
              </w:rPr>
              <w:t>Кроссовер</w:t>
            </w:r>
            <w:proofErr w:type="spellEnd"/>
            <w:r>
              <w:rPr>
                <w:sz w:val="22"/>
                <w:szCs w:val="22"/>
                <w:lang w:val="ru-RU"/>
              </w:rPr>
              <w:t>, преимущество-</w:t>
            </w:r>
            <w:r w:rsidRPr="001A595E">
              <w:rPr>
                <w:sz w:val="22"/>
                <w:szCs w:val="22"/>
              </w:rPr>
              <w:t>Toyota</w:t>
            </w:r>
            <w:r w:rsidRPr="00656040">
              <w:rPr>
                <w:sz w:val="22"/>
                <w:szCs w:val="22"/>
                <w:lang w:val="ru-RU"/>
              </w:rPr>
              <w:t xml:space="preserve"> </w:t>
            </w:r>
            <w:r w:rsidRPr="001A595E">
              <w:rPr>
                <w:sz w:val="22"/>
                <w:szCs w:val="22"/>
              </w:rPr>
              <w:t>RAV</w:t>
            </w:r>
            <w:r w:rsidR="00F81AAD">
              <w:rPr>
                <w:sz w:val="22"/>
                <w:szCs w:val="22"/>
                <w:lang w:val="ru-RU"/>
              </w:rPr>
              <w:t>4</w:t>
            </w:r>
          </w:p>
        </w:tc>
      </w:tr>
      <w:tr w:rsidR="005F7884" w:rsidRPr="00656040" w:rsidTr="005E04C7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rPr>
                <w:sz w:val="22"/>
                <w:szCs w:val="22"/>
              </w:rPr>
            </w:pPr>
            <w:r w:rsidRPr="001A595E">
              <w:rPr>
                <w:sz w:val="22"/>
                <w:szCs w:val="22"/>
              </w:rPr>
              <w:t xml:space="preserve">Цвет 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656040" w:rsidRDefault="005F7884" w:rsidP="005E04C7">
            <w:pPr>
              <w:rPr>
                <w:sz w:val="22"/>
                <w:szCs w:val="22"/>
              </w:rPr>
            </w:pPr>
            <w:r w:rsidRPr="0065604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вет</w:t>
            </w:r>
            <w:r w:rsidRPr="00656040">
              <w:rPr>
                <w:sz w:val="22"/>
                <w:szCs w:val="22"/>
              </w:rPr>
              <w:t xml:space="preserve">лых оттенков, </w:t>
            </w:r>
            <w:r w:rsidR="00F81AAD" w:rsidRPr="00656040">
              <w:rPr>
                <w:sz w:val="22"/>
                <w:szCs w:val="22"/>
              </w:rPr>
              <w:t>преимущественно</w:t>
            </w:r>
            <w:r w:rsidRPr="00656040">
              <w:rPr>
                <w:sz w:val="22"/>
                <w:szCs w:val="22"/>
              </w:rPr>
              <w:t xml:space="preserve"> </w:t>
            </w:r>
            <w:r w:rsidRPr="001A595E">
              <w:rPr>
                <w:sz w:val="22"/>
                <w:szCs w:val="22"/>
              </w:rPr>
              <w:t>белый</w:t>
            </w:r>
            <w:r w:rsidR="00F81AAD">
              <w:rPr>
                <w:sz w:val="22"/>
                <w:szCs w:val="22"/>
              </w:rPr>
              <w:t>, серебристый</w:t>
            </w:r>
          </w:p>
        </w:tc>
      </w:tr>
      <w:tr w:rsidR="005F7884" w:rsidRPr="009D2E2A" w:rsidTr="005E04C7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A595E">
              <w:rPr>
                <w:sz w:val="22"/>
                <w:szCs w:val="22"/>
              </w:rPr>
              <w:t>Год выпуска</w:t>
            </w:r>
            <w:r w:rsidRPr="001A595E">
              <w:rPr>
                <w:sz w:val="22"/>
                <w:szCs w:val="22"/>
                <w:lang w:val="ru-RU"/>
              </w:rPr>
              <w:t xml:space="preserve"> свыше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F81AAD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F7884" w:rsidRPr="009D2E2A" w:rsidTr="005E04C7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A595E">
              <w:rPr>
                <w:sz w:val="22"/>
                <w:szCs w:val="22"/>
              </w:rPr>
              <w:t>V двигатель</w:t>
            </w:r>
            <w:r w:rsidRPr="001A595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A595E">
              <w:rPr>
                <w:sz w:val="22"/>
                <w:szCs w:val="22"/>
              </w:rPr>
              <w:t>2.</w:t>
            </w:r>
            <w:r w:rsidRPr="001A595E">
              <w:rPr>
                <w:sz w:val="22"/>
                <w:szCs w:val="22"/>
                <w:lang w:val="ru-RU"/>
              </w:rPr>
              <w:t>5 л.</w:t>
            </w:r>
          </w:p>
        </w:tc>
      </w:tr>
      <w:tr w:rsidR="005F7884" w:rsidRPr="009D2E2A" w:rsidTr="005E04C7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1A595E">
              <w:rPr>
                <w:sz w:val="22"/>
                <w:szCs w:val="22"/>
                <w:lang w:val="ru-RU"/>
              </w:rPr>
              <w:t>Полный привод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1A595E">
              <w:rPr>
                <w:sz w:val="22"/>
                <w:szCs w:val="22"/>
              </w:rPr>
              <w:t>4 WD</w:t>
            </w:r>
          </w:p>
        </w:tc>
      </w:tr>
      <w:tr w:rsidR="005F7884" w:rsidRPr="009D2E2A" w:rsidTr="005E04C7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</w:rPr>
            </w:pPr>
            <w:r w:rsidRPr="001A595E">
              <w:rPr>
                <w:sz w:val="22"/>
                <w:szCs w:val="22"/>
              </w:rPr>
              <w:t>КП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1A595E">
              <w:rPr>
                <w:sz w:val="22"/>
                <w:szCs w:val="22"/>
              </w:rPr>
              <w:t>автомат</w:t>
            </w:r>
            <w:proofErr w:type="spellEnd"/>
          </w:p>
        </w:tc>
      </w:tr>
      <w:tr w:rsidR="005F7884" w:rsidRPr="001A595E" w:rsidTr="005E04C7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A595E">
              <w:rPr>
                <w:bCs/>
                <w:sz w:val="22"/>
                <w:szCs w:val="22"/>
                <w:lang w:val="ru-RU"/>
              </w:rPr>
              <w:t>Полный электропакет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A595E">
              <w:rPr>
                <w:sz w:val="22"/>
                <w:szCs w:val="22"/>
                <w:lang w:val="ru-RU"/>
              </w:rPr>
              <w:t xml:space="preserve">Автоматический </w:t>
            </w:r>
            <w:r w:rsidR="006307C1" w:rsidRPr="001A595E">
              <w:rPr>
                <w:sz w:val="22"/>
                <w:szCs w:val="22"/>
                <w:lang w:val="ru-RU"/>
              </w:rPr>
              <w:t>подъём</w:t>
            </w:r>
            <w:r w:rsidRPr="001A595E">
              <w:rPr>
                <w:sz w:val="22"/>
                <w:szCs w:val="22"/>
                <w:lang w:val="ru-RU"/>
              </w:rPr>
              <w:t xml:space="preserve"> стекл, регулировка сидений, подогрев сидений и пр.</w:t>
            </w:r>
          </w:p>
        </w:tc>
      </w:tr>
      <w:tr w:rsidR="005F7884" w:rsidRPr="009D2E2A" w:rsidTr="005E04C7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1A595E">
              <w:rPr>
                <w:bCs/>
                <w:sz w:val="22"/>
                <w:szCs w:val="22"/>
                <w:lang w:val="ru-RU"/>
              </w:rPr>
              <w:t>Р</w:t>
            </w:r>
            <w:r w:rsidRPr="001A595E">
              <w:rPr>
                <w:bCs/>
                <w:sz w:val="22"/>
                <w:szCs w:val="22"/>
              </w:rPr>
              <w:t>уль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84" w:rsidRPr="001A595E" w:rsidRDefault="005F7884" w:rsidP="005E04C7">
            <w:pPr>
              <w:pStyle w:val="ListParagraph"/>
              <w:tabs>
                <w:tab w:val="left" w:pos="360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1A595E">
              <w:rPr>
                <w:sz w:val="22"/>
                <w:szCs w:val="22"/>
                <w:lang w:val="ru-RU"/>
              </w:rPr>
              <w:t>Левый</w:t>
            </w:r>
          </w:p>
        </w:tc>
      </w:tr>
    </w:tbl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tabs>
          <w:tab w:val="left" w:pos="5805"/>
        </w:tabs>
        <w:ind w:left="-13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Default="005F7884" w:rsidP="005F7884">
      <w:pPr>
        <w:ind w:left="-1350"/>
        <w:jc w:val="both"/>
        <w:rPr>
          <w:rFonts w:ascii="Arial" w:hAnsi="Arial" w:cs="Arial"/>
        </w:rPr>
      </w:pPr>
    </w:p>
    <w:p w:rsidR="005F7884" w:rsidRPr="00A24822" w:rsidRDefault="005F7884" w:rsidP="005F7884">
      <w:pPr>
        <w:jc w:val="both"/>
        <w:rPr>
          <w:rFonts w:ascii="Arial" w:hAnsi="Arial" w:cs="Arial"/>
        </w:rPr>
      </w:pPr>
      <w:r w:rsidRPr="00A24822">
        <w:rPr>
          <w:rFonts w:ascii="Arial" w:hAnsi="Arial" w:cs="Arial"/>
        </w:rPr>
        <w:t>Участник тендера вправе дополнить</w:t>
      </w:r>
      <w:r>
        <w:rPr>
          <w:rFonts w:ascii="Arial" w:hAnsi="Arial" w:cs="Arial"/>
        </w:rPr>
        <w:t xml:space="preserve"> свое </w:t>
      </w:r>
      <w:r w:rsidRPr="00A24822">
        <w:rPr>
          <w:rFonts w:ascii="Arial" w:hAnsi="Arial" w:cs="Arial"/>
        </w:rPr>
        <w:t>предложение</w:t>
      </w:r>
      <w:r>
        <w:rPr>
          <w:rFonts w:ascii="Arial" w:hAnsi="Arial" w:cs="Arial"/>
        </w:rPr>
        <w:t xml:space="preserve"> любой информацией</w:t>
      </w:r>
      <w:r w:rsidRPr="00A24822">
        <w:rPr>
          <w:rFonts w:ascii="Arial" w:hAnsi="Arial" w:cs="Arial"/>
        </w:rPr>
        <w:t>, котор</w:t>
      </w:r>
      <w:r>
        <w:rPr>
          <w:rFonts w:ascii="Arial" w:hAnsi="Arial" w:cs="Arial"/>
        </w:rPr>
        <w:t>ая</w:t>
      </w:r>
      <w:r w:rsidRPr="00A24822">
        <w:rPr>
          <w:rFonts w:ascii="Arial" w:hAnsi="Arial" w:cs="Arial"/>
        </w:rPr>
        <w:t xml:space="preserve"> явля</w:t>
      </w:r>
      <w:r>
        <w:rPr>
          <w:rFonts w:ascii="Arial" w:hAnsi="Arial" w:cs="Arial"/>
        </w:rPr>
        <w:t>е</w:t>
      </w:r>
      <w:r w:rsidRPr="00A24822">
        <w:rPr>
          <w:rFonts w:ascii="Arial" w:hAnsi="Arial" w:cs="Arial"/>
        </w:rPr>
        <w:t xml:space="preserve">тся по мнению участника преимуществом. </w:t>
      </w:r>
    </w:p>
    <w:p w:rsidR="005F7884" w:rsidRPr="00A24822" w:rsidRDefault="005F7884" w:rsidP="005F7884">
      <w:pPr>
        <w:jc w:val="both"/>
        <w:rPr>
          <w:rFonts w:ascii="Arial" w:hAnsi="Arial" w:cs="Arial"/>
        </w:rPr>
      </w:pPr>
    </w:p>
    <w:p w:rsidR="005F7884" w:rsidRPr="00E418FF" w:rsidRDefault="00F81AAD" w:rsidP="005F7884">
      <w:pPr>
        <w:jc w:val="both"/>
        <w:rPr>
          <w:rFonts w:ascii="Arial" w:hAnsi="Arial" w:cs="Arial"/>
        </w:rPr>
      </w:pPr>
      <w:r w:rsidRPr="00C21804">
        <w:rPr>
          <w:rFonts w:ascii="Arial" w:hAnsi="Arial" w:cs="Arial"/>
          <w:highlight w:val="yellow"/>
        </w:rPr>
        <w:t>Ценовое</w:t>
      </w:r>
      <w:r w:rsidR="005F7884" w:rsidRPr="00C21804">
        <w:rPr>
          <w:rFonts w:ascii="Arial" w:hAnsi="Arial" w:cs="Arial"/>
          <w:highlight w:val="yellow"/>
        </w:rPr>
        <w:t xml:space="preserve"> предложение участников тендера в иностранной валюте, для принятия решения конвертируется в национальную валюту по официальному курсу валют НБКР.</w:t>
      </w:r>
      <w:r>
        <w:rPr>
          <w:rFonts w:ascii="Arial" w:hAnsi="Arial" w:cs="Arial"/>
          <w:highlight w:val="yellow"/>
        </w:rPr>
        <w:t xml:space="preserve"> </w:t>
      </w:r>
      <w:r w:rsidR="005F7884" w:rsidRPr="00C21804">
        <w:rPr>
          <w:rFonts w:ascii="Arial" w:hAnsi="Arial" w:cs="Arial"/>
          <w:highlight w:val="yellow"/>
        </w:rPr>
        <w:t>П</w:t>
      </w:r>
      <w:r w:rsidR="005F7884" w:rsidRPr="00E418FF">
        <w:rPr>
          <w:rFonts w:ascii="Arial" w:hAnsi="Arial" w:cs="Arial"/>
        </w:rPr>
        <w:t xml:space="preserve">ри заключении договора с банком требуется открытие счета в банке ЗАО «ФИНКА Банк».  </w:t>
      </w:r>
    </w:p>
    <w:p w:rsidR="005F7884" w:rsidRDefault="005F7884" w:rsidP="005F7884">
      <w:pPr>
        <w:jc w:val="both"/>
        <w:rPr>
          <w:rFonts w:ascii="Arial" w:hAnsi="Arial" w:cs="Arial"/>
        </w:rPr>
      </w:pPr>
    </w:p>
    <w:p w:rsidR="005F7884" w:rsidRDefault="005F7884" w:rsidP="005F7884">
      <w:pPr>
        <w:jc w:val="both"/>
        <w:rPr>
          <w:rFonts w:ascii="Arial" w:hAnsi="Arial" w:cs="Arial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Pr="005E0C46" w:rsidRDefault="005F7884" w:rsidP="005F7884">
      <w:pPr>
        <w:ind w:left="-135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E0C46">
        <w:rPr>
          <w:rFonts w:ascii="Arial" w:hAnsi="Arial" w:cs="Arial"/>
          <w:b/>
          <w:szCs w:val="22"/>
          <w:u w:val="single"/>
        </w:rPr>
        <w:t>Приложение № 4</w:t>
      </w:r>
    </w:p>
    <w:p w:rsidR="005F7884" w:rsidRPr="00E418FF" w:rsidRDefault="005F7884" w:rsidP="005F7884">
      <w:pPr>
        <w:ind w:left="-1350"/>
        <w:jc w:val="right"/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 xml:space="preserve"> </w:t>
      </w:r>
    </w:p>
    <w:p w:rsidR="005F7884" w:rsidRPr="00E418FF" w:rsidRDefault="005F7884" w:rsidP="005F7884">
      <w:pPr>
        <w:ind w:left="-1350"/>
        <w:jc w:val="right"/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>В тендерную комиссию</w:t>
      </w:r>
    </w:p>
    <w:p w:rsidR="005F7884" w:rsidRPr="00E418FF" w:rsidRDefault="005F7884" w:rsidP="005F7884">
      <w:pPr>
        <w:ind w:left="-1350"/>
        <w:jc w:val="right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ind w:left="-13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ЗАО «ФИНКА Банк» </w:t>
      </w:r>
    </w:p>
    <w:p w:rsidR="005F7884" w:rsidRDefault="005F7884" w:rsidP="005F7884">
      <w:pPr>
        <w:ind w:left="-1350"/>
        <w:jc w:val="right"/>
        <w:rPr>
          <w:rFonts w:ascii="Arial" w:hAnsi="Arial" w:cs="Arial"/>
          <w:sz w:val="22"/>
          <w:szCs w:val="22"/>
        </w:rPr>
      </w:pPr>
    </w:p>
    <w:p w:rsidR="005F7884" w:rsidRPr="00E418FF" w:rsidRDefault="005F7884" w:rsidP="005F7884">
      <w:pPr>
        <w:ind w:left="-13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«____» _________ 202__г.________</w:t>
      </w:r>
    </w:p>
    <w:p w:rsidR="005F7884" w:rsidRPr="00E418FF" w:rsidRDefault="005F7884" w:rsidP="005F7884">
      <w:pPr>
        <w:ind w:left="-1350"/>
        <w:jc w:val="both"/>
        <w:rPr>
          <w:rFonts w:ascii="Arial" w:hAnsi="Arial" w:cs="Arial"/>
          <w:sz w:val="22"/>
          <w:szCs w:val="22"/>
        </w:rPr>
      </w:pPr>
    </w:p>
    <w:p w:rsidR="005F7884" w:rsidRPr="00E418FF" w:rsidRDefault="005F7884" w:rsidP="005F7884">
      <w:pPr>
        <w:ind w:left="-1350"/>
        <w:jc w:val="both"/>
        <w:rPr>
          <w:rFonts w:ascii="Arial" w:hAnsi="Arial" w:cs="Arial"/>
          <w:sz w:val="22"/>
          <w:szCs w:val="22"/>
        </w:rPr>
      </w:pPr>
    </w:p>
    <w:p w:rsidR="005F7884" w:rsidRPr="00E418FF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Pr="00E418FF" w:rsidRDefault="005F7884" w:rsidP="005F78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>Настоящим,</w:t>
      </w:r>
      <w:r>
        <w:rPr>
          <w:rFonts w:ascii="Arial" w:hAnsi="Arial" w:cs="Arial"/>
          <w:sz w:val="22"/>
          <w:szCs w:val="22"/>
        </w:rPr>
        <w:t xml:space="preserve"> н</w:t>
      </w:r>
      <w:r w:rsidRPr="00E418FF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ва</w:t>
      </w:r>
      <w:r w:rsidRPr="00E418FF">
        <w:rPr>
          <w:rFonts w:ascii="Arial" w:hAnsi="Arial" w:cs="Arial"/>
          <w:sz w:val="22"/>
          <w:szCs w:val="22"/>
        </w:rPr>
        <w:t>ш запрос относительно информации о</w:t>
      </w:r>
      <w:r>
        <w:rPr>
          <w:rFonts w:ascii="Arial" w:hAnsi="Arial" w:cs="Arial"/>
          <w:sz w:val="22"/>
          <w:szCs w:val="22"/>
        </w:rPr>
        <w:t xml:space="preserve"> судебных </w:t>
      </w:r>
      <w:r w:rsidRPr="00E418FF">
        <w:rPr>
          <w:rFonts w:ascii="Arial" w:hAnsi="Arial" w:cs="Arial"/>
          <w:sz w:val="22"/>
          <w:szCs w:val="22"/>
        </w:rPr>
        <w:t xml:space="preserve">исках, сообщаем следующее. </w:t>
      </w:r>
    </w:p>
    <w:p w:rsidR="005F7884" w:rsidRPr="00E418FF" w:rsidRDefault="005F7884" w:rsidP="005F78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>По состоянию на ____________ 20</w:t>
      </w:r>
      <w:r>
        <w:rPr>
          <w:rFonts w:ascii="Arial" w:hAnsi="Arial" w:cs="Arial"/>
          <w:sz w:val="22"/>
          <w:szCs w:val="22"/>
        </w:rPr>
        <w:t>2__</w:t>
      </w:r>
      <w:r w:rsidRPr="00E418FF">
        <w:rPr>
          <w:rFonts w:ascii="Arial" w:hAnsi="Arial" w:cs="Arial"/>
          <w:sz w:val="22"/>
          <w:szCs w:val="22"/>
        </w:rPr>
        <w:t xml:space="preserve"> года ОсОО / ЧП «____________» выступает</w:t>
      </w:r>
      <w:r>
        <w:rPr>
          <w:rFonts w:ascii="Arial" w:hAnsi="Arial" w:cs="Arial"/>
          <w:sz w:val="22"/>
          <w:szCs w:val="22"/>
        </w:rPr>
        <w:t xml:space="preserve">/не выступает </w:t>
      </w:r>
      <w:r w:rsidRPr="00E418FF">
        <w:rPr>
          <w:rFonts w:ascii="Arial" w:hAnsi="Arial" w:cs="Arial"/>
          <w:sz w:val="22"/>
          <w:szCs w:val="22"/>
        </w:rPr>
        <w:t>ответчиком</w:t>
      </w:r>
      <w:r>
        <w:rPr>
          <w:rFonts w:ascii="Arial" w:hAnsi="Arial" w:cs="Arial"/>
          <w:sz w:val="22"/>
          <w:szCs w:val="22"/>
        </w:rPr>
        <w:t>/</w:t>
      </w:r>
      <w:r w:rsidR="00F81AAD">
        <w:rPr>
          <w:rFonts w:ascii="Arial" w:hAnsi="Arial" w:cs="Arial"/>
          <w:sz w:val="22"/>
          <w:szCs w:val="22"/>
        </w:rPr>
        <w:t xml:space="preserve">истцом </w:t>
      </w:r>
      <w:r w:rsidR="00F81AAD" w:rsidRPr="00E418FF">
        <w:rPr>
          <w:rFonts w:ascii="Arial" w:hAnsi="Arial" w:cs="Arial"/>
          <w:sz w:val="22"/>
          <w:szCs w:val="22"/>
        </w:rPr>
        <w:t>по</w:t>
      </w:r>
      <w:r w:rsidRPr="00E418FF">
        <w:rPr>
          <w:rFonts w:ascii="Arial" w:hAnsi="Arial" w:cs="Arial"/>
          <w:sz w:val="22"/>
          <w:szCs w:val="22"/>
        </w:rPr>
        <w:t xml:space="preserve"> ____________ (количество) судебным делам</w:t>
      </w:r>
      <w:r>
        <w:rPr>
          <w:rFonts w:ascii="Arial" w:hAnsi="Arial" w:cs="Arial"/>
          <w:sz w:val="22"/>
          <w:szCs w:val="22"/>
        </w:rPr>
        <w:t xml:space="preserve"> (в случае вовлеченности в судебные </w:t>
      </w:r>
      <w:r w:rsidR="00F81AAD">
        <w:rPr>
          <w:rFonts w:ascii="Arial" w:hAnsi="Arial" w:cs="Arial"/>
          <w:sz w:val="22"/>
          <w:szCs w:val="22"/>
        </w:rPr>
        <w:t>тяжбы, предоставить</w:t>
      </w:r>
      <w:r>
        <w:rPr>
          <w:rFonts w:ascii="Arial" w:hAnsi="Arial" w:cs="Arial"/>
          <w:sz w:val="22"/>
          <w:szCs w:val="22"/>
        </w:rPr>
        <w:t xml:space="preserve"> подробную информацию относительно участников и суммы иска).</w:t>
      </w:r>
    </w:p>
    <w:p w:rsidR="005F7884" w:rsidRDefault="005F7884" w:rsidP="005F7884">
      <w:pPr>
        <w:ind w:firstLine="924"/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5F7884" w:rsidRPr="00E418FF" w:rsidRDefault="005F7884" w:rsidP="005F78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5F7884" w:rsidRPr="00E418FF" w:rsidRDefault="005F7884" w:rsidP="005F7884">
      <w:pPr>
        <w:ind w:firstLine="924"/>
        <w:jc w:val="both"/>
        <w:rPr>
          <w:rFonts w:ascii="Arial" w:hAnsi="Arial" w:cs="Arial"/>
          <w:sz w:val="22"/>
          <w:szCs w:val="22"/>
        </w:rPr>
      </w:pPr>
    </w:p>
    <w:p w:rsidR="005F7884" w:rsidRPr="00E418FF" w:rsidRDefault="005F7884" w:rsidP="005F7884">
      <w:pPr>
        <w:ind w:firstLine="924"/>
        <w:jc w:val="both"/>
        <w:rPr>
          <w:rFonts w:ascii="Arial" w:hAnsi="Arial" w:cs="Arial"/>
          <w:sz w:val="22"/>
          <w:szCs w:val="22"/>
        </w:rPr>
      </w:pPr>
    </w:p>
    <w:p w:rsidR="005F7884" w:rsidRDefault="005F7884" w:rsidP="005F7884">
      <w:pPr>
        <w:ind w:firstLine="9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F7884" w:rsidRDefault="005F7884" w:rsidP="005F7884">
      <w:pPr>
        <w:jc w:val="both"/>
        <w:rPr>
          <w:rFonts w:ascii="Arial" w:hAnsi="Arial" w:cs="Arial"/>
          <w:sz w:val="22"/>
          <w:szCs w:val="22"/>
        </w:rPr>
      </w:pPr>
    </w:p>
    <w:p w:rsidR="005F7884" w:rsidRPr="00A24822" w:rsidRDefault="005F7884" w:rsidP="005F7884">
      <w:pPr>
        <w:jc w:val="both"/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>С уважением,</w:t>
      </w:r>
    </w:p>
    <w:p w:rsidR="00753081" w:rsidRDefault="00753081" w:rsidP="005F78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7530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440" w:right="1080" w:bottom="1440" w:left="1080" w:header="720" w:footer="4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B5" w:rsidRDefault="00F81AAD">
      <w:r>
        <w:separator/>
      </w:r>
    </w:p>
  </w:endnote>
  <w:endnote w:type="continuationSeparator" w:id="0">
    <w:p w:rsidR="00500BB5" w:rsidRDefault="00F8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81" w:rsidRDefault="008513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Open Sans" w:hAnsi="Open Sans" w:cs="Open Sans"/>
        <w:color w:val="B50938"/>
        <w:sz w:val="14"/>
        <w:szCs w:val="14"/>
      </w:rPr>
    </w:pPr>
    <w:sdt>
      <w:sdtPr>
        <w:tag w:val="goog_rdk_2"/>
        <w:id w:val="1840496415"/>
      </w:sdtPr>
      <w:sdtEndPr/>
      <w:sdtContent>
        <w:r w:rsidR="00F81AAD">
          <w:rPr>
            <w:rFonts w:ascii="Arial" w:eastAsia="Arial" w:hAnsi="Arial" w:cs="Arial"/>
            <w:color w:val="B50938"/>
            <w:sz w:val="14"/>
            <w:szCs w:val="14"/>
          </w:rPr>
          <w:t xml:space="preserve">КРУБ  №051  </w:t>
        </w:r>
        <w:proofErr w:type="spellStart"/>
        <w:r w:rsidR="00F81AAD">
          <w:rPr>
            <w:rFonts w:ascii="Arial" w:eastAsia="Arial" w:hAnsi="Arial" w:cs="Arial"/>
            <w:color w:val="B50938"/>
            <w:sz w:val="14"/>
            <w:szCs w:val="14"/>
          </w:rPr>
          <w:t>лицензиясы</w:t>
        </w:r>
        <w:proofErr w:type="spellEnd"/>
        <w:r w:rsidR="00F81AAD">
          <w:rPr>
            <w:rFonts w:ascii="Arial" w:eastAsia="Arial" w:hAnsi="Arial" w:cs="Arial"/>
            <w:color w:val="B50938"/>
            <w:sz w:val="14"/>
            <w:szCs w:val="14"/>
          </w:rPr>
          <w:t xml:space="preserve">                                                                       Лицензия НБКР №051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81" w:rsidRDefault="007530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afa"/>
      <w:tblW w:w="5920" w:type="dxa"/>
      <w:tblInd w:w="-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3085"/>
      <w:gridCol w:w="2835"/>
    </w:tblGrid>
    <w:tr w:rsidR="00753081">
      <w:tc>
        <w:tcPr>
          <w:tcW w:w="3085" w:type="dxa"/>
        </w:tcPr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"ФИНКА </w:t>
          </w:r>
          <w:proofErr w:type="spellStart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Банкы</w:t>
          </w:r>
          <w:proofErr w:type="spellEnd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" ЖАК</w:t>
          </w:r>
        </w:p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proofErr w:type="spellStart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Кыргыз</w:t>
          </w:r>
          <w:proofErr w:type="spellEnd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 </w:t>
          </w:r>
          <w:proofErr w:type="spellStart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Республикасы</w:t>
          </w:r>
          <w:proofErr w:type="spellEnd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, 720021    </w:t>
          </w:r>
        </w:p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Бишкек ш., </w:t>
          </w:r>
          <w:proofErr w:type="spellStart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Шопоков</w:t>
          </w:r>
          <w:proofErr w:type="spellEnd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 </w:t>
          </w:r>
          <w:proofErr w:type="spellStart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к</w:t>
          </w:r>
          <w:r>
            <w:rPr>
              <w:rFonts w:ascii="Arial" w:eastAsia="Arial" w:hAnsi="Arial" w:cs="Arial"/>
              <w:color w:val="B50938"/>
              <w:sz w:val="14"/>
              <w:szCs w:val="14"/>
            </w:rPr>
            <w:t>өч</w:t>
          </w:r>
          <w:proofErr w:type="spellEnd"/>
          <w:proofErr w:type="gramStart"/>
          <w:r>
            <w:rPr>
              <w:rFonts w:ascii="Arial" w:eastAsia="Arial" w:hAnsi="Arial" w:cs="Arial"/>
              <w:color w:val="B50938"/>
              <w:sz w:val="14"/>
              <w:szCs w:val="14"/>
            </w:rPr>
            <w:t xml:space="preserve">., </w:t>
          </w: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 93</w:t>
          </w:r>
          <w:proofErr w:type="gramEnd"/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/2</w:t>
          </w:r>
        </w:p>
        <w:p w:rsidR="00753081" w:rsidRDefault="00753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</w:p>
        <w:p w:rsidR="00753081" w:rsidRDefault="00753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</w:p>
        <w:p w:rsidR="00753081" w:rsidRDefault="00851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sdt>
            <w:sdtPr>
              <w:tag w:val="goog_rdk_0"/>
              <w:id w:val="2130505438"/>
            </w:sdtPr>
            <w:sdtEndPr/>
            <w:sdtContent>
              <w:r w:rsidR="00F81AAD">
                <w:rPr>
                  <w:rFonts w:ascii="Arial" w:eastAsia="Arial" w:hAnsi="Arial" w:cs="Arial"/>
                  <w:color w:val="B50938"/>
                  <w:sz w:val="14"/>
                  <w:szCs w:val="14"/>
                </w:rPr>
                <w:t xml:space="preserve">КРУБ №051 </w:t>
              </w:r>
              <w:proofErr w:type="spellStart"/>
              <w:r w:rsidR="00F81AAD">
                <w:rPr>
                  <w:rFonts w:ascii="Arial" w:eastAsia="Arial" w:hAnsi="Arial" w:cs="Arial"/>
                  <w:color w:val="B50938"/>
                  <w:sz w:val="14"/>
                  <w:szCs w:val="14"/>
                </w:rPr>
                <w:t>лицензиясы</w:t>
              </w:r>
              <w:proofErr w:type="spellEnd"/>
            </w:sdtContent>
          </w:sdt>
        </w:p>
        <w:p w:rsidR="00753081" w:rsidRDefault="00753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C00000"/>
              <w:sz w:val="14"/>
              <w:szCs w:val="14"/>
            </w:rPr>
          </w:pPr>
        </w:p>
      </w:tc>
      <w:tc>
        <w:tcPr>
          <w:tcW w:w="2835" w:type="dxa"/>
        </w:tcPr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      ЗАО "ФИНКА Банк"</w:t>
          </w:r>
        </w:p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      720021 Кыргызская Республика </w:t>
          </w:r>
        </w:p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 xml:space="preserve">      г. Бишкек, ул. Шопокова 93/2</w:t>
          </w:r>
        </w:p>
        <w:p w:rsidR="00753081" w:rsidRDefault="00753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</w:p>
        <w:p w:rsidR="00753081" w:rsidRDefault="00753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</w:p>
        <w:p w:rsidR="00753081" w:rsidRDefault="00851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sdt>
            <w:sdtPr>
              <w:tag w:val="goog_rdk_1"/>
              <w:id w:val="684248747"/>
            </w:sdtPr>
            <w:sdtEndPr/>
            <w:sdtContent>
              <w:r w:rsidR="00F81AAD">
                <w:rPr>
                  <w:rFonts w:ascii="Arial" w:eastAsia="Arial" w:hAnsi="Arial" w:cs="Arial"/>
                  <w:color w:val="B50938"/>
                  <w:sz w:val="14"/>
                  <w:szCs w:val="14"/>
                </w:rPr>
                <w:t xml:space="preserve">       Лицензия НБКР №051</w:t>
              </w:r>
            </w:sdtContent>
          </w:sdt>
        </w:p>
        <w:p w:rsidR="00753081" w:rsidRDefault="00753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C00000"/>
              <w:sz w:val="14"/>
              <w:szCs w:val="14"/>
            </w:rPr>
          </w:pPr>
        </w:p>
      </w:tc>
    </w:tr>
  </w:tbl>
  <w:p w:rsidR="00753081" w:rsidRDefault="007530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Open Sans" w:hAnsi="Open Sans" w:cs="Open Sans"/>
        <w:color w:val="C00000"/>
        <w:sz w:val="14"/>
        <w:szCs w:val="14"/>
      </w:rPr>
    </w:pPr>
  </w:p>
  <w:p w:rsidR="00753081" w:rsidRDefault="007530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Open Sans" w:hAnsi="Open Sans" w:cs="Open Sans"/>
        <w:color w:val="B50938"/>
        <w:sz w:val="14"/>
        <w:szCs w:val="14"/>
      </w:rPr>
    </w:pPr>
  </w:p>
  <w:p w:rsidR="00753081" w:rsidRDefault="007530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B50938"/>
        <w:sz w:val="14"/>
        <w:szCs w:val="14"/>
      </w:rPr>
    </w:pPr>
  </w:p>
  <w:tbl>
    <w:tblPr>
      <w:tblStyle w:val="afb"/>
      <w:tblW w:w="1715" w:type="dxa"/>
      <w:tblLayout w:type="fixed"/>
      <w:tblLook w:val="0000" w:firstRow="0" w:lastRow="0" w:firstColumn="0" w:lastColumn="0" w:noHBand="0" w:noVBand="0"/>
    </w:tblPr>
    <w:tblGrid>
      <w:gridCol w:w="180"/>
      <w:gridCol w:w="1535"/>
    </w:tblGrid>
    <w:tr w:rsidR="00753081">
      <w:tc>
        <w:tcPr>
          <w:tcW w:w="180" w:type="dxa"/>
        </w:tcPr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T:</w:t>
          </w:r>
        </w:p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Ф:</w:t>
          </w:r>
        </w:p>
      </w:tc>
      <w:tc>
        <w:tcPr>
          <w:tcW w:w="1535" w:type="dxa"/>
        </w:tcPr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+996-312-440-440</w:t>
          </w:r>
        </w:p>
        <w:p w:rsidR="00753081" w:rsidRDefault="00F81A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color w:val="B50938"/>
              <w:sz w:val="14"/>
              <w:szCs w:val="14"/>
            </w:rPr>
          </w:pPr>
          <w:r>
            <w:rPr>
              <w:rFonts w:ascii="Open Sans" w:eastAsia="Open Sans" w:hAnsi="Open Sans" w:cs="Open Sans"/>
              <w:color w:val="B50938"/>
              <w:sz w:val="14"/>
              <w:szCs w:val="14"/>
            </w:rPr>
            <w:t>+996-312-440-440</w:t>
          </w:r>
        </w:p>
      </w:tc>
    </w:tr>
  </w:tbl>
  <w:p w:rsidR="00753081" w:rsidRDefault="00753081">
    <w:pPr>
      <w:pBdr>
        <w:top w:val="nil"/>
        <w:left w:val="nil"/>
        <w:bottom w:val="nil"/>
        <w:right w:val="nil"/>
        <w:between w:val="nil"/>
      </w:pBdr>
      <w:rPr>
        <w:rFonts w:ascii="Open Sans" w:eastAsia="Open Sans" w:hAnsi="Open Sans" w:cs="Open Sans"/>
        <w:color w:val="B50938"/>
        <w:sz w:val="14"/>
        <w:szCs w:val="14"/>
      </w:rPr>
    </w:pPr>
  </w:p>
  <w:p w:rsidR="00753081" w:rsidRDefault="00F81AAD">
    <w:pPr>
      <w:pBdr>
        <w:top w:val="nil"/>
        <w:left w:val="nil"/>
        <w:bottom w:val="nil"/>
        <w:right w:val="nil"/>
        <w:between w:val="nil"/>
      </w:pBdr>
      <w:rPr>
        <w:rFonts w:ascii="Open Sans" w:eastAsia="Open Sans" w:hAnsi="Open Sans" w:cs="Open Sans"/>
        <w:color w:val="B50938"/>
        <w:sz w:val="14"/>
        <w:szCs w:val="14"/>
      </w:rPr>
    </w:pPr>
    <w:r>
      <w:rPr>
        <w:color w:val="B50938"/>
        <w:sz w:val="14"/>
        <w:szCs w:val="14"/>
      </w:rPr>
      <w:t>www.FINCABANK.kg</w:t>
    </w:r>
  </w:p>
  <w:p w:rsidR="00753081" w:rsidRDefault="00F81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115"/>
        <w:tab w:val="left" w:pos="327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B5" w:rsidRDefault="00F81AAD">
      <w:r>
        <w:separator/>
      </w:r>
    </w:p>
  </w:footnote>
  <w:footnote w:type="continuationSeparator" w:id="0">
    <w:p w:rsidR="00500BB5" w:rsidRDefault="00F8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81" w:rsidRDefault="008513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pt;height:841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81" w:rsidRDefault="00F81AA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  <w:lang w:val="en-US"/>
      </w:rPr>
      <w:drawing>
        <wp:inline distT="0" distB="0" distL="114300" distR="114300">
          <wp:extent cx="1698625" cy="43434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625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3081" w:rsidRDefault="0075308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</w:p>
  <w:p w:rsidR="00753081" w:rsidRDefault="007530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81" w:rsidRDefault="00F81AA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  <w:lang w:val="en-US"/>
      </w:rPr>
      <w:drawing>
        <wp:inline distT="0" distB="0" distL="114300" distR="114300">
          <wp:extent cx="2228850" cy="561975"/>
          <wp:effectExtent l="0" t="0" r="0" b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3081" w:rsidRDefault="0075308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  <w:p w:rsidR="00753081" w:rsidRDefault="0075308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7A1"/>
    <w:multiLevelType w:val="multilevel"/>
    <w:tmpl w:val="F2AC5C18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D16C6"/>
    <w:multiLevelType w:val="multilevel"/>
    <w:tmpl w:val="C9C8B150"/>
    <w:lvl w:ilvl="0">
      <w:start w:val="1"/>
      <w:numFmt w:val="decimal"/>
      <w:pStyle w:val="1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pStyle w:val="22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pStyle w:val="a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pStyle w:val="a0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34585A95"/>
    <w:multiLevelType w:val="multilevel"/>
    <w:tmpl w:val="958C90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78A395C"/>
    <w:multiLevelType w:val="multilevel"/>
    <w:tmpl w:val="D2604B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CC835A9"/>
    <w:multiLevelType w:val="multilevel"/>
    <w:tmpl w:val="82940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9E9229A"/>
    <w:multiLevelType w:val="multilevel"/>
    <w:tmpl w:val="299A5A4E"/>
    <w:lvl w:ilvl="0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1"/>
    <w:rsid w:val="00500BB5"/>
    <w:rsid w:val="005F7884"/>
    <w:rsid w:val="006307C1"/>
    <w:rsid w:val="00753081"/>
    <w:rsid w:val="0085130F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A3214"/>
  <w15:docId w15:val="{0760D81A-2A27-4AEC-9DC4-9BC10DA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aliases w:val="Заголовок 2 Знак"/>
    <w:basedOn w:val="Normal"/>
    <w:next w:val="Normal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1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1">
    <w:name w:val="Заголовок 1"/>
    <w:basedOn w:val="a1"/>
    <w:next w:val="a1"/>
    <w:pPr>
      <w:keepNext/>
      <w:keepLines/>
      <w:pageBreakBefore/>
      <w:numPr>
        <w:numId w:val="1"/>
      </w:numPr>
      <w:suppressAutoHyphens w:val="0"/>
      <w:spacing w:before="480" w:after="240"/>
      <w:ind w:left="-1" w:hanging="1"/>
    </w:pPr>
    <w:rPr>
      <w:rFonts w:ascii="Arial" w:hAnsi="Arial"/>
      <w:b/>
      <w:kern w:val="28"/>
      <w:sz w:val="40"/>
      <w:lang w:val="ru-RU" w:eastAsia="ru-RU"/>
    </w:rPr>
  </w:style>
  <w:style w:type="paragraph" w:customStyle="1" w:styleId="22">
    <w:name w:val="Заголовок 2;Заголовок 2 Знак"/>
    <w:basedOn w:val="a1"/>
    <w:next w:val="a1"/>
    <w:pPr>
      <w:keepNext/>
      <w:numPr>
        <w:ilvl w:val="1"/>
        <w:numId w:val="1"/>
      </w:numPr>
      <w:suppressAutoHyphens w:val="0"/>
      <w:spacing w:before="360" w:after="120"/>
      <w:ind w:left="-1" w:hanging="1"/>
      <w:outlineLvl w:val="1"/>
    </w:pPr>
    <w:rPr>
      <w:b/>
      <w:sz w:val="32"/>
      <w:lang w:val="ru-RU" w:eastAsia="ru-RU"/>
    </w:rPr>
  </w:style>
  <w:style w:type="character" w:customStyle="1" w:styleId="a2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4">
    <w:name w:val="Нет списка"/>
    <w:qFormat/>
  </w:style>
  <w:style w:type="paragraph" w:customStyle="1" w:styleId="a5">
    <w:name w:val="Верхний колонтитул"/>
    <w:basedOn w:val="a1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Верхний колонтитул Знак"/>
    <w:basedOn w:val="a2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Нижний колонтитул"/>
    <w:basedOn w:val="a1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Нижний колонтитул Знак"/>
    <w:basedOn w:val="a2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Текст выноски"/>
    <w:basedOn w:val="a1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b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/>
    </w:rPr>
  </w:style>
  <w:style w:type="table" w:customStyle="1" w:styleId="ac">
    <w:name w:val="Сетка таблицы"/>
    <w:basedOn w:val="a3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Просмотренная гиперссылка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  <w:sz w:val="24"/>
      <w:szCs w:val="24"/>
      <w:lang w:val="en-US"/>
    </w:rPr>
  </w:style>
  <w:style w:type="character" w:customStyle="1" w:styleId="10">
    <w:name w:val="Заголовок 1 Знак"/>
    <w:rPr>
      <w:rFonts w:ascii="Arial" w:eastAsia="Times New Roman" w:hAnsi="Arial"/>
      <w:b/>
      <w:w w:val="100"/>
      <w:kern w:val="28"/>
      <w:position w:val="-1"/>
      <w:sz w:val="40"/>
      <w:effect w:val="none"/>
      <w:vertAlign w:val="baseline"/>
      <w:cs w:val="0"/>
      <w:em w:val="none"/>
      <w:lang w:val="ru-RU" w:eastAsia="ru-RU"/>
    </w:rPr>
  </w:style>
  <w:style w:type="character" w:customStyle="1" w:styleId="212">
    <w:name w:val="Заголовок 2 Знак1;Заголовок 2 Знак Знак"/>
    <w:rPr>
      <w:rFonts w:ascii="Times New Roman" w:eastAsia="Times New Roman" w:hAnsi="Times New Roman"/>
      <w:b/>
      <w:w w:val="100"/>
      <w:position w:val="-1"/>
      <w:sz w:val="32"/>
      <w:effect w:val="none"/>
      <w:vertAlign w:val="baseline"/>
      <w:cs w:val="0"/>
      <w:em w:val="none"/>
      <w:lang w:val="ru-RU" w:eastAsia="ru-RU"/>
    </w:rPr>
  </w:style>
  <w:style w:type="character" w:customStyle="1" w:styleId="ae">
    <w:name w:val="Строгий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Подпункт"/>
    <w:basedOn w:val="a1"/>
    <w:uiPriority w:val="99"/>
    <w:pPr>
      <w:numPr>
        <w:ilvl w:val="3"/>
        <w:numId w:val="1"/>
      </w:numPr>
      <w:ind w:left="-1" w:hanging="1"/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pPr>
      <w:numPr>
        <w:ilvl w:val="4"/>
      </w:numPr>
      <w:ind w:left="-1" w:hanging="1"/>
    </w:pPr>
  </w:style>
  <w:style w:type="paragraph" w:customStyle="1" w:styleId="af">
    <w:name w:val="Таблица шапка"/>
    <w:basedOn w:val="a1"/>
    <w:uiPriority w:val="99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f0">
    <w:name w:val="Таблица текст"/>
    <w:basedOn w:val="a1"/>
    <w:uiPriority w:val="99"/>
    <w:pPr>
      <w:spacing w:before="40" w:after="40"/>
      <w:ind w:left="57" w:right="57"/>
    </w:pPr>
    <w:rPr>
      <w:sz w:val="24"/>
      <w:lang w:val="ru-RU" w:eastAsia="ru-RU"/>
    </w:rPr>
  </w:style>
  <w:style w:type="paragraph" w:customStyle="1" w:styleId="af1">
    <w:name w:val="Абзац списка"/>
    <w:basedOn w:val="a1"/>
    <w:pPr>
      <w:ind w:left="708"/>
    </w:p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af2">
    <w:name w:val="Рецензи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character" w:customStyle="1" w:styleId="af3">
    <w:name w:val="Гиперссылка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f4">
    <w:name w:val="Обычный (Интернет)"/>
    <w:basedOn w:val="a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Знак примечания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6">
    <w:name w:val="Текст примечания"/>
    <w:basedOn w:val="a1"/>
    <w:qFormat/>
    <w:rPr>
      <w:lang w:val="ru-RU" w:eastAsia="ru-RU"/>
    </w:rPr>
  </w:style>
  <w:style w:type="character" w:customStyle="1" w:styleId="af7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7884"/>
    <w:pPr>
      <w:ind w:left="70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O+gRKAtoP4ytLSW6diqkpSBew==">CgMxLjAaHQoBMBIYChYIB0ISCglPcGVuIFNhbnMSBUFyaWFsGh0KATESGAoWCAdCEgoJT3BlbiBTYW5zEgVBcmlhbBodCgEyEhgKFggHQhIKCU9wZW4gU2FucxIFQXJpYWw4AHIhMVlFOGcyY0ZRaWZ1amF4VDRFQi1XbzRLWTZEWFROMkVL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Aiperi Sherikbai kyzy</dc:creator>
  <cp:lastModifiedBy>Nazira Medetbekova</cp:lastModifiedBy>
  <cp:revision>4</cp:revision>
  <dcterms:created xsi:type="dcterms:W3CDTF">2024-03-01T12:14:00Z</dcterms:created>
  <dcterms:modified xsi:type="dcterms:W3CDTF">2024-03-01T12:20:00Z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