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5" w:type="dxa"/>
        <w:tblInd w:w="-110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76"/>
        <w:gridCol w:w="809"/>
        <w:gridCol w:w="809"/>
        <w:gridCol w:w="1133"/>
        <w:gridCol w:w="1344"/>
        <w:gridCol w:w="1133"/>
        <w:gridCol w:w="1368"/>
      </w:tblGrid>
      <w:tr w:rsidR="00D952C1">
        <w:trPr>
          <w:trHeight w:val="336"/>
        </w:trPr>
        <w:tc>
          <w:tcPr>
            <w:tcW w:w="70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952C1" w:rsidRPr="00A078E5" w:rsidRDefault="00A078E5">
            <w:pPr>
              <w:ind w:left="0" w:right="270"/>
              <w:jc w:val="right"/>
              <w:rPr>
                <w:lang w:val="ru-RU"/>
              </w:rPr>
            </w:pPr>
            <w:bookmarkStart w:id="0" w:name="_GoBack"/>
            <w:bookmarkEnd w:id="0"/>
            <w:r w:rsidRPr="00A078E5">
              <w:rPr>
                <w:sz w:val="15"/>
                <w:lang w:val="ru-RU"/>
              </w:rPr>
              <w:t>Коммерческое предложение по Новогоднему украшению 2024 г.</w:t>
            </w:r>
          </w:p>
        </w:tc>
        <w:tc>
          <w:tcPr>
            <w:tcW w:w="13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952C1" w:rsidRPr="00A078E5" w:rsidRDefault="00D952C1">
            <w:pPr>
              <w:spacing w:after="160"/>
              <w:ind w:left="0"/>
              <w:rPr>
                <w:lang w:val="ru-RU"/>
              </w:rPr>
            </w:pPr>
          </w:p>
        </w:tc>
        <w:tc>
          <w:tcPr>
            <w:tcW w:w="2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A078E5">
            <w:pPr>
              <w:ind w:left="0" w:right="5"/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г.</w:t>
            </w:r>
          </w:p>
        </w:tc>
      </w:tr>
      <w:tr w:rsidR="00D952C1">
        <w:trPr>
          <w:trHeight w:val="161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A078E5">
            <w:pPr>
              <w:ind w:left="0" w:right="3"/>
              <w:jc w:val="center"/>
            </w:pPr>
            <w:proofErr w:type="spellStart"/>
            <w:r>
              <w:t>Изображение</w:t>
            </w:r>
            <w:proofErr w:type="spellEnd"/>
          </w:p>
        </w:tc>
        <w:tc>
          <w:tcPr>
            <w:tcW w:w="24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A078E5">
            <w:pPr>
              <w:ind w:left="0" w:right="4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</w:p>
        </w:tc>
        <w:tc>
          <w:tcPr>
            <w:tcW w:w="8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A078E5">
            <w:pPr>
              <w:ind w:left="0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8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A078E5">
            <w:pPr>
              <w:ind w:left="1"/>
              <w:jc w:val="center"/>
            </w:pPr>
            <w:proofErr w:type="spellStart"/>
            <w:r>
              <w:t>Кол-во</w:t>
            </w:r>
            <w:proofErr w:type="spell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/>
              <w:jc w:val="center"/>
            </w:pPr>
            <w:proofErr w:type="spellStart"/>
            <w:r>
              <w:t>Цена</w:t>
            </w:r>
            <w:proofErr w:type="spellEnd"/>
            <w:r>
              <w:t xml:space="preserve"> 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Сумма</w:t>
            </w:r>
            <w:proofErr w:type="spell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/>
              <w:jc w:val="center"/>
            </w:pPr>
            <w:proofErr w:type="spellStart"/>
            <w:r>
              <w:t>Цена</w:t>
            </w:r>
            <w:proofErr w:type="spellEnd"/>
            <w:r>
              <w:t xml:space="preserve"> 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Сумма</w:t>
            </w:r>
            <w:proofErr w:type="spellEnd"/>
          </w:p>
        </w:tc>
      </w:tr>
      <w:tr w:rsidR="00D952C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35"/>
              <w:jc w:val="both"/>
            </w:pP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 (</w:t>
            </w:r>
            <w:proofErr w:type="spellStart"/>
            <w:r>
              <w:t>сом</w:t>
            </w:r>
            <w:proofErr w:type="spellEnd"/>
            <w:r>
              <w:t>)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5"/>
              <w:jc w:val="center"/>
            </w:pP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 (</w:t>
            </w:r>
            <w:proofErr w:type="spellStart"/>
            <w:r>
              <w:t>сом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61"/>
              <w:jc w:val="both"/>
            </w:pPr>
            <w:r>
              <w:t xml:space="preserve">с </w:t>
            </w:r>
            <w:proofErr w:type="spellStart"/>
            <w:r>
              <w:t>налогами</w:t>
            </w:r>
            <w:proofErr w:type="spellEnd"/>
            <w:r>
              <w:t xml:space="preserve"> (</w:t>
            </w:r>
            <w:proofErr w:type="spellStart"/>
            <w:r>
              <w:t>сом</w:t>
            </w:r>
            <w:proofErr w:type="spellEnd"/>
            <w:r>
              <w:t>)</w:t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"/>
              <w:jc w:val="center"/>
            </w:pPr>
            <w:r>
              <w:t xml:space="preserve">с </w:t>
            </w:r>
            <w:proofErr w:type="spellStart"/>
            <w:r>
              <w:t>налогами</w:t>
            </w:r>
            <w:proofErr w:type="spellEnd"/>
            <w:r>
              <w:t xml:space="preserve"> (</w:t>
            </w:r>
            <w:proofErr w:type="spellStart"/>
            <w:r>
              <w:t>сом</w:t>
            </w:r>
            <w:proofErr w:type="spellEnd"/>
            <w:r>
              <w:t>)</w:t>
            </w:r>
          </w:p>
        </w:tc>
      </w:tr>
      <w:tr w:rsidR="00D952C1">
        <w:trPr>
          <w:trHeight w:val="121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150"/>
            </w:pPr>
            <w:r>
              <w:rPr>
                <w:noProof/>
              </w:rPr>
              <w:drawing>
                <wp:inline distT="0" distB="0" distL="0" distR="0">
                  <wp:extent cx="883844" cy="719328"/>
                  <wp:effectExtent l="0" t="0" r="0" b="0"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844" cy="7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Pr="00A078E5" w:rsidRDefault="00A078E5">
            <w:pPr>
              <w:spacing w:line="262" w:lineRule="auto"/>
              <w:ind w:left="23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Светодиодная гирлянда .                     Тип проводной.                                      </w:t>
            </w:r>
          </w:p>
          <w:p w:rsidR="00D952C1" w:rsidRPr="00A078E5" w:rsidRDefault="00A078E5">
            <w:pPr>
              <w:spacing w:after="2"/>
              <w:ind w:left="23"/>
              <w:jc w:val="both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Мощность 10 Вт/м.                                 </w:t>
            </w:r>
          </w:p>
          <w:p w:rsidR="00D952C1" w:rsidRPr="00A078E5" w:rsidRDefault="00A078E5">
            <w:pPr>
              <w:spacing w:after="2"/>
              <w:ind w:left="23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Рабочее напряжене 220 В.  </w:t>
            </w:r>
          </w:p>
          <w:p w:rsidR="00D952C1" w:rsidRPr="00A078E5" w:rsidRDefault="00A078E5">
            <w:pPr>
              <w:spacing w:after="2"/>
              <w:ind w:left="23"/>
              <w:jc w:val="both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Габариты 10 м.                                        </w:t>
            </w:r>
          </w:p>
          <w:p w:rsidR="00D952C1" w:rsidRDefault="00A078E5">
            <w:pPr>
              <w:ind w:left="2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Гарантия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6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мес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.                          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spacing w:after="2"/>
              <w:ind w:left="-4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  <w:p w:rsidR="00D952C1" w:rsidRDefault="00A078E5">
            <w:pPr>
              <w:spacing w:line="262" w:lineRule="auto"/>
              <w:ind w:left="-16" w:right="782"/>
            </w:pPr>
            <w:r>
              <w:rPr>
                <w:rFonts w:ascii="Arial" w:eastAsia="Arial" w:hAnsi="Arial" w:cs="Arial"/>
                <w:sz w:val="13"/>
              </w:rPr>
              <w:t xml:space="preserve">  </w:t>
            </w:r>
          </w:p>
          <w:p w:rsidR="00D952C1" w:rsidRDefault="00A078E5">
            <w:pPr>
              <w:ind w:left="1"/>
              <w:jc w:val="center"/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5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D952C1">
            <w:pPr>
              <w:ind w:left="0" w:right="5"/>
              <w:jc w:val="center"/>
            </w:pPr>
          </w:p>
        </w:tc>
      </w:tr>
      <w:tr w:rsidR="00D952C1">
        <w:trPr>
          <w:trHeight w:val="121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56"/>
            </w:pPr>
            <w:r>
              <w:rPr>
                <w:noProof/>
              </w:rPr>
              <w:drawing>
                <wp:inline distT="0" distB="0" distL="0" distR="0">
                  <wp:extent cx="726021" cy="690372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21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Pr="00A078E5" w:rsidRDefault="00A078E5">
            <w:pPr>
              <w:spacing w:after="2"/>
              <w:ind w:left="23"/>
              <w:jc w:val="both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Светодиодная бахрома .                       </w:t>
            </w:r>
          </w:p>
          <w:p w:rsidR="00D952C1" w:rsidRPr="00A078E5" w:rsidRDefault="00A078E5">
            <w:pPr>
              <w:spacing w:after="2"/>
              <w:ind w:left="23"/>
              <w:jc w:val="both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Тип проводной.                                      </w:t>
            </w:r>
          </w:p>
          <w:p w:rsidR="00D952C1" w:rsidRPr="00A078E5" w:rsidRDefault="00A078E5">
            <w:pPr>
              <w:spacing w:after="2"/>
              <w:ind w:left="23"/>
              <w:jc w:val="both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Мощность 10 Вт/м.                                 </w:t>
            </w:r>
          </w:p>
          <w:p w:rsidR="00D952C1" w:rsidRPr="00A078E5" w:rsidRDefault="00A078E5">
            <w:pPr>
              <w:spacing w:after="2"/>
              <w:ind w:left="23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Рабочее напряжене 220 В.  </w:t>
            </w:r>
          </w:p>
          <w:p w:rsidR="00D952C1" w:rsidRPr="00A078E5" w:rsidRDefault="00A078E5">
            <w:pPr>
              <w:spacing w:after="2"/>
              <w:ind w:left="23"/>
              <w:jc w:val="both"/>
              <w:rPr>
                <w:lang w:val="ru-RU"/>
              </w:rPr>
            </w:pPr>
            <w:r w:rsidRPr="00A078E5">
              <w:rPr>
                <w:rFonts w:ascii="Arial" w:eastAsia="Arial" w:hAnsi="Arial" w:cs="Arial"/>
                <w:sz w:val="13"/>
                <w:lang w:val="ru-RU"/>
              </w:rPr>
              <w:t xml:space="preserve">Габариты 3*1,5 м.                                   </w:t>
            </w:r>
          </w:p>
          <w:p w:rsidR="00D952C1" w:rsidRDefault="00A078E5">
            <w:pPr>
              <w:ind w:left="23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Гарантия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6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мес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.                          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A078E5">
            <w:pPr>
              <w:spacing w:line="262" w:lineRule="auto"/>
              <w:ind w:left="-16" w:right="782"/>
            </w:pPr>
            <w:r>
              <w:rPr>
                <w:rFonts w:ascii="Arial" w:eastAsia="Arial" w:hAnsi="Arial" w:cs="Arial"/>
                <w:sz w:val="13"/>
              </w:rPr>
              <w:t xml:space="preserve">  </w:t>
            </w:r>
          </w:p>
          <w:p w:rsidR="00D952C1" w:rsidRDefault="00A078E5">
            <w:pPr>
              <w:spacing w:after="104"/>
              <w:ind w:left="1"/>
              <w:jc w:val="center"/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  <w:p w:rsidR="00D952C1" w:rsidRDefault="00A078E5">
            <w:pPr>
              <w:ind w:left="-11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952C1" w:rsidRDefault="00D952C1">
            <w:pPr>
              <w:ind w:left="0" w:right="5"/>
              <w:jc w:val="center"/>
            </w:pPr>
          </w:p>
        </w:tc>
      </w:tr>
      <w:tr w:rsidR="00D952C1">
        <w:trPr>
          <w:trHeight w:val="262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0"/>
              <w:jc w:val="right"/>
            </w:pPr>
            <w:proofErr w:type="spellStart"/>
            <w:r>
              <w:t>Итого</w:t>
            </w:r>
            <w:proofErr w:type="spellEnd"/>
            <w:r>
              <w:t xml:space="preserve"> по </w:t>
            </w:r>
            <w:proofErr w:type="spellStart"/>
            <w:r>
              <w:t>оборудованию</w:t>
            </w:r>
            <w:proofErr w:type="spellEnd"/>
            <w:r>
              <w:t>: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262"/>
        </w:trPr>
        <w:tc>
          <w:tcPr>
            <w:tcW w:w="70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952C1" w:rsidRDefault="00A078E5">
            <w:pPr>
              <w:ind w:left="0" w:right="830"/>
              <w:jc w:val="right"/>
            </w:pPr>
            <w:proofErr w:type="spellStart"/>
            <w:r>
              <w:rPr>
                <w:sz w:val="13"/>
              </w:rPr>
              <w:t>Расходные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материалы</w:t>
            </w:r>
            <w:proofErr w:type="spellEnd"/>
          </w:p>
        </w:tc>
        <w:tc>
          <w:tcPr>
            <w:tcW w:w="384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</w:tr>
      <w:tr w:rsidR="00D952C1">
        <w:trPr>
          <w:trHeight w:val="211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Pr="00A078E5" w:rsidRDefault="00A078E5">
            <w:pPr>
              <w:ind w:left="20"/>
              <w:rPr>
                <w:lang w:val="ru-RU"/>
              </w:rPr>
            </w:pPr>
            <w:r w:rsidRPr="00A078E5">
              <w:rPr>
                <w:b w:val="0"/>
                <w:lang w:val="ru-RU"/>
              </w:rPr>
              <w:t>Кабель медный марки ВВГ 2*1,5 мм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/>
              <w:jc w:val="center"/>
            </w:pPr>
            <w:r>
              <w:rPr>
                <w:b w:val="0"/>
              </w:rPr>
              <w:t>м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178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Гофра</w:t>
            </w:r>
            <w:proofErr w:type="spellEnd"/>
            <w:r>
              <w:rPr>
                <w:b w:val="0"/>
              </w:rPr>
              <w:t xml:space="preserve"> 20 </w:t>
            </w:r>
            <w:proofErr w:type="spellStart"/>
            <w:r>
              <w:rPr>
                <w:b w:val="0"/>
              </w:rPr>
              <w:t>мм</w:t>
            </w:r>
            <w:proofErr w:type="spellEnd"/>
            <w:r>
              <w:rPr>
                <w:b w:val="0"/>
              </w:rPr>
              <w:t xml:space="preserve"> ПНД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/>
              <w:jc w:val="center"/>
            </w:pPr>
            <w:r>
              <w:rPr>
                <w:b w:val="0"/>
              </w:rPr>
              <w:t>м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190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Распределительная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коробка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1"/>
              <w:jc w:val="center"/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190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Блок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питание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1"/>
              <w:jc w:val="center"/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190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Изолента</w:t>
            </w:r>
            <w:proofErr w:type="spellEnd"/>
            <w:r>
              <w:rPr>
                <w:b w:val="0"/>
              </w:rPr>
              <w:t xml:space="preserve"> ПВХ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1"/>
              <w:jc w:val="center"/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</w:tr>
      <w:tr w:rsidR="00D952C1">
        <w:trPr>
          <w:trHeight w:val="262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Прочие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расходные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материалы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1"/>
              <w:jc w:val="center"/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262"/>
        </w:trPr>
        <w:tc>
          <w:tcPr>
            <w:tcW w:w="59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2"/>
              <w:jc w:val="right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порасходным</w:t>
            </w:r>
            <w:proofErr w:type="spellEnd"/>
            <w:r>
              <w:t xml:space="preserve"> </w:t>
            </w:r>
            <w:proofErr w:type="spellStart"/>
            <w:r>
              <w:t>материалам</w:t>
            </w:r>
            <w:proofErr w:type="spellEnd"/>
            <w:r>
              <w:t>: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187"/>
        </w:trPr>
        <w:tc>
          <w:tcPr>
            <w:tcW w:w="70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952C1" w:rsidRDefault="00A078E5">
            <w:pPr>
              <w:ind w:left="5202"/>
            </w:pPr>
            <w:proofErr w:type="spellStart"/>
            <w:r>
              <w:rPr>
                <w:sz w:val="13"/>
              </w:rPr>
              <w:t>Работы</w:t>
            </w:r>
            <w:proofErr w:type="spellEnd"/>
          </w:p>
        </w:tc>
        <w:tc>
          <w:tcPr>
            <w:tcW w:w="384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</w:tr>
      <w:tr w:rsidR="00D952C1">
        <w:trPr>
          <w:trHeight w:val="187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Pr="00A078E5" w:rsidRDefault="00A078E5">
            <w:pPr>
              <w:ind w:left="20"/>
              <w:rPr>
                <w:lang w:val="ru-RU"/>
              </w:rPr>
            </w:pPr>
            <w:r w:rsidRPr="00A078E5">
              <w:rPr>
                <w:b w:val="0"/>
                <w:lang w:val="ru-RU"/>
              </w:rPr>
              <w:t>Установка гирлянды ( 350м  вход в банк)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/>
              <w:jc w:val="center"/>
            </w:pPr>
            <w:r>
              <w:rPr>
                <w:b w:val="0"/>
              </w:rPr>
              <w:t>м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600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</w:tr>
      <w:tr w:rsidR="00D952C1">
        <w:trPr>
          <w:trHeight w:val="187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proofErr w:type="gramStart"/>
            <w:r>
              <w:rPr>
                <w:b w:val="0"/>
              </w:rPr>
              <w:t>Установка</w:t>
            </w:r>
            <w:proofErr w:type="spellEnd"/>
            <w:r>
              <w:rPr>
                <w:b w:val="0"/>
              </w:rPr>
              <w:t xml:space="preserve">  </w:t>
            </w:r>
            <w:proofErr w:type="spellStart"/>
            <w:r>
              <w:rPr>
                <w:b w:val="0"/>
              </w:rPr>
              <w:t>малых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фигур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1"/>
              <w:jc w:val="center"/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</w:tr>
      <w:tr w:rsidR="00D952C1">
        <w:trPr>
          <w:trHeight w:val="187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Установка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больших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фигур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1"/>
              <w:jc w:val="center"/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</w:tr>
      <w:tr w:rsidR="00D952C1">
        <w:trPr>
          <w:trHeight w:val="139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Укладка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кабеля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/>
              <w:jc w:val="center"/>
            </w:pPr>
            <w:r>
              <w:rPr>
                <w:b w:val="0"/>
              </w:rPr>
              <w:t>м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187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Затягивание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кабеля</w:t>
            </w:r>
            <w:proofErr w:type="spellEnd"/>
            <w:r>
              <w:rPr>
                <w:b w:val="0"/>
              </w:rPr>
              <w:t xml:space="preserve"> в </w:t>
            </w:r>
            <w:proofErr w:type="spellStart"/>
            <w:r>
              <w:rPr>
                <w:b w:val="0"/>
              </w:rPr>
              <w:t>гофру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/>
              <w:jc w:val="center"/>
            </w:pPr>
            <w:r>
              <w:rPr>
                <w:b w:val="0"/>
              </w:rPr>
              <w:t>м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2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187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Манипулятор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"/>
              <w:jc w:val="center"/>
            </w:pPr>
            <w:r>
              <w:rPr>
                <w:b w:val="0"/>
              </w:rPr>
              <w:t>ч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</w:tr>
      <w:tr w:rsidR="00D952C1">
        <w:trPr>
          <w:trHeight w:val="187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Автовышка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"/>
              <w:jc w:val="center"/>
            </w:pPr>
            <w:r>
              <w:rPr>
                <w:b w:val="0"/>
              </w:rPr>
              <w:t>ч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6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</w:tr>
      <w:tr w:rsidR="00D952C1">
        <w:trPr>
          <w:trHeight w:val="161"/>
        </w:trPr>
        <w:tc>
          <w:tcPr>
            <w:tcW w:w="43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20"/>
            </w:pPr>
            <w:proofErr w:type="spellStart"/>
            <w:r>
              <w:rPr>
                <w:b w:val="0"/>
              </w:rPr>
              <w:t>Транспортные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расходы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3"/>
              <w:jc w:val="center"/>
            </w:pPr>
            <w:proofErr w:type="spellStart"/>
            <w:r>
              <w:rPr>
                <w:b w:val="0"/>
              </w:rPr>
              <w:t>усл</w:t>
            </w:r>
            <w:proofErr w:type="spellEnd"/>
          </w:p>
        </w:tc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5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262"/>
        </w:trPr>
        <w:tc>
          <w:tcPr>
            <w:tcW w:w="59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9"/>
              <w:jc w:val="right"/>
            </w:pPr>
            <w:proofErr w:type="spellStart"/>
            <w:r>
              <w:t>Итого</w:t>
            </w:r>
            <w:proofErr w:type="spellEnd"/>
            <w:r>
              <w:t xml:space="preserve"> по </w:t>
            </w:r>
            <w:proofErr w:type="spellStart"/>
            <w:r>
              <w:t>работам</w:t>
            </w:r>
            <w:proofErr w:type="spellEnd"/>
            <w:r>
              <w:t xml:space="preserve">: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  <w:tr w:rsidR="00D952C1">
        <w:trPr>
          <w:trHeight w:val="262"/>
        </w:trPr>
        <w:tc>
          <w:tcPr>
            <w:tcW w:w="59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A078E5">
            <w:pPr>
              <w:ind w:left="0" w:right="18"/>
              <w:jc w:val="right"/>
            </w:pPr>
            <w:proofErr w:type="spellStart"/>
            <w:r>
              <w:t>Итого</w:t>
            </w:r>
            <w:proofErr w:type="spellEnd"/>
            <w:r>
              <w:t xml:space="preserve"> по </w:t>
            </w:r>
            <w:proofErr w:type="spellStart"/>
            <w:r>
              <w:t>смете</w:t>
            </w:r>
            <w:proofErr w:type="spellEnd"/>
            <w:r>
              <w:t xml:space="preserve">: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spacing w:after="160"/>
              <w:ind w:left="0"/>
            </w:pP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52C1" w:rsidRDefault="00D952C1">
            <w:pPr>
              <w:ind w:left="0" w:right="4"/>
              <w:jc w:val="center"/>
            </w:pPr>
          </w:p>
        </w:tc>
      </w:tr>
    </w:tbl>
    <w:p w:rsidR="00D952C1" w:rsidRPr="00A078E5" w:rsidRDefault="00A078E5">
      <w:pPr>
        <w:rPr>
          <w:lang w:val="ru-RU"/>
        </w:rPr>
      </w:pPr>
      <w:r w:rsidRPr="00A078E5">
        <w:rPr>
          <w:lang w:val="ru-RU"/>
        </w:rPr>
        <w:t>Примечание: Донное КП действительно в течении 15 дней.</w:t>
      </w:r>
    </w:p>
    <w:sectPr w:rsidR="00D952C1" w:rsidRPr="00A078E5">
      <w:pgSz w:w="12240" w:h="15840"/>
      <w:pgMar w:top="10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C1"/>
    <w:rsid w:val="00A078E5"/>
    <w:rsid w:val="00D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8933"/>
  <w15:docId w15:val="{A88F065E-F1B1-462F-A687-49D7F14E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1078"/>
    </w:pPr>
    <w:rPr>
      <w:rFonts w:ascii="Tahoma" w:eastAsia="Tahoma" w:hAnsi="Tahoma" w:cs="Tahoma"/>
      <w:b/>
      <w:color w:val="000000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Смета 2024.xlsx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Смета 2024.xlsx</dc:title>
  <dc:subject/>
  <dc:creator>PC</dc:creator>
  <cp:keywords/>
  <cp:lastModifiedBy>Janna Djambaeva</cp:lastModifiedBy>
  <cp:revision>2</cp:revision>
  <dcterms:created xsi:type="dcterms:W3CDTF">2024-10-04T08:48:00Z</dcterms:created>
  <dcterms:modified xsi:type="dcterms:W3CDTF">2024-10-04T08:48:00Z</dcterms:modified>
</cp:coreProperties>
</file>