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B17C" w14:textId="77777777" w:rsidR="00A85B6D" w:rsidRDefault="00000000">
      <w:pPr>
        <w:shd w:val="clear" w:color="auto" w:fill="FFFFFF"/>
        <w:ind w:right="34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16667CEA" wp14:editId="7704E478">
            <wp:extent cx="5671185" cy="2003219"/>
            <wp:effectExtent l="0" t="0" r="5715" b="0"/>
            <wp:docPr id="2" name="Рисунок 2" descr="C:\Users\ai_narynbekova\AppData\Local\Microsoft\Windows\INetCache\Content.Outlook\3UP4NTYQ\МBANK фирменный блан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_narynbekova\AppData\Local\Microsoft\Windows\INetCache\Content.Outlook\3UP4NTYQ\МBANK фирменный бланк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0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6AA59" w14:textId="77777777" w:rsidR="00A85B6D" w:rsidRDefault="00A85B6D">
      <w:pPr>
        <w:pStyle w:val="ListParagraph"/>
        <w:ind w:left="5664"/>
        <w:rPr>
          <w:b/>
          <w:sz w:val="22"/>
          <w:szCs w:val="22"/>
        </w:rPr>
      </w:pPr>
    </w:p>
    <w:p w14:paraId="3E022366" w14:textId="77777777" w:rsidR="00A85B6D" w:rsidRDefault="00A85B6D">
      <w:pPr>
        <w:pStyle w:val="ListParagraph"/>
        <w:ind w:left="4248" w:firstLine="708"/>
        <w:rPr>
          <w:b/>
        </w:rPr>
      </w:pPr>
    </w:p>
    <w:p w14:paraId="7314DEB0" w14:textId="77777777" w:rsidR="00A85B6D" w:rsidRDefault="00A85B6D">
      <w:pPr>
        <w:shd w:val="clear" w:color="auto" w:fill="FFFFFF"/>
        <w:ind w:right="34" w:firstLine="708"/>
        <w:rPr>
          <w:b/>
          <w:bCs/>
          <w:sz w:val="22"/>
          <w:szCs w:val="22"/>
        </w:rPr>
      </w:pPr>
    </w:p>
    <w:p w14:paraId="02AFEF97" w14:textId="77777777" w:rsidR="00A85B6D" w:rsidRDefault="00000000">
      <w:pPr>
        <w:ind w:firstLine="708"/>
        <w:jc w:val="both"/>
      </w:pPr>
      <w:r>
        <w:rPr>
          <w:b/>
          <w:bCs/>
          <w:spacing w:val="-2"/>
        </w:rPr>
        <w:t>ОАО «</w:t>
      </w:r>
      <w:proofErr w:type="spellStart"/>
      <w:r>
        <w:rPr>
          <w:b/>
          <w:bCs/>
          <w:spacing w:val="-2"/>
        </w:rPr>
        <w:t>Мбанк</w:t>
      </w:r>
      <w:proofErr w:type="spellEnd"/>
      <w:r>
        <w:rPr>
          <w:b/>
          <w:bCs/>
          <w:spacing w:val="-2"/>
        </w:rPr>
        <w:t xml:space="preserve">» (далее – «Банк») </w:t>
      </w:r>
      <w:r>
        <w:t>приглашает Вас принять участие в тендере, в котором рассматривается возможность заключения взаимовыгодных для сторон договоров сотрудничества по всем видам страхования</w:t>
      </w:r>
    </w:p>
    <w:p w14:paraId="32872BD4" w14:textId="77777777" w:rsidR="00A85B6D" w:rsidRDefault="00A85B6D">
      <w:pPr>
        <w:ind w:firstLine="708"/>
        <w:jc w:val="both"/>
      </w:pPr>
    </w:p>
    <w:p w14:paraId="06A931CC" w14:textId="77777777" w:rsidR="00A85B6D" w:rsidRDefault="00000000">
      <w:pPr>
        <w:ind w:firstLine="708"/>
        <w:jc w:val="both"/>
        <w:rPr>
          <w:b/>
        </w:rPr>
      </w:pPr>
      <w:r>
        <w:rPr>
          <w:b/>
        </w:rPr>
        <w:t xml:space="preserve">К страхованию клиентов Банка относятся: </w:t>
      </w:r>
    </w:p>
    <w:p w14:paraId="23E8180F" w14:textId="77777777" w:rsidR="00A85B6D" w:rsidRDefault="00000000">
      <w:pPr>
        <w:pStyle w:val="ListParagraph"/>
        <w:numPr>
          <w:ilvl w:val="0"/>
          <w:numId w:val="3"/>
        </w:numPr>
        <w:ind w:left="709"/>
        <w:jc w:val="both"/>
        <w:rPr>
          <w:b/>
        </w:rPr>
      </w:pPr>
      <w:r>
        <w:rPr>
          <w:b/>
        </w:rPr>
        <w:t xml:space="preserve">Страхование имущества (Залог недвижимости) – </w:t>
      </w:r>
      <w:r>
        <w:t>по потребительским и коммерческим/</w:t>
      </w:r>
      <w:proofErr w:type="gramStart"/>
      <w:r>
        <w:t>агро кредитам</w:t>
      </w:r>
      <w:proofErr w:type="gramEnd"/>
      <w:r>
        <w:t xml:space="preserve"> </w:t>
      </w:r>
      <w:r>
        <w:rPr>
          <w:b/>
        </w:rPr>
        <w:t xml:space="preserve">– </w:t>
      </w:r>
      <w:r>
        <w:t>срок данных кредитов до 60 (Шестьдесят) месяцев</w:t>
      </w:r>
    </w:p>
    <w:p w14:paraId="19EFACBA" w14:textId="77777777" w:rsidR="00A85B6D" w:rsidRDefault="00000000">
      <w:pPr>
        <w:pStyle w:val="ListParagraph"/>
        <w:numPr>
          <w:ilvl w:val="0"/>
          <w:numId w:val="3"/>
        </w:numPr>
        <w:ind w:left="709"/>
        <w:jc w:val="both"/>
        <w:rPr>
          <w:b/>
        </w:rPr>
      </w:pPr>
      <w:r>
        <w:rPr>
          <w:b/>
        </w:rPr>
        <w:t xml:space="preserve">Страхование автотранспортного средства (залог) – </w:t>
      </w:r>
      <w:r>
        <w:t>по кредитам,</w:t>
      </w:r>
      <w:r>
        <w:rPr>
          <w:b/>
        </w:rPr>
        <w:t xml:space="preserve"> </w:t>
      </w:r>
      <w:r>
        <w:t>срок до 60 (Шестьдесят) месяцев;</w:t>
      </w:r>
    </w:p>
    <w:p w14:paraId="1AC214AB" w14:textId="77777777" w:rsidR="00A85B6D" w:rsidRDefault="00000000">
      <w:pPr>
        <w:pStyle w:val="ListParagraph"/>
        <w:numPr>
          <w:ilvl w:val="0"/>
          <w:numId w:val="3"/>
        </w:numPr>
        <w:ind w:left="709"/>
        <w:jc w:val="both"/>
      </w:pPr>
      <w:proofErr w:type="gramStart"/>
      <w:r>
        <w:rPr>
          <w:b/>
        </w:rPr>
        <w:t>Страхование  жизни</w:t>
      </w:r>
      <w:proofErr w:type="gramEnd"/>
      <w:r>
        <w:rPr>
          <w:b/>
        </w:rPr>
        <w:t xml:space="preserve"> и здоровья Заемщика от несчастных случаев –  </w:t>
      </w:r>
      <w:r>
        <w:t>Срок потребительских кредитов до 60 (Тридцать шесть) месяцев.</w:t>
      </w:r>
    </w:p>
    <w:p w14:paraId="229FA755" w14:textId="77777777" w:rsidR="00A85B6D" w:rsidRDefault="00000000">
      <w:pPr>
        <w:pStyle w:val="ListParagraph"/>
        <w:ind w:left="709"/>
        <w:jc w:val="both"/>
      </w:pPr>
      <w:r>
        <w:t xml:space="preserve"> (Условия могут быть изменены со стороны Банка)</w:t>
      </w:r>
    </w:p>
    <w:p w14:paraId="61E33F18" w14:textId="77777777" w:rsidR="00A85B6D" w:rsidRDefault="00A85B6D">
      <w:pPr>
        <w:ind w:firstLine="708"/>
        <w:jc w:val="both"/>
        <w:rPr>
          <w:b/>
        </w:rPr>
      </w:pPr>
    </w:p>
    <w:p w14:paraId="65F8660A" w14:textId="77777777" w:rsidR="00A85B6D" w:rsidRDefault="00000000">
      <w:pPr>
        <w:ind w:firstLine="708"/>
        <w:jc w:val="both"/>
      </w:pPr>
      <w:r>
        <w:t xml:space="preserve">Для участия в тендере Вам необходимо представить коммерческое предложение, которое должно содержать следующие условия: </w:t>
      </w:r>
    </w:p>
    <w:p w14:paraId="056F842C" w14:textId="77777777" w:rsidR="00A85B6D" w:rsidRDefault="00000000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Услуги- страхования имущества (Залог недвижимости), автотранспортного средства (залог), условия страхования жизни и здоровья Заемщика от несчастных случаев;</w:t>
      </w:r>
    </w:p>
    <w:p w14:paraId="222E4D19" w14:textId="77777777" w:rsidR="00A85B6D" w:rsidRDefault="00000000">
      <w:pPr>
        <w:pStyle w:val="BodyText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Тарифы по страхованию;</w:t>
      </w:r>
    </w:p>
    <w:p w14:paraId="65508C00" w14:textId="77777777" w:rsidR="00A85B6D" w:rsidRDefault="00000000">
      <w:pPr>
        <w:pStyle w:val="BodyText"/>
        <w:ind w:left="720"/>
        <w:rPr>
          <w:sz w:val="24"/>
        </w:rPr>
      </w:pPr>
      <w:r>
        <w:rPr>
          <w:sz w:val="24"/>
        </w:rPr>
        <w:t>- страховые риски (случаи);</w:t>
      </w:r>
    </w:p>
    <w:p w14:paraId="5E17C69F" w14:textId="77777777" w:rsidR="00A85B6D" w:rsidRDefault="00000000">
      <w:pPr>
        <w:pStyle w:val="BodyText"/>
        <w:ind w:left="720"/>
        <w:rPr>
          <w:sz w:val="24"/>
        </w:rPr>
      </w:pPr>
      <w:r>
        <w:rPr>
          <w:sz w:val="24"/>
        </w:rPr>
        <w:t>- страховая выплата;</w:t>
      </w:r>
    </w:p>
    <w:p w14:paraId="512BADCF" w14:textId="77777777" w:rsidR="00A85B6D" w:rsidRDefault="00000000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Размер компенсации Банку за техническое сопровождение (включая любые связанные затраты) и обеспечение процесса оформления страховых договоров.</w:t>
      </w:r>
    </w:p>
    <w:p w14:paraId="13B7B532" w14:textId="77777777" w:rsidR="00A85B6D" w:rsidRDefault="00000000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Техническая готовность реализации протокола для приема платежей через </w:t>
      </w:r>
      <w:r>
        <w:rPr>
          <w:sz w:val="24"/>
          <w:lang w:val="en-US"/>
        </w:rPr>
        <w:t>MBank</w:t>
      </w:r>
      <w:r>
        <w:rPr>
          <w:sz w:val="24"/>
        </w:rPr>
        <w:t xml:space="preserve"> </w:t>
      </w:r>
      <w:r>
        <w:rPr>
          <w:sz w:val="24"/>
          <w:lang w:val="en-US"/>
        </w:rPr>
        <w:t>Online</w:t>
      </w:r>
      <w:r>
        <w:rPr>
          <w:sz w:val="24"/>
        </w:rPr>
        <w:t xml:space="preserve"> за услуги страхования</w:t>
      </w:r>
    </w:p>
    <w:p w14:paraId="09AEEE39" w14:textId="77777777" w:rsidR="00A85B6D" w:rsidRDefault="00000000">
      <w:pPr>
        <w:pStyle w:val="ListParagraph"/>
        <w:numPr>
          <w:ilvl w:val="0"/>
          <w:numId w:val="1"/>
        </w:numPr>
        <w:spacing w:after="160" w:line="252" w:lineRule="auto"/>
        <w:contextualSpacing/>
        <w:jc w:val="both"/>
      </w:pPr>
      <w:r>
        <w:t xml:space="preserve">Техническая готовность реализации для онлайн получения страхового полиса через </w:t>
      </w:r>
      <w:proofErr w:type="spellStart"/>
      <w:r>
        <w:t>MBank</w:t>
      </w:r>
      <w:proofErr w:type="spellEnd"/>
      <w:r>
        <w:t>. В случаи отсутствия технической готовности, предоставить информацию о будущих реализациях и внедрениях получения страхового полиса в онлайн режиме.</w:t>
      </w:r>
    </w:p>
    <w:p w14:paraId="16F5B6E2" w14:textId="77777777" w:rsidR="00A85B6D" w:rsidRDefault="00000000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Наличие Онлайн Системы (WEB) для удаленного проведения процедуры страхования.</w:t>
      </w:r>
    </w:p>
    <w:p w14:paraId="6B75BC17" w14:textId="77777777" w:rsidR="00A85B6D" w:rsidRDefault="00A85B6D">
      <w:pPr>
        <w:pStyle w:val="BodyText"/>
        <w:ind w:left="720"/>
        <w:rPr>
          <w:b/>
          <w:sz w:val="24"/>
        </w:rPr>
      </w:pPr>
    </w:p>
    <w:p w14:paraId="1EBD9CD8" w14:textId="77777777" w:rsidR="00A85B6D" w:rsidRDefault="00000000">
      <w:pPr>
        <w:pStyle w:val="BodyText"/>
        <w:ind w:left="708"/>
        <w:rPr>
          <w:b/>
          <w:sz w:val="24"/>
        </w:rPr>
      </w:pPr>
      <w:r>
        <w:rPr>
          <w:b/>
          <w:sz w:val="24"/>
        </w:rPr>
        <w:t>Требования к страховой компании:</w:t>
      </w:r>
    </w:p>
    <w:p w14:paraId="6B36BFE4" w14:textId="77777777" w:rsidR="00A85B6D" w:rsidRDefault="00000000">
      <w:pPr>
        <w:tabs>
          <w:tab w:val="left" w:pos="0"/>
          <w:tab w:val="left" w:pos="1134"/>
          <w:tab w:val="left" w:pos="1701"/>
        </w:tabs>
        <w:ind w:left="720"/>
        <w:jc w:val="both"/>
        <w:rPr>
          <w:snapToGrid w:val="0"/>
        </w:rPr>
      </w:pPr>
      <w:r>
        <w:rPr>
          <w:snapToGrid w:val="0"/>
        </w:rPr>
        <w:t>- Свидетельство о государственной регистрации (перерегистрации).</w:t>
      </w:r>
    </w:p>
    <w:p w14:paraId="2E6C7B3A" w14:textId="77777777" w:rsidR="00A85B6D" w:rsidRDefault="00000000">
      <w:pPr>
        <w:tabs>
          <w:tab w:val="left" w:pos="0"/>
        </w:tabs>
        <w:ind w:left="720"/>
        <w:jc w:val="both"/>
        <w:rPr>
          <w:snapToGrid w:val="0"/>
        </w:rPr>
      </w:pPr>
      <w:r>
        <w:rPr>
          <w:snapToGrid w:val="0"/>
        </w:rPr>
        <w:t>- Лицензии (сертификаты), если это предусмотрено законодательством на право осуществления участником деятельности, определенной условиями закупок.</w:t>
      </w:r>
    </w:p>
    <w:p w14:paraId="12C01B0B" w14:textId="77777777" w:rsidR="00A85B6D" w:rsidRDefault="00000000">
      <w:pPr>
        <w:tabs>
          <w:tab w:val="left" w:pos="0"/>
        </w:tabs>
        <w:ind w:left="720"/>
        <w:jc w:val="both"/>
        <w:rPr>
          <w:snapToGrid w:val="0"/>
        </w:rPr>
      </w:pPr>
      <w:r>
        <w:rPr>
          <w:snapToGrid w:val="0"/>
        </w:rPr>
        <w:t>- Учредительные документы, оформленные в установленном порядке.</w:t>
      </w:r>
    </w:p>
    <w:p w14:paraId="6EDA2699" w14:textId="77777777" w:rsidR="00A85B6D" w:rsidRDefault="00000000">
      <w:pPr>
        <w:pStyle w:val="ListParagraph"/>
        <w:spacing w:after="160" w:line="252" w:lineRule="auto"/>
        <w:ind w:left="720"/>
        <w:contextualSpacing/>
        <w:jc w:val="both"/>
      </w:pPr>
      <w:r>
        <w:t>- Документы по финансовой отчетности за последни</w:t>
      </w:r>
      <w:r>
        <w:rPr>
          <w:color w:val="1F497D"/>
        </w:rPr>
        <w:t>е</w:t>
      </w:r>
      <w:r>
        <w:t xml:space="preserve"> 12 мес.</w:t>
      </w:r>
    </w:p>
    <w:p w14:paraId="42079EDD" w14:textId="77777777" w:rsidR="00A85B6D" w:rsidRDefault="00000000">
      <w:pPr>
        <w:pStyle w:val="ListParagraph"/>
        <w:spacing w:after="160" w:line="252" w:lineRule="auto"/>
        <w:ind w:left="720"/>
        <w:contextualSpacing/>
        <w:jc w:val="both"/>
      </w:pPr>
      <w:r>
        <w:t>- Наличие РКО счета в ОАО «</w:t>
      </w:r>
      <w:proofErr w:type="spellStart"/>
      <w:r>
        <w:t>Мбанк</w:t>
      </w:r>
      <w:proofErr w:type="spellEnd"/>
      <w:r>
        <w:t>».</w:t>
      </w:r>
    </w:p>
    <w:p w14:paraId="396651B0" w14:textId="77777777" w:rsidR="00A85B6D" w:rsidRDefault="00000000">
      <w:pPr>
        <w:pStyle w:val="ListParagraph"/>
        <w:spacing w:after="160" w:line="252" w:lineRule="auto"/>
        <w:ind w:left="720"/>
        <w:contextualSpacing/>
        <w:jc w:val="both"/>
      </w:pPr>
      <w:r>
        <w:lastRenderedPageBreak/>
        <w:t>- Наличие депозитного счета в ОАО «</w:t>
      </w:r>
      <w:proofErr w:type="spellStart"/>
      <w:r>
        <w:t>Мбанк</w:t>
      </w:r>
      <w:proofErr w:type="spellEnd"/>
      <w:r>
        <w:t xml:space="preserve">» на сумму 5 000 000 </w:t>
      </w:r>
      <w:r>
        <w:rPr>
          <w:color w:val="1F497D"/>
        </w:rPr>
        <w:t>с</w:t>
      </w:r>
      <w:r>
        <w:t>ом с дальнейшим пополнением депозитного счета.</w:t>
      </w:r>
    </w:p>
    <w:p w14:paraId="255898C4" w14:textId="77777777" w:rsidR="00A85B6D" w:rsidRDefault="00000000">
      <w:pPr>
        <w:pStyle w:val="ListParagraph"/>
        <w:spacing w:after="160" w:line="252" w:lineRule="auto"/>
        <w:ind w:left="720"/>
        <w:contextualSpacing/>
        <w:jc w:val="both"/>
      </w:pPr>
      <w:r>
        <w:t>- Информация относительно Перестрахования.</w:t>
      </w:r>
    </w:p>
    <w:p w14:paraId="52E96A26" w14:textId="77777777" w:rsidR="00A85B6D" w:rsidRDefault="00000000">
      <w:pPr>
        <w:pStyle w:val="ListParagraph"/>
        <w:ind w:left="720"/>
        <w:contextualSpacing/>
        <w:jc w:val="both"/>
        <w:rPr>
          <w:b/>
        </w:rPr>
      </w:pPr>
      <w:r>
        <w:rPr>
          <w:snapToGrid w:val="0"/>
          <w:color w:val="000000"/>
        </w:rPr>
        <w:t>- Гарантийное письмо.</w:t>
      </w:r>
    </w:p>
    <w:p w14:paraId="5F9A1090" w14:textId="77777777" w:rsidR="00A85B6D" w:rsidRDefault="00A85B6D"/>
    <w:p w14:paraId="347A5F92" w14:textId="77777777" w:rsidR="00A85B6D" w:rsidRDefault="00000000">
      <w:pPr>
        <w:ind w:left="720"/>
      </w:pPr>
      <w:r>
        <w:t>Данные документы должны быть заверены гербовой печатью страховой компании.</w:t>
      </w:r>
    </w:p>
    <w:p w14:paraId="55B13629" w14:textId="77777777" w:rsidR="00A85B6D" w:rsidRDefault="00A85B6D">
      <w:pPr>
        <w:ind w:left="720"/>
        <w:rPr>
          <w:b/>
        </w:rPr>
      </w:pPr>
    </w:p>
    <w:p w14:paraId="0A779FBC" w14:textId="77777777" w:rsidR="00A85B6D" w:rsidRDefault="00000000">
      <w:pPr>
        <w:pStyle w:val="ListParagraph"/>
        <w:tabs>
          <w:tab w:val="left" w:pos="0"/>
        </w:tabs>
        <w:ind w:left="709"/>
        <w:contextualSpacing/>
        <w:jc w:val="both"/>
        <w:rPr>
          <w:b/>
          <w:snapToGrid w:val="0"/>
        </w:rPr>
      </w:pPr>
      <w:r>
        <w:rPr>
          <w:b/>
          <w:snapToGrid w:val="0"/>
        </w:rPr>
        <w:t>Квалификационные требования включают выполнение и описание следующих минимальных требований потенциальными поставщиками:</w:t>
      </w:r>
    </w:p>
    <w:p w14:paraId="2A37A4CC" w14:textId="77777777" w:rsidR="00A85B6D" w:rsidRDefault="00000000">
      <w:pPr>
        <w:pStyle w:val="ListParagraph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</w:rPr>
      </w:pPr>
      <w:r>
        <w:rPr>
          <w:snapToGrid w:val="0"/>
        </w:rPr>
        <w:t>Основной вид деятельности;</w:t>
      </w:r>
    </w:p>
    <w:p w14:paraId="33B9F41C" w14:textId="77777777" w:rsidR="00A85B6D" w:rsidRDefault="00000000">
      <w:pPr>
        <w:pStyle w:val="ListParagraph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</w:rPr>
      </w:pPr>
      <w:r>
        <w:rPr>
          <w:snapToGrid w:val="0"/>
        </w:rPr>
        <w:t>Общий срок осуществления деятельности на рынке Кыргызской Республики;</w:t>
      </w:r>
    </w:p>
    <w:p w14:paraId="7FD6B361" w14:textId="77777777" w:rsidR="00A85B6D" w:rsidRDefault="00000000">
      <w:pPr>
        <w:pStyle w:val="ListParagraph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</w:rPr>
      </w:pPr>
      <w:r>
        <w:rPr>
          <w:snapToGrid w:val="0"/>
        </w:rPr>
        <w:t>Подтверждение об отсутствии задолженностей (Государственная налоговая служба и Социальный фонд КР);</w:t>
      </w:r>
    </w:p>
    <w:p w14:paraId="6AAC8EF1" w14:textId="77777777" w:rsidR="00A85B6D" w:rsidRDefault="00000000">
      <w:pPr>
        <w:pStyle w:val="ListParagraph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</w:rPr>
      </w:pPr>
      <w:r>
        <w:rPr>
          <w:snapToGrid w:val="0"/>
        </w:rPr>
        <w:t>Подтверждение об отсутствии судебных разбирательств за последние два года;</w:t>
      </w:r>
    </w:p>
    <w:p w14:paraId="78F49362" w14:textId="77777777" w:rsidR="00A85B6D" w:rsidRDefault="00000000">
      <w:pPr>
        <w:pStyle w:val="ListParagraph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</w:rPr>
      </w:pPr>
      <w:r>
        <w:rPr>
          <w:snapToGrid w:val="0"/>
        </w:rPr>
        <w:t>Наличие не менее 3 (трех) положительных отзывов от заказчиков;</w:t>
      </w:r>
    </w:p>
    <w:p w14:paraId="59C6FCA7" w14:textId="77777777" w:rsidR="00A85B6D" w:rsidRDefault="00000000">
      <w:pPr>
        <w:pStyle w:val="ListParagraph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</w:rPr>
      </w:pPr>
      <w:r>
        <w:rPr>
          <w:snapToGrid w:val="0"/>
        </w:rPr>
        <w:t>Готовность предоставлять услуги в г. Бишкек и по всей территории Кыргызской Республики;</w:t>
      </w:r>
    </w:p>
    <w:p w14:paraId="41D77BCB" w14:textId="77777777" w:rsidR="00A85B6D" w:rsidRDefault="00A85B6D">
      <w:pPr>
        <w:ind w:left="720"/>
        <w:rPr>
          <w:b/>
        </w:rPr>
      </w:pPr>
    </w:p>
    <w:p w14:paraId="02B4EE85" w14:textId="77777777" w:rsidR="00A85B6D" w:rsidRDefault="00000000">
      <w:pPr>
        <w:ind w:left="720"/>
        <w:rPr>
          <w:b/>
        </w:rPr>
      </w:pPr>
      <w:r>
        <w:rPr>
          <w:b/>
        </w:rPr>
        <w:t>Дополнительные условия</w:t>
      </w:r>
    </w:p>
    <w:p w14:paraId="722F1AA3" w14:textId="21989E7D" w:rsidR="00A85B6D" w:rsidRDefault="00000000">
      <w:pPr>
        <w:shd w:val="clear" w:color="auto" w:fill="FFFFFF"/>
        <w:ind w:firstLine="708"/>
        <w:jc w:val="both"/>
      </w:pPr>
      <w:r>
        <w:t xml:space="preserve">Все претенденты на участие в тендере должны представить свои </w:t>
      </w:r>
      <w:r>
        <w:rPr>
          <w:spacing w:val="-1"/>
        </w:rPr>
        <w:t xml:space="preserve">коммерческие предложения в запечатанных конвертах не позднее </w:t>
      </w:r>
      <w:proofErr w:type="gramStart"/>
      <w:r>
        <w:rPr>
          <w:spacing w:val="-1"/>
        </w:rPr>
        <w:t>1</w:t>
      </w:r>
      <w:proofErr w:type="gramEnd"/>
      <w:r w:rsidR="00DB3AD8" w:rsidRPr="00DB3AD8">
        <w:rPr>
          <w:spacing w:val="-1"/>
        </w:rPr>
        <w:t>6</w:t>
      </w:r>
      <w:proofErr w:type="gramStart"/>
      <w:r>
        <w:rPr>
          <w:spacing w:val="-1"/>
        </w:rPr>
        <w:t>-00</w:t>
      </w:r>
      <w:proofErr w:type="gramEnd"/>
      <w:r>
        <w:rPr>
          <w:spacing w:val="-1"/>
        </w:rPr>
        <w:t xml:space="preserve"> часов </w:t>
      </w:r>
      <w:r w:rsidR="00DB3AD8" w:rsidRPr="00DB3AD8">
        <w:rPr>
          <w:spacing w:val="-1"/>
        </w:rPr>
        <w:t>7</w:t>
      </w:r>
      <w:r>
        <w:rPr>
          <w:spacing w:val="-1"/>
        </w:rPr>
        <w:t xml:space="preserve"> марта 2025 года по адресу: г. Бишкек, ул. </w:t>
      </w:r>
      <w:proofErr w:type="spellStart"/>
      <w:r>
        <w:rPr>
          <w:spacing w:val="-1"/>
        </w:rPr>
        <w:t>Тоголок</w:t>
      </w:r>
      <w:proofErr w:type="spellEnd"/>
      <w:r>
        <w:rPr>
          <w:spacing w:val="-1"/>
        </w:rPr>
        <w:t xml:space="preserve"> Молдо 54-А, </w:t>
      </w:r>
      <w:r>
        <w:t>отдел делопроизводства и контроля.                   тел.: 0312-61-09-00 (факс), почта tender@cbk.kg.</w:t>
      </w:r>
    </w:p>
    <w:p w14:paraId="141DD382" w14:textId="77777777" w:rsidR="00A85B6D" w:rsidRDefault="00000000">
      <w:pPr>
        <w:ind w:firstLine="708"/>
        <w:jc w:val="both"/>
        <w:rPr>
          <w:spacing w:val="-1"/>
        </w:rPr>
      </w:pPr>
      <w:r>
        <w:rPr>
          <w:spacing w:val="-2"/>
        </w:rPr>
        <w:t xml:space="preserve">Тендерные заявки, представленные позже указанного срока, будут </w:t>
      </w:r>
      <w:r>
        <w:rPr>
          <w:spacing w:val="-1"/>
        </w:rPr>
        <w:t>отклонены и возвращены участникам невскрытыми.</w:t>
      </w:r>
    </w:p>
    <w:p w14:paraId="5747E92F" w14:textId="77777777" w:rsidR="00A85B6D" w:rsidRDefault="00000000">
      <w:pPr>
        <w:ind w:left="705"/>
        <w:jc w:val="both"/>
      </w:pPr>
      <w:r>
        <w:t>По итогам проведенного тендера, победителю будет направлено уведомление.</w:t>
      </w:r>
    </w:p>
    <w:p w14:paraId="7CC98A6F" w14:textId="77777777" w:rsidR="00A85B6D" w:rsidRDefault="00A85B6D">
      <w:pPr>
        <w:shd w:val="clear" w:color="auto" w:fill="FFFFFF"/>
        <w:ind w:firstLine="708"/>
        <w:jc w:val="both"/>
      </w:pPr>
    </w:p>
    <w:p w14:paraId="5AD0C6C6" w14:textId="77777777" w:rsidR="00A85B6D" w:rsidRDefault="00A85B6D">
      <w:pPr>
        <w:shd w:val="clear" w:color="auto" w:fill="FFFFFF"/>
        <w:ind w:firstLine="708"/>
        <w:jc w:val="both"/>
      </w:pPr>
    </w:p>
    <w:sectPr w:rsidR="00A85B6D">
      <w:pgSz w:w="11906" w:h="16838"/>
      <w:pgMar w:top="851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62"/>
    <w:multiLevelType w:val="hybridMultilevel"/>
    <w:tmpl w:val="6DEA1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880FB9"/>
    <w:multiLevelType w:val="hybridMultilevel"/>
    <w:tmpl w:val="73E6D074"/>
    <w:lvl w:ilvl="0" w:tplc="73948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2F7"/>
    <w:multiLevelType w:val="hybridMultilevel"/>
    <w:tmpl w:val="046A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80DBF"/>
    <w:multiLevelType w:val="hybridMultilevel"/>
    <w:tmpl w:val="340CF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03698048">
    <w:abstractNumId w:val="1"/>
  </w:num>
  <w:num w:numId="2" w16cid:durableId="43263708">
    <w:abstractNumId w:val="3"/>
  </w:num>
  <w:num w:numId="3" w16cid:durableId="1086458525">
    <w:abstractNumId w:val="0"/>
  </w:num>
  <w:num w:numId="4" w16cid:durableId="178657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6D"/>
    <w:rsid w:val="007F002C"/>
    <w:rsid w:val="00A85B6D"/>
    <w:rsid w:val="00D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986C"/>
  <w15:chartTrackingRefBased/>
  <w15:docId w15:val="{7BB8AEDA-9DD5-47C1-BF45-CC5135B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BodyText">
    <w:name w:val="Body Text"/>
    <w:basedOn w:val="Normal"/>
    <w:link w:val="BodyTextChar"/>
    <w:semiHidden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AF89-36FD-42F4-B1B6-107C9208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Калыбеков Руслан Калыбекович</dc:creator>
  <cp:keywords/>
  <dc:description/>
  <cp:lastModifiedBy>Zhumgalbek RAKHATBEK UULU</cp:lastModifiedBy>
  <cp:revision>12</cp:revision>
  <cp:lastPrinted>2023-11-14T08:32:00Z</cp:lastPrinted>
  <dcterms:created xsi:type="dcterms:W3CDTF">2023-11-14T05:03:00Z</dcterms:created>
  <dcterms:modified xsi:type="dcterms:W3CDTF">2025-03-04T02:14:00Z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3a108f-898d-4589-9ebc-7ee3b46df9b8_Enabled">
    <vt:lpwstr>true</vt:lpwstr>
  </property>
  <property fmtid="{D5CDD505-2E9C-101B-9397-08002B2CF9AE}" pid="3" name="MSIP_Label_2a3a108f-898d-4589-9ebc-7ee3b46df9b8_SetDate">
    <vt:lpwstr>2025-03-04T02:14:00Z</vt:lpwstr>
  </property>
  <property fmtid="{D5CDD505-2E9C-101B-9397-08002B2CF9AE}" pid="4" name="MSIP_Label_2a3a108f-898d-4589-9ebc-7ee3b46df9b8_Method">
    <vt:lpwstr>Standard</vt:lpwstr>
  </property>
  <property fmtid="{D5CDD505-2E9C-101B-9397-08002B2CF9AE}" pid="5" name="MSIP_Label_2a3a108f-898d-4589-9ebc-7ee3b46df9b8_Name">
    <vt:lpwstr>Official use only</vt:lpwstr>
  </property>
  <property fmtid="{D5CDD505-2E9C-101B-9397-08002B2CF9AE}" pid="6" name="MSIP_Label_2a3a108f-898d-4589-9ebc-7ee3b46df9b8_SiteId">
    <vt:lpwstr>462ad9ae-d7d9-4206-b874-71b1e079776f</vt:lpwstr>
  </property>
  <property fmtid="{D5CDD505-2E9C-101B-9397-08002B2CF9AE}" pid="7" name="MSIP_Label_2a3a108f-898d-4589-9ebc-7ee3b46df9b8_ActionId">
    <vt:lpwstr>faa7d915-e67e-4584-9ac8-7d8ab23e07c1</vt:lpwstr>
  </property>
  <property fmtid="{D5CDD505-2E9C-101B-9397-08002B2CF9AE}" pid="8" name="MSIP_Label_2a3a108f-898d-4589-9ebc-7ee3b46df9b8_ContentBits">
    <vt:lpwstr>0</vt:lpwstr>
  </property>
</Properties>
</file>