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ter" w:eastAsia="Times New Roman" w:hAnsi="Inter" w:cs="Times New Roman"/>
          <w:b/>
          <w:color w:val="2F3137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91C"/>
          <w:sz w:val="24"/>
          <w:szCs w:val="24"/>
          <w:shd w:val="clear" w:color="auto" w:fill="FFFFFF"/>
          <w:lang w:eastAsia="ru-RU"/>
        </w:rPr>
        <w:t>Приглашение к участию в неограниченном тендере</w:t>
      </w:r>
    </w:p>
    <w:p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ter" w:eastAsia="Times New Roman" w:hAnsi="Inter" w:cs="Times New Roman"/>
          <w:color w:val="2F3137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t xml:space="preserve">Всем организациям независимо от форм собственности, зарегистрированным на территории </w:t>
      </w:r>
      <w:proofErr w:type="spellStart"/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t>Кыргызской</w:t>
      </w:r>
      <w:proofErr w:type="spellEnd"/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t xml:space="preserve"> Республики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t>Комиссия по закупкам и проведению тендеров ОАО «</w:t>
      </w:r>
      <w:proofErr w:type="spellStart"/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t>Мбанк</w:t>
      </w:r>
      <w:proofErr w:type="spellEnd"/>
      <w:r>
        <w:rPr>
          <w:rFonts w:ascii="Times New Roman" w:eastAsia="Times New Roman" w:hAnsi="Times New Roman" w:cs="Times New Roman"/>
          <w:color w:val="18191C"/>
          <w:sz w:val="24"/>
          <w:szCs w:val="24"/>
          <w:shd w:val="clear" w:color="auto" w:fill="FFFFFF"/>
          <w:lang w:eastAsia="ru-RU"/>
        </w:rPr>
        <w:t>» приглашает правомочных претендентов представить свои тендерные заявки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участие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тендере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закупку услуг по страхованию инкассаторских автотранспортных средств ОАО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МБанк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задание (ТЗ)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Общая информация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Заказчик: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Открытое акционерное общество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МБанк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Юридический адрес: [указать адрес]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ИНН/ОКПО: [указать]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Контактное лицо: [ФИО, должность, телефон, 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Предмет закупки: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Оказание услуг по комплексному страхованию автотранспортных средств инкассации, находящихся на балансе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МБанк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целью снижения финансовых и операционных рисков, связанных с их эксплуатацией.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Основание закупки: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«О государственных закупках»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КР «Об обязательном страховании гражданской ответственности владельцев транспортных средств»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 положения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МБанк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Объект закупки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Объекты страхования: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Инкассаторские автомобили, используемые для перевозки наличных денежных средств, ценных бумаг и документов.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Количество транспортных средств: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[указать точное количество, например: 12 (двенадцать) единиц]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Характеристики: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каждого автомобиля будет предоставлен отдельный перечень с указанием: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Марки, модели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выпуска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Гос. номера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VIN-кода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Балансовой и/или рыночной стоимости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посадочных мест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ввода в эксплуатацию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Вид и условия страхования</w:t>
      </w:r>
    </w:p>
    <w:p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Обязательное страхование гражданской ответственности (ОСАГО)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действия: 12 месяцев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Страховая сумма: в соответствии с требованиями законодательства КР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покрытия: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Франшиза: отсутствует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Вариант: неограниченное число водителей / по списку (уточняется Заказчиком)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компенсаций: в пределах сроков, установленных законом, предпочтительно в течение 10 рабочих дней после подачи всех документов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продления и внесения изменений в полис по заявлению Заказчика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Добровольное страхование КАСКО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Страховые риски, подлежащие покрытию: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или полная гибель ТС в результате: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дорожно-транспортного происшествия (ДТП)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стихийных бедствий (наводнение, землетрясение, ураган, град и т. п.)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пожара, взрыва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противоправных действий третьих лиц (вандализм, кража элементов, поджог)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падения предметов, животных и других внешних воздействий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Угон/хищение ТС (включая грабеж и разбой)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Страховые условия: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Страховая сумма: по рыночной стоимости ТС (возможна проверка оценочной стоимости)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страхования: 12 месяцев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покрытия: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Франшиза: не более 1% или без франшизы (указывается отдельно)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расчета ущерба: без учета износа (приоритетно); допускается вариант с учетом — с соответствующим снижением стоимости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урегулирования убытка: не более 15 рабочих дней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оформления страхового случая без справок ГУОБДД при мелких повреждениях (в пределах лимита – 10 000 сом)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установки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телематического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 (по согласованию)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Страхование водителей и экипажа от несчастных случаев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Условия: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застрахованных лиц: водитель и 1-2 инкассатора на каждом авто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застрахованных лиц: [количество ТС × количество человек]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Страховая сумма на одно лицо: от 100 000 сом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Риски: смерть, инвалидность I, II, III групп; временная нетрудоспособность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Страховое покрытие: круглосуточное (в рабочее время и в пути)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страхования: 12 месяцев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к страховщику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действующей лицензии на осуществление страховой деятельности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на рынке не менее 3 лет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опыта работы с корпоративными клиентами, предпочтительно — в банковском секторе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или представительство в г. Бишкек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оперативного выезда представителя для осмотра ТС при страховом случае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круглосуточной службы поддержки клиентов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персонального менеджера по сопровождению договора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p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Дополнительные требования</w:t>
      </w:r>
    </w:p>
    <w:p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полисы оформляются и передаются Заказчику в течение 3 рабочих дней с момента подписания договора</w:t>
      </w:r>
    </w:p>
    <w:p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Страхователь имеет право досрочно исключить или заменить ТС, внести изменения в полисы без штрафных санкций</w:t>
      </w:r>
    </w:p>
    <w:p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оплаты в рассрочку (предпочтительно — 2 или 4 этапа)</w:t>
      </w:r>
    </w:p>
    <w:p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шаблонов заявлений и инструкций по действиям при наступлении страхового случая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="t" fillcolor="#a0a0a0" stroked="f"/>
        </w:pict>
      </w:r>
    </w:p>
    <w:p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Срок оказания услуг</w:t>
      </w:r>
    </w:p>
    <w:p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договора: 12 месяцев с момента подписания</w:t>
      </w:r>
    </w:p>
    <w:p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 действия полисов: [указать предполагаемую дату начала страхового покрытия]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="t" fillcolor="#a0a0a0" stroked="f"/>
        </w:pict>
      </w:r>
    </w:p>
    <w:p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Оценка предложений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тендерных заявок: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625"/>
        <w:gridCol w:w="809"/>
      </w:tblGrid>
      <w:tr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Вес, %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всех страховых услуг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страхования (франшиза, износ, пр.)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Репутация страховщика, опыт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сервисы и предложения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a5"/>
        <w:shd w:val="clear" w:color="auto" w:fill="FFFFFF"/>
        <w:jc w:val="both"/>
        <w:rPr>
          <w:rFonts w:ascii="Inter" w:hAnsi="Inter"/>
          <w:color w:val="2F3137"/>
          <w:sz w:val="27"/>
          <w:szCs w:val="27"/>
        </w:rPr>
      </w:pPr>
      <w:r>
        <w:rPr>
          <w:rFonts w:ascii="Inter" w:hAnsi="Inter"/>
          <w:color w:val="18191C"/>
        </w:rPr>
        <w:t>Весь пакет документов необходимо предоставить до 12:00 часов 16</w:t>
      </w:r>
      <w:r>
        <w:rPr>
          <w:rFonts w:ascii="Inter" w:hAnsi="Inter"/>
          <w:color w:val="18191C"/>
          <w:lang w:val="en-US"/>
        </w:rPr>
        <w:t> </w:t>
      </w:r>
      <w:r>
        <w:rPr>
          <w:rFonts w:ascii="Inter" w:hAnsi="Inter"/>
          <w:color w:val="18191C"/>
        </w:rPr>
        <w:t xml:space="preserve">апреля 2025 года в запечатанном виде по адресу: г. Бишкек, ул. </w:t>
      </w:r>
      <w:proofErr w:type="spellStart"/>
      <w:r>
        <w:rPr>
          <w:rFonts w:ascii="Inter" w:hAnsi="Inter"/>
          <w:color w:val="18191C"/>
        </w:rPr>
        <w:t>Тоголок</w:t>
      </w:r>
      <w:proofErr w:type="spellEnd"/>
      <w:r>
        <w:rPr>
          <w:rFonts w:ascii="Inter" w:hAnsi="Inter"/>
          <w:color w:val="18191C"/>
        </w:rPr>
        <w:t xml:space="preserve"> </w:t>
      </w:r>
      <w:proofErr w:type="spellStart"/>
      <w:r>
        <w:rPr>
          <w:rFonts w:ascii="Inter" w:hAnsi="Inter"/>
          <w:color w:val="18191C"/>
        </w:rPr>
        <w:t>Молдо</w:t>
      </w:r>
      <w:proofErr w:type="spellEnd"/>
      <w:r>
        <w:rPr>
          <w:rFonts w:ascii="Inter" w:hAnsi="Inter"/>
          <w:color w:val="18191C"/>
        </w:rPr>
        <w:t xml:space="preserve">, 54А. или на электронную почту: </w:t>
      </w:r>
      <w:hyperlink r:id="rId5" w:history="1">
        <w:r>
          <w:rPr>
            <w:rStyle w:val="a4"/>
            <w:rFonts w:ascii="Inter" w:hAnsi="Inter"/>
            <w:lang w:val="en-US"/>
          </w:rPr>
          <w:t>tender</w:t>
        </w:r>
        <w:r>
          <w:rPr>
            <w:rStyle w:val="a4"/>
            <w:rFonts w:ascii="Inter" w:hAnsi="Inter"/>
          </w:rPr>
          <w:t>@</w:t>
        </w:r>
        <w:proofErr w:type="spellStart"/>
        <w:r>
          <w:rPr>
            <w:rStyle w:val="a4"/>
            <w:rFonts w:ascii="Inter" w:hAnsi="Inter"/>
            <w:lang w:val="en-US"/>
          </w:rPr>
          <w:t>mbank</w:t>
        </w:r>
        <w:proofErr w:type="spellEnd"/>
        <w:r>
          <w:rPr>
            <w:rStyle w:val="a4"/>
            <w:rFonts w:ascii="Inter" w:hAnsi="Inter"/>
          </w:rPr>
          <w:t>.</w:t>
        </w:r>
        <w:r>
          <w:rPr>
            <w:rStyle w:val="a4"/>
            <w:rFonts w:ascii="Inter" w:hAnsi="Inter"/>
            <w:lang w:val="en-US"/>
          </w:rPr>
          <w:t>kg</w:t>
        </w:r>
      </w:hyperlink>
    </w:p>
    <w:p>
      <w:pPr>
        <w:pStyle w:val="a5"/>
        <w:shd w:val="clear" w:color="auto" w:fill="FFFFFF"/>
        <w:jc w:val="both"/>
        <w:rPr>
          <w:rFonts w:ascii="Inter" w:hAnsi="Inter"/>
          <w:color w:val="2F3137"/>
          <w:sz w:val="27"/>
          <w:szCs w:val="27"/>
        </w:rPr>
      </w:pPr>
      <w:r>
        <w:rPr>
          <w:rFonts w:ascii="Inter" w:hAnsi="Inter"/>
          <w:color w:val="18191C"/>
        </w:rPr>
        <w:t>Направленные позже указанного срока заявки не будут рассмотрены комиссией.</w:t>
      </w:r>
    </w:p>
    <w:p>
      <w:pPr>
        <w:pStyle w:val="a5"/>
        <w:shd w:val="clear" w:color="auto" w:fill="FFFFFF"/>
        <w:jc w:val="both"/>
        <w:rPr>
          <w:rFonts w:ascii="Inter" w:hAnsi="Inter"/>
          <w:color w:val="2F3137"/>
          <w:sz w:val="27"/>
          <w:szCs w:val="27"/>
        </w:rPr>
      </w:pPr>
      <w:r>
        <w:rPr>
          <w:rFonts w:ascii="Inter" w:hAnsi="Inter"/>
          <w:color w:val="18191C"/>
        </w:rPr>
        <w:t>Тендерные заявки будут вскрыты комиссией в 16:00 часов «16» апреля 2025г.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06CF3"/>
    <w:multiLevelType w:val="multilevel"/>
    <w:tmpl w:val="0574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23F60"/>
    <w:multiLevelType w:val="multilevel"/>
    <w:tmpl w:val="0832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F1677B"/>
    <w:multiLevelType w:val="multilevel"/>
    <w:tmpl w:val="2880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22E09"/>
    <w:multiLevelType w:val="multilevel"/>
    <w:tmpl w:val="B59C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010B63"/>
    <w:multiLevelType w:val="multilevel"/>
    <w:tmpl w:val="E9B8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81819"/>
    <w:multiLevelType w:val="multilevel"/>
    <w:tmpl w:val="6ADE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307C8A"/>
    <w:multiLevelType w:val="multilevel"/>
    <w:tmpl w:val="29A2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B8787D"/>
    <w:multiLevelType w:val="multilevel"/>
    <w:tmpl w:val="3AB0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4C4959"/>
    <w:multiLevelType w:val="multilevel"/>
    <w:tmpl w:val="2368A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9ED02-C333-49BA-B8FC-FA65E345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Pr>
      <w:b/>
      <w:bCs/>
    </w:rPr>
  </w:style>
  <w:style w:type="character" w:styleId="a4">
    <w:name w:val="Hyperlink"/>
    <w:basedOn w:val="a0"/>
    <w:uiPriority w:val="99"/>
    <w:semiHidden/>
    <w:unhideWhenUsed/>
    <w:rPr>
      <w:color w:val="0563C1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nder@mbank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Рысбеков Акжолтой Рысбекович</dc:creator>
  <cp:keywords/>
  <dc:description/>
  <cp:lastModifiedBy>Кочконбаева Акылай Кочконбаевна</cp:lastModifiedBy>
  <cp:revision>2</cp:revision>
  <dcterms:created xsi:type="dcterms:W3CDTF">2025-04-07T09:40:00Z</dcterms:created>
  <dcterms:modified xsi:type="dcterms:W3CDTF">2025-04-08T05:33:00Z</dcterms:modified>
</cp:coreProperties>
</file>