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00375" w14:textId="77777777" w:rsidR="00E64C5A" w:rsidRDefault="00E64C5A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14:paraId="563994F2" w14:textId="07172B87" w:rsidR="00A52FDE" w:rsidRDefault="00E64C5A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на поставку оборудования ОПТС </w:t>
      </w:r>
    </w:p>
    <w:p w14:paraId="1EED8AE6" w14:textId="77777777" w:rsidR="00504643" w:rsidRPr="00504643" w:rsidRDefault="00504643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640"/>
        <w:gridCol w:w="6013"/>
        <w:gridCol w:w="1134"/>
        <w:gridCol w:w="1134"/>
      </w:tblGrid>
      <w:tr w:rsidR="00504643" w:rsidRPr="00746628" w14:paraId="48DE9FD0" w14:textId="77777777" w:rsidTr="00E807BC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19A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№ №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BD1B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материалов,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EB0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C4D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504643" w:rsidRPr="00746628" w14:paraId="4032A891" w14:textId="77777777" w:rsidTr="00E807BC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03D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 </w:t>
            </w:r>
            <w:proofErr w:type="spellStart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730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оборудования и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AAA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изм.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17783" w14:textId="77777777" w:rsidR="00504643" w:rsidRPr="00746628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4643" w:rsidRPr="00A52723" w14:paraId="25254727" w14:textId="77777777" w:rsidTr="00E807BC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A38E" w14:textId="77777777" w:rsidR="00504643" w:rsidRPr="00A52723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7978" w14:textId="6E8B5B79" w:rsidR="00504643" w:rsidRPr="00A52723" w:rsidRDefault="00CE7865" w:rsidP="00E807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C0A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 </w:t>
            </w:r>
            <w:r w:rsidR="00504643" w:rsidRPr="00A52723">
              <w:rPr>
                <w:rFonts w:ascii="Times New Roman" w:eastAsia="Times New Roman" w:hAnsi="Times New Roman" w:cs="Times New Roman"/>
                <w:lang w:eastAsia="ru-RU"/>
              </w:rPr>
              <w:t>Протон 4</w:t>
            </w:r>
            <w:r w:rsidR="00504643" w:rsidRPr="00A52723">
              <w:rPr>
                <w:rFonts w:ascii="Times New Roman" w:eastAsia="Times New Roman" w:hAnsi="Times New Roman" w:cs="Times New Roman"/>
                <w:lang w:val="en-US" w:eastAsia="ru-RU"/>
              </w:rPr>
              <w:t>G-485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C63C" w14:textId="77777777" w:rsidR="00504643" w:rsidRPr="00A52723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DD3C" w14:textId="77777777" w:rsidR="00504643" w:rsidRPr="00A52723" w:rsidRDefault="00504643" w:rsidP="00E8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A72" w:rsidRPr="00A52723" w14:paraId="286AD48D" w14:textId="77777777" w:rsidTr="00884B16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ADDCF" w14:textId="60EB5045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1695" w14:textId="2B8CCB45" w:rsidR="001C0A72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ППКОП 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Гранит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B1771" w14:textId="535EE9E9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FE33" w14:textId="7B40734C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</w:tr>
      <w:tr w:rsidR="001C0A72" w:rsidRPr="00A52723" w14:paraId="7A700D2F" w14:textId="77777777" w:rsidTr="001C0A7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75C7E" w14:textId="3E733ECF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FF86" w14:textId="57FC0328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ПУ 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Протон ТС 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A8E6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44A3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A72" w:rsidRPr="00A52723" w14:paraId="159AA812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6BA76" w14:textId="663D5992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1A67" w14:textId="77777777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Антенна </w:t>
            </w:r>
            <w:r w:rsidRPr="00A52723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E3F1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7E94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A72" w:rsidRPr="00BF2E7C" w14:paraId="76E33185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E65C5" w14:textId="5AA2361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2F5A" w14:textId="77777777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Датчик СМК "люки-окна" ИО102-20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620A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A0B60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</w:tr>
      <w:tr w:rsidR="001C0A72" w:rsidRPr="00BF2E7C" w14:paraId="6B41764B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FBEBF" w14:textId="1C01FA75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6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4993" w14:textId="5A651C7A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Датчик 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ДРС Астра-С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8257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919D8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</w:tr>
      <w:tr w:rsidR="001C0A72" w:rsidRPr="00BF2E7C" w14:paraId="7B577FE7" w14:textId="77777777" w:rsidTr="00E807B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FAC8" w14:textId="12F215C6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94EA" w14:textId="51505BD2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Датчик 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СМК ИО 16/2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588B5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A6E55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</w:tr>
      <w:tr w:rsidR="001C0A72" w:rsidRPr="00BF2E7C" w14:paraId="5CCDFA8C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2B6A1" w14:textId="6C3A1A6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8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61D" w14:textId="58983CA5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 дымовой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ИП 212 -141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0865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2C6B6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10</w:t>
            </w:r>
          </w:p>
        </w:tc>
      </w:tr>
      <w:tr w:rsidR="001C0A72" w:rsidRPr="00BF2E7C" w14:paraId="0C71FBED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1C32B" w14:textId="0C13DA95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418D" w14:textId="240E04FC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 тепловой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ИП 103-5/1-А3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C4DE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16239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8</w:t>
            </w:r>
          </w:p>
        </w:tc>
      </w:tr>
      <w:tr w:rsidR="001C0A72" w:rsidRPr="00BF2E7C" w14:paraId="430046E4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A7710" w14:textId="70B52EAA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4A9F" w14:textId="51915144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 ручной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ИПР-513-10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99D3E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0114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</w:tr>
      <w:tr w:rsidR="001C0A72" w:rsidRPr="00BF2E7C" w14:paraId="6A4EF623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C5E95" w14:textId="71CC13DC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7E73" w14:textId="77777777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ИК </w:t>
            </w: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"Пирон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F996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3DA6B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</w:tr>
      <w:tr w:rsidR="001C0A72" w:rsidRPr="00BF2E7C" w14:paraId="30CA716E" w14:textId="77777777" w:rsidTr="00E807B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5908D" w14:textId="3D22D289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6A61" w14:textId="77777777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Сирена Маяк 12К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90081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512AE" w14:textId="7777777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</w:tr>
      <w:tr w:rsidR="001C0A72" w:rsidRPr="00BF2E7C" w14:paraId="3A1A1E0F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E6918" w14:textId="7BF3B618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29947" w14:textId="51528449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 xml:space="preserve">Аккумулятор 7А/ч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F37A6" w14:textId="65A9C028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A2A4" w14:textId="3C3D9DFE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</w:tr>
      <w:tr w:rsidR="001C0A72" w:rsidRPr="00BF2E7C" w14:paraId="0D5C62B6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FECEF" w14:textId="4F9DBF3D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4B3D" w14:textId="22E2DC7C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Табло "ВЫХОД"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48C3" w14:textId="74315843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4465F" w14:textId="2413ECAA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</w:tr>
      <w:tr w:rsidR="001C0A72" w:rsidRPr="00BF2E7C" w14:paraId="75896994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39C70" w14:textId="71BE5F33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547A2" w14:textId="2B6B0602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Кабель-канал 10*15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9EE9C" w14:textId="43D242CF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3D1EF" w14:textId="7459CEFF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80</w:t>
            </w:r>
          </w:p>
        </w:tc>
      </w:tr>
      <w:tr w:rsidR="001C0A72" w:rsidRPr="00BF2E7C" w14:paraId="0E4BCA22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455F7" w14:textId="2F5711C7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C0AB" w14:textId="3466F7A3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Кабель КСПВ 6*0,4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63517" w14:textId="6D36EA60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F8C72" w14:textId="6ECA4D9F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30</w:t>
            </w:r>
          </w:p>
        </w:tc>
      </w:tr>
      <w:tr w:rsidR="001C0A72" w:rsidRPr="00BF2E7C" w14:paraId="2BFDD075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303A" w14:textId="3A51C8A6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17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EB8C" w14:textId="6210CA91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Кабель КСПВ 2*0,</w:t>
            </w: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D48D4" w14:textId="3937F59E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FC74F" w14:textId="32D6792E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A52723">
              <w:rPr>
                <w:rFonts w:ascii="Times New Roman" w:eastAsia="Times New Roman" w:hAnsi="Times New Roman" w:cs="Times New Roman"/>
                <w:lang w:val="ky-KG" w:eastAsia="ru-RU"/>
              </w:rPr>
              <w:t>100</w:t>
            </w:r>
          </w:p>
        </w:tc>
      </w:tr>
      <w:tr w:rsidR="001C0A72" w:rsidRPr="00746628" w14:paraId="0052E490" w14:textId="77777777" w:rsidTr="001C0A7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D92B" w14:textId="77CE71AD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1719" w14:textId="358E6600" w:rsidR="001C0A72" w:rsidRPr="00A52723" w:rsidRDefault="001C0A72" w:rsidP="001C0A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CD0B5" w14:textId="27319E30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F7330" w14:textId="00F73825" w:rsidR="001C0A72" w:rsidRPr="00A52723" w:rsidRDefault="001C0A72" w:rsidP="001C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</w:tr>
    </w:tbl>
    <w:p w14:paraId="45BDA80D" w14:textId="77777777" w:rsidR="00A52FDE" w:rsidRPr="00E64C5A" w:rsidRDefault="00A52FDE" w:rsidP="00A52FDE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7E4D11E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40372FEF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4304D527" w14:textId="77777777" w:rsidR="001C0A72" w:rsidRDefault="00E64C5A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>Начальник О</w:t>
      </w:r>
      <w:r w:rsidR="001C0A72">
        <w:rPr>
          <w:rFonts w:ascii="Arial" w:hAnsi="Arial" w:cs="Arial"/>
          <w:b/>
          <w:sz w:val="22"/>
          <w:szCs w:val="22"/>
        </w:rPr>
        <w:t xml:space="preserve">тдела охраны </w:t>
      </w:r>
      <w:r w:rsidRPr="00E64C5A">
        <w:rPr>
          <w:rFonts w:ascii="Arial" w:hAnsi="Arial" w:cs="Arial"/>
          <w:b/>
          <w:sz w:val="22"/>
          <w:szCs w:val="22"/>
        </w:rPr>
        <w:t>УБ</w:t>
      </w:r>
      <w:r w:rsidR="001C0A72">
        <w:rPr>
          <w:rFonts w:ascii="Arial" w:hAnsi="Arial" w:cs="Arial"/>
          <w:b/>
          <w:sz w:val="22"/>
          <w:szCs w:val="22"/>
        </w:rPr>
        <w:t xml:space="preserve"> </w:t>
      </w:r>
    </w:p>
    <w:p w14:paraId="2036BAF8" w14:textId="2DCBB7F6" w:rsidR="0013685F" w:rsidRPr="00E64C5A" w:rsidRDefault="001C0A72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>ОАО «</w:t>
      </w:r>
      <w:proofErr w:type="spellStart"/>
      <w:r w:rsidRPr="00E64C5A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Pr="00E64C5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64C5A">
        <w:rPr>
          <w:rFonts w:ascii="Arial" w:hAnsi="Arial" w:cs="Arial"/>
          <w:b/>
          <w:sz w:val="22"/>
          <w:szCs w:val="22"/>
        </w:rPr>
        <w:t xml:space="preserve">Банк»   </w:t>
      </w:r>
      <w:proofErr w:type="gramEnd"/>
      <w:r w:rsidRPr="00E64C5A">
        <w:rPr>
          <w:rFonts w:ascii="Arial" w:hAnsi="Arial" w:cs="Arial"/>
          <w:b/>
          <w:sz w:val="22"/>
          <w:szCs w:val="22"/>
        </w:rPr>
        <w:t xml:space="preserve">                 </w:t>
      </w:r>
      <w:r w:rsidR="00E64C5A" w:rsidRPr="00E64C5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E64C5A" w:rsidRPr="00E64C5A">
        <w:rPr>
          <w:rFonts w:ascii="Arial" w:hAnsi="Arial" w:cs="Arial"/>
          <w:b/>
          <w:sz w:val="22"/>
          <w:szCs w:val="22"/>
        </w:rPr>
        <w:t xml:space="preserve">               Кашкараев Д.А.</w:t>
      </w:r>
    </w:p>
    <w:p w14:paraId="6EAF7915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5CC51549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0FCE78B3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EF92312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36C364A6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00F8F892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6A64985B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3035D86B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1CBC3B64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C3F3FD8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1813D7A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6203C78" w14:textId="77777777" w:rsidR="00D240E0" w:rsidRPr="00E64C5A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6473E0C4" w14:textId="77777777" w:rsidR="00E64C5A" w:rsidRPr="00E64C5A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4A8EFD26" w14:textId="77777777" w:rsidR="00E64C5A" w:rsidRPr="00E64C5A" w:rsidRDefault="00E64C5A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4DA1CBC" w14:textId="77777777" w:rsidR="001C0A72" w:rsidRDefault="001C0A72" w:rsidP="00E64C5A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  <w:sz w:val="22"/>
          <w:szCs w:val="22"/>
        </w:rPr>
      </w:pPr>
    </w:p>
    <w:p w14:paraId="641ABBD3" w14:textId="77777777" w:rsidR="001C0A72" w:rsidRDefault="001C0A72" w:rsidP="00E64C5A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  <w:sz w:val="22"/>
          <w:szCs w:val="22"/>
        </w:rPr>
      </w:pPr>
    </w:p>
    <w:p w14:paraId="4DBCCEEA" w14:textId="24BCA1B6" w:rsidR="0013685F" w:rsidRPr="0090593B" w:rsidRDefault="002868A5" w:rsidP="00E64C5A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0593B">
        <w:rPr>
          <w:rFonts w:ascii="Arial" w:hAnsi="Arial" w:cs="Arial"/>
          <w:b/>
          <w:sz w:val="22"/>
          <w:szCs w:val="22"/>
        </w:rPr>
        <w:lastRenderedPageBreak/>
        <w:t>Технические требования</w:t>
      </w:r>
    </w:p>
    <w:p w14:paraId="5F5AC2A5" w14:textId="0DFE1CCF" w:rsidR="002868A5" w:rsidRPr="0090593B" w:rsidRDefault="002868A5" w:rsidP="00E64C5A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  <w:r w:rsidRPr="0090593B">
        <w:rPr>
          <w:rStyle w:val="6"/>
          <w:rFonts w:ascii="Arial" w:hAnsi="Arial" w:cs="Arial"/>
          <w:b/>
          <w:color w:val="000000"/>
          <w:sz w:val="22"/>
          <w:szCs w:val="22"/>
        </w:rPr>
        <w:t xml:space="preserve">на проведение работ по оборудованию </w:t>
      </w:r>
      <w:r w:rsidRPr="0090593B">
        <w:rPr>
          <w:rStyle w:val="60"/>
          <w:rFonts w:ascii="Arial" w:hAnsi="Arial" w:cs="Arial"/>
          <w:b/>
          <w:color w:val="000000"/>
          <w:sz w:val="22"/>
          <w:szCs w:val="22"/>
          <w:u w:val="none"/>
        </w:rPr>
        <w:t>средствами охранно-тревожной, пожарной сигнализации помещения</w:t>
      </w:r>
      <w:r w:rsidRPr="0090593B">
        <w:rPr>
          <w:rStyle w:val="6"/>
          <w:rFonts w:ascii="Arial" w:hAnsi="Arial" w:cs="Arial"/>
          <w:b/>
          <w:color w:val="000000"/>
          <w:sz w:val="22"/>
          <w:szCs w:val="22"/>
        </w:rPr>
        <w:t xml:space="preserve"> </w:t>
      </w:r>
      <w:r w:rsidR="00E64C5A" w:rsidRPr="0090593B">
        <w:rPr>
          <w:rStyle w:val="6"/>
          <w:rFonts w:ascii="Arial" w:hAnsi="Arial" w:cs="Arial"/>
          <w:b/>
          <w:color w:val="000000"/>
          <w:sz w:val="22"/>
          <w:szCs w:val="22"/>
        </w:rPr>
        <w:t xml:space="preserve">филиала </w:t>
      </w:r>
      <w:r w:rsidR="00E64C5A" w:rsidRPr="0090593B">
        <w:rPr>
          <w:rFonts w:ascii="Arial" w:hAnsi="Arial" w:cs="Arial"/>
          <w:b/>
          <w:sz w:val="22"/>
          <w:szCs w:val="22"/>
        </w:rPr>
        <w:t>ОАО «</w:t>
      </w:r>
      <w:proofErr w:type="spellStart"/>
      <w:r w:rsidR="00E64C5A" w:rsidRPr="0090593B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="00E64C5A" w:rsidRPr="0090593B">
        <w:rPr>
          <w:rFonts w:ascii="Arial" w:hAnsi="Arial" w:cs="Arial"/>
          <w:b/>
          <w:sz w:val="22"/>
          <w:szCs w:val="22"/>
        </w:rPr>
        <w:t xml:space="preserve"> Банк»</w:t>
      </w:r>
    </w:p>
    <w:p w14:paraId="37EA1367" w14:textId="77777777" w:rsidR="002868A5" w:rsidRPr="00E64C5A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9F719A1" w14:textId="77777777" w:rsidR="00A52FDE" w:rsidRPr="00E64C5A" w:rsidRDefault="00A52FDE" w:rsidP="00A52FDE">
      <w:pPr>
        <w:pStyle w:val="41"/>
        <w:numPr>
          <w:ilvl w:val="0"/>
          <w:numId w:val="4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Цель мероприятий:</w:t>
      </w:r>
    </w:p>
    <w:p w14:paraId="079F0CB5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Style w:val="1"/>
          <w:rFonts w:ascii="Arial" w:hAnsi="Arial" w:cs="Arial"/>
          <w:b/>
          <w:color w:val="000000"/>
          <w:sz w:val="22"/>
          <w:szCs w:val="22"/>
        </w:rPr>
      </w:pPr>
    </w:p>
    <w:p w14:paraId="7BB73FB6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Необходимо провести комплекс мероприятий:</w:t>
      </w:r>
    </w:p>
    <w:p w14:paraId="40141FA7" w14:textId="743022C9" w:rsidR="00A52FDE" w:rsidRPr="00E64C5A" w:rsidRDefault="00A52FDE" w:rsidP="00A52FDE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Установить систему ОТС и ПС в здании сберегательной кассы </w:t>
      </w: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ОАО «Оптима Банк», расположенного по адресу: </w:t>
      </w:r>
      <w:proofErr w:type="spellStart"/>
      <w:r w:rsidRPr="00E64C5A">
        <w:rPr>
          <w:rStyle w:val="6"/>
          <w:rFonts w:ascii="Arial" w:hAnsi="Arial" w:cs="Arial"/>
          <w:color w:val="000000"/>
          <w:sz w:val="22"/>
          <w:szCs w:val="22"/>
        </w:rPr>
        <w:t>Кыргызская</w:t>
      </w:r>
      <w:proofErr w:type="spellEnd"/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 Республика, </w:t>
      </w:r>
      <w:r w:rsidR="0090593B">
        <w:rPr>
          <w:rFonts w:ascii="Arial" w:hAnsi="Arial" w:cs="Arial"/>
        </w:rPr>
        <w:t>Бишкек, ул. Матросова, ½</w:t>
      </w: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,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с выводом сигналов на ПЦН СО МВД КР.</w:t>
      </w:r>
    </w:p>
    <w:p w14:paraId="5F0F314B" w14:textId="77777777" w:rsidR="00A52FDE" w:rsidRPr="00E64C5A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Style w:val="1"/>
          <w:rFonts w:ascii="Arial" w:hAnsi="Arial" w:cs="Arial"/>
          <w:sz w:val="22"/>
          <w:szCs w:val="22"/>
          <w:shd w:val="clear" w:color="auto" w:fill="auto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пуско-наладочные работы и осуществить ввод в эксплуатацию установленного оборудования со сдачей Комиссии из представителей СО МВД КР. </w:t>
      </w:r>
    </w:p>
    <w:p w14:paraId="64E2EC1A" w14:textId="77777777" w:rsidR="00A52FDE" w:rsidRPr="00E64C5A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Оснастить здание ОАО «Оптима Банк» системами охранно-тревожной и пожарной сигнализацией (далее – ОТС и ПС) необходимо выполнить в соответствии с требованиями совместного Приказа Министерства Внутренних Дел КР и Национального Банка КР №97/24-0 от 11.02.10г. «О единых требованиях по технической укрепленности финансово-кредитных организаций и порядке их охраны в Кыргызской Республики» и РД-3-96 МВД КР, а также настоящему техническому заданию. Исполнительная схема по проведенным работам выполняется подрядчиком, выигравшим тендер. </w:t>
      </w:r>
    </w:p>
    <w:p w14:paraId="708883D3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Надзор в период выполнения проектных работ и их соответствие нормативным актам осуществляется специалистами СО МВД КР и представителем Отдела охраны Управления безопасности ОАО «Оптима Банк»</w:t>
      </w:r>
    </w:p>
    <w:p w14:paraId="40362273" w14:textId="77777777" w:rsidR="00A52FDE" w:rsidRPr="00E64C5A" w:rsidRDefault="00A52FDE" w:rsidP="00A52FDE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 проведении работ по оснащению здания средствами ОТС и ПС следует использовать технические средства, сертифицированные органами Госстандарта КР. 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ISO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-9000 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UL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. А также все устанавливаемое оборудование должно быть включено в «Перечень оборудования, рекомендованных к применению на территории Кыргызской Республики и подлежащих передаче под охрану территориальным подразделениям СО МВД КР»</w:t>
      </w:r>
    </w:p>
    <w:p w14:paraId="77D465B9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Техническое задание на производство работ</w:t>
      </w:r>
    </w:p>
    <w:p w14:paraId="2A4F6325" w14:textId="7DF69C0F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Выполнить пусконаладочные работы и осуществить ввод в эксплуатацию установленного оборудования с выводом сигналов на пульт централизованной охраны (далее ПЦО) региональных СО МВД КР, а при отсутствии ПЦО – в РОВД</w:t>
      </w:r>
      <w:r w:rsidR="0090593B">
        <w:rPr>
          <w:rStyle w:val="1"/>
          <w:rFonts w:ascii="Arial" w:hAnsi="Arial" w:cs="Arial"/>
          <w:color w:val="000000"/>
          <w:sz w:val="22"/>
          <w:szCs w:val="22"/>
        </w:rPr>
        <w:t>,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ПОМ МВД КР</w:t>
      </w:r>
      <w:r w:rsidR="0090593B">
        <w:rPr>
          <w:rStyle w:val="1"/>
          <w:rFonts w:ascii="Arial" w:hAnsi="Arial" w:cs="Arial"/>
          <w:color w:val="000000"/>
          <w:sz w:val="22"/>
          <w:szCs w:val="22"/>
        </w:rPr>
        <w:t xml:space="preserve"> или ЧОП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.</w:t>
      </w:r>
    </w:p>
    <w:p w14:paraId="429B3C83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586D3EA9" w14:textId="77777777" w:rsidR="00A52FDE" w:rsidRPr="00E64C5A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 xml:space="preserve">А. Входные двери офиса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заблокировать магнитно-контактным извещателем (далее СМК) с подключением на отдельную зону контрольной панели с выводом на ПЦО, для контроля открывания входных дверей офиса вне рабочего времени;</w:t>
      </w:r>
    </w:p>
    <w:p w14:paraId="7209C7C3" w14:textId="5A6CDBBF" w:rsidR="00A52FDE" w:rsidRDefault="00A52FDE" w:rsidP="0090593B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>Б. Периметр офиса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с подключением на отдельную зону контрольной панели с выводом на ПЦО;</w:t>
      </w:r>
    </w:p>
    <w:p w14:paraId="1D37029C" w14:textId="77777777" w:rsidR="0090593B" w:rsidRPr="00E64C5A" w:rsidRDefault="0090593B" w:rsidP="0090593B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75E6E906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lastRenderedPageBreak/>
        <w:t>Особые технические условия.</w:t>
      </w:r>
    </w:p>
    <w:p w14:paraId="5DC1CE9D" w14:textId="77777777" w:rsidR="0090593B" w:rsidRDefault="0090593B" w:rsidP="00A52F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14:paraId="36867368" w14:textId="626BD471" w:rsidR="00A52FDE" w:rsidRPr="00E64C5A" w:rsidRDefault="00A52FDE" w:rsidP="00A52F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14:paraId="5F0629BB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14:paraId="0A7BD9A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Сигнальные линии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датчиков, активных датчиков (извещателей) выполнить кабелем, состоящим из многожильных луженых проводов в мягкой ПВХ изоляции (провод марки КСПВ-Т 4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0,4, КСПВ-Т 8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0,4).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14:paraId="4C5AAD85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14:paraId="4DBFA1D4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Применить кабельные разъемы типам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, которые монтируются методом обжима посредством специального инструмента или пайкой.</w:t>
      </w:r>
    </w:p>
    <w:p w14:paraId="4BB02C0A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напряжения. Использовать провод марки ШВВП.</w:t>
      </w:r>
    </w:p>
    <w:p w14:paraId="62797334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14:paraId="68458AAC" w14:textId="77777777" w:rsidR="00A52FDE" w:rsidRPr="00E64C5A" w:rsidRDefault="00A52FDE" w:rsidP="00A52FDE">
      <w:pPr>
        <w:pStyle w:val="a3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 качестве интерфейсного кабеля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RS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4(6) разноцветных многожильных проводов сечением не менее 0,35мм, помещенных в медный экран. Марка кабеля КСПЭВГ- 4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0,35.</w:t>
      </w:r>
    </w:p>
    <w:p w14:paraId="4EE5E131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красно-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 провода типа МГВ, МГШВ с красным и черным цветами изоляции. Сечение проводников пожарных шлейфов - не менее 1 кв. мм.</w:t>
      </w:r>
    </w:p>
    <w:p w14:paraId="63FD068A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14:paraId="7CF0D1F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согласно произведенной маркировке и передать менеджеру офиса. </w:t>
      </w:r>
    </w:p>
    <w:p w14:paraId="3DB4F2C3" w14:textId="77777777" w:rsidR="00A52FDE" w:rsidRPr="00E64C5A" w:rsidRDefault="00A52FDE" w:rsidP="00554525">
      <w:pPr>
        <w:jc w:val="both"/>
        <w:rPr>
          <w:rFonts w:ascii="Arial" w:hAnsi="Arial" w:cs="Arial"/>
        </w:rPr>
      </w:pPr>
      <w:r w:rsidRPr="00E64C5A">
        <w:rPr>
          <w:rStyle w:val="1"/>
          <w:rFonts w:ascii="Arial" w:hAnsi="Arial" w:cs="Arial"/>
          <w:sz w:val="22"/>
          <w:szCs w:val="22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  <w:r w:rsidR="00554525" w:rsidRPr="00E64C5A">
        <w:rPr>
          <w:rStyle w:val="1"/>
          <w:rFonts w:ascii="Arial" w:hAnsi="Arial" w:cs="Arial"/>
          <w:sz w:val="22"/>
          <w:szCs w:val="22"/>
        </w:rPr>
        <w:t xml:space="preserve"> </w:t>
      </w:r>
    </w:p>
    <w:p w14:paraId="61D1F57C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Особенности соединений</w:t>
      </w:r>
    </w:p>
    <w:p w14:paraId="4EC37D4C" w14:textId="77777777" w:rsidR="00A52FDE" w:rsidRPr="00E64C5A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с монтажной колодкой.</w:t>
      </w:r>
    </w:p>
    <w:p w14:paraId="3CAAB1FD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14:paraId="7B7B0788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кабели высокого напряжения (220В) в одной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14:paraId="39DCD754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Монтаж устройств</w:t>
      </w:r>
    </w:p>
    <w:p w14:paraId="41B24360" w14:textId="77777777" w:rsidR="0090593B" w:rsidRDefault="0090593B" w:rsidP="00A52FDE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683D9325" w14:textId="6F203586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14:paraId="1D42E648" w14:textId="77777777" w:rsidR="00A52FDE" w:rsidRPr="00E64C5A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контактные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14:paraId="2A892AF4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 xml:space="preserve">Установка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 на окна должна осуществляться врезным способом, причем движущаяся часть окна оборудуется магнитом, а сама рама-контактом. Провод от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контактного датчика должен быть скрыт в теле рамы. Шлейфный резистор устанавливается в теле рамы или маскируется под тело датчика. В любом случае доступ к нему должен быть затруднен.</w:t>
      </w:r>
    </w:p>
    <w:p w14:paraId="6B41A176" w14:textId="77777777" w:rsidR="00A52FDE" w:rsidRPr="00E64C5A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Потолочные и настенные извещатели:</w:t>
      </w:r>
    </w:p>
    <w:p w14:paraId="4FDC2F5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14:paraId="4D11FA98" w14:textId="77777777" w:rsidR="00A52FDE" w:rsidRPr="00E64C5A" w:rsidRDefault="00A52FDE" w:rsidP="00A52FDE">
      <w:pPr>
        <w:pStyle w:val="a3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Боксы контрольных панелей устанавливаются на стенах, на высоте 2 - 2,5м от пола.</w:t>
      </w:r>
    </w:p>
    <w:p w14:paraId="45C78411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14:paraId="12225AC4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14:paraId="4B00DBD5" w14:textId="77777777" w:rsidR="00A52FDE" w:rsidRPr="00E64C5A" w:rsidRDefault="00A52FDE" w:rsidP="00A52FDE">
      <w:pPr>
        <w:pStyle w:val="a3"/>
        <w:numPr>
          <w:ilvl w:val="0"/>
          <w:numId w:val="6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14:paraId="7AFE50EB" w14:textId="77777777" w:rsidR="00A52FDE" w:rsidRPr="00E64C5A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панель питания.</w:t>
      </w:r>
    </w:p>
    <w:p w14:paraId="09733FB6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Особые технические условия монтаж кабельной системы</w:t>
      </w:r>
    </w:p>
    <w:p w14:paraId="255FD1CE" w14:textId="77777777" w:rsidR="00A52FDE" w:rsidRPr="00E64C5A" w:rsidRDefault="00A52FDE" w:rsidP="00A52FDE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14:paraId="68009783" w14:textId="77777777" w:rsidR="00A52FDE" w:rsidRPr="00E64C5A" w:rsidRDefault="00A52FDE" w:rsidP="00A52FDE">
      <w:pPr>
        <w:pStyle w:val="a3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14:paraId="79C167F5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Пластиковые короба должны быть без дефектов поверхности.</w:t>
      </w:r>
    </w:p>
    <w:p w14:paraId="0BBE2D60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14:paraId="19DF69A9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14:paraId="2AE52B33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Пластиковый короб должен прилегать к стене всей поверхностью, если поверхность прокладки имеет отклонение по прямой линии более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Змм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>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14:paraId="34B6FCD9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14:paraId="6B0EE8F2" w14:textId="77777777" w:rsidR="00A52FDE" w:rsidRPr="00E64C5A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уголками, удлинителями, исключающими наличие зазоров в местах соединения.</w:t>
      </w:r>
    </w:p>
    <w:p w14:paraId="360B7D22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14:paraId="71CC4682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Крышка бокса должна крепиться на винты в количестве не менее 4-х, места вводов не должны иметь щелей или зазоров, все стыки должны быть проклеены</w:t>
      </w:r>
      <w:bookmarkStart w:id="1" w:name="bookmark19"/>
      <w:bookmarkEnd w:id="1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силиконовым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герметиком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14:paraId="44B9DC2B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датчиков (извещателей),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14:paraId="294029AD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14:paraId="1D8B9356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микрофонов, телефонов).</w:t>
      </w:r>
    </w:p>
    <w:p w14:paraId="0EA01AA5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14:paraId="2F2ADB99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14:paraId="1A374424" w14:textId="77777777" w:rsidR="00A52FDE" w:rsidRPr="00E64C5A" w:rsidRDefault="00A52FDE" w:rsidP="00A52FDE">
      <w:pPr>
        <w:pStyle w:val="a3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Заказчиком будет осуществляться проверка установки кабельных каналов путем создания точечной статической нагрузки усилием от 5 до 10кг (на отрывание или смещение).</w:t>
      </w:r>
    </w:p>
    <w:p w14:paraId="553DDE76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Особенности монтажа и разводки кабелей</w:t>
      </w:r>
    </w:p>
    <w:p w14:paraId="2BEFAA54" w14:textId="77777777" w:rsidR="0090593B" w:rsidRDefault="0090593B" w:rsidP="00A52FDE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418C3659" w14:textId="6ECF90B7" w:rsidR="00A52FDE" w:rsidRPr="00E64C5A" w:rsidRDefault="00A52FDE" w:rsidP="00A52FDE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14:paraId="3B0DDA3C" w14:textId="77777777" w:rsidR="00A52FDE" w:rsidRPr="00E64C5A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RG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14:paraId="1D7A0AD6" w14:textId="77777777" w:rsidR="00A52FDE" w:rsidRPr="00E64C5A" w:rsidRDefault="00A52FDE" w:rsidP="00A52FDE">
      <w:pPr>
        <w:pStyle w:val="a3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0.75, а при значительном удалении потребителя от источника питания необходимо </w:t>
      </w: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>учитывать падение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напряжения. Использовать провод типа ШВВП.</w:t>
      </w:r>
    </w:p>
    <w:p w14:paraId="6DFE81D1" w14:textId="77777777" w:rsidR="00A52FDE" w:rsidRPr="00E64C5A" w:rsidRDefault="00A52FDE" w:rsidP="00A52FDE">
      <w:pPr>
        <w:pStyle w:val="a3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14:paraId="57C7131B" w14:textId="77777777" w:rsidR="00A52FDE" w:rsidRPr="00E64C5A" w:rsidRDefault="00A52FDE" w:rsidP="00A52FDE">
      <w:pPr>
        <w:pStyle w:val="a3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14:paraId="0B34C71B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14:paraId="02C7178D" w14:textId="77777777" w:rsidR="00A52FDE" w:rsidRPr="00E64C5A" w:rsidRDefault="00A52FDE" w:rsidP="00A52FDE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14:paraId="2ADF2D4D" w14:textId="77777777" w:rsidR="00A52FDE" w:rsidRPr="00E64C5A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и монтажные колодки.</w:t>
      </w:r>
    </w:p>
    <w:p w14:paraId="4ED9BBD7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силовые кабели высокого напряжения (220в) в одной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14:paraId="120801EC" w14:textId="77777777" w:rsidR="00A52FDE" w:rsidRPr="00E64C5A" w:rsidRDefault="00A52FDE" w:rsidP="00A52FDE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14:paraId="583E73E7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Правила поставки оборудования</w:t>
      </w:r>
    </w:p>
    <w:p w14:paraId="7B904DCD" w14:textId="77777777" w:rsidR="0090593B" w:rsidRDefault="0090593B" w:rsidP="00A52FDE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6EF15575" w14:textId="24661715" w:rsidR="00A52FDE" w:rsidRPr="00E64C5A" w:rsidRDefault="00A52FDE" w:rsidP="00A52FDE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объекты компании непосредственно исполнителем. При приемке оборудования Исполнитель подготавливает акт приемки, в котором перечислено оборудование, его количество и цены. </w:t>
      </w:r>
    </w:p>
    <w:p w14:paraId="3B6862F7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  <w:r w:rsidR="00143EF6"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</w:p>
    <w:p w14:paraId="2EA96224" w14:textId="77777777" w:rsidR="00143EF6" w:rsidRPr="00E64C5A" w:rsidRDefault="00143EF6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Гарантийный срок эксплуатации оборудования и кабельной продукции - 1 год с момента подписания акта приема-передачи.</w:t>
      </w:r>
    </w:p>
    <w:p w14:paraId="3326D2B3" w14:textId="77777777" w:rsidR="00A52FDE" w:rsidRPr="00E64C5A" w:rsidRDefault="00A52FDE" w:rsidP="00A52FDE">
      <w:pPr>
        <w:pStyle w:val="a3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Все прилагаемые документы должны быть на русском или английском языках, в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противном случае должен прилагаться заверенный перевод на русский язык.</w:t>
      </w:r>
    </w:p>
    <w:p w14:paraId="736DEBC6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14:paraId="5AFB0776" w14:textId="77777777" w:rsidR="00A52FDE" w:rsidRPr="00E64C5A" w:rsidRDefault="00A52FDE" w:rsidP="00A52FDE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14:paraId="6B5A0F82" w14:textId="77777777" w:rsidR="00A52FDE" w:rsidRPr="0090593B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90593B">
        <w:rPr>
          <w:rStyle w:val="4"/>
          <w:rFonts w:ascii="Arial" w:hAnsi="Arial" w:cs="Arial"/>
          <w:b/>
          <w:color w:val="000000"/>
          <w:sz w:val="22"/>
          <w:szCs w:val="22"/>
        </w:rPr>
        <w:t>Общие условия</w:t>
      </w:r>
    </w:p>
    <w:p w14:paraId="7911DFAA" w14:textId="77777777" w:rsidR="00A52FDE" w:rsidRPr="00E64C5A" w:rsidRDefault="00A52FDE" w:rsidP="00A52FDE">
      <w:pPr>
        <w:pStyle w:val="a3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- входное питание ИБП по цепям 220В переменного тока обеспечить от распределительного шита;</w:t>
      </w:r>
    </w:p>
    <w:p w14:paraId="3DBE7D43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- предусмотреть косметический ремонт внутренней отделки помещений, поврежденной при проведении монтажных работ;</w:t>
      </w:r>
    </w:p>
    <w:p w14:paraId="4FD83A99" w14:textId="77777777" w:rsidR="00A52FDE" w:rsidRPr="00E64C5A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14:paraId="354CCF75" w14:textId="77777777" w:rsidR="00A52FDE" w:rsidRPr="00E64C5A" w:rsidRDefault="00A52FDE" w:rsidP="00A52FDE">
      <w:pPr>
        <w:jc w:val="both"/>
        <w:rPr>
          <w:rStyle w:val="1811"/>
          <w:rFonts w:ascii="Arial" w:hAnsi="Arial" w:cs="Arial"/>
          <w:i w:val="0"/>
          <w:iCs w:val="0"/>
          <w:sz w:val="22"/>
          <w:szCs w:val="22"/>
        </w:rPr>
      </w:pPr>
    </w:p>
    <w:p w14:paraId="5EBF871B" w14:textId="77777777" w:rsidR="00A52FDE" w:rsidRPr="00E64C5A" w:rsidRDefault="00A52FDE" w:rsidP="00A52FDE">
      <w:pPr>
        <w:pStyle w:val="a5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sz w:val="22"/>
          <w:szCs w:val="22"/>
        </w:rPr>
        <w:t xml:space="preserve">              </w:t>
      </w:r>
      <w:r w:rsidRPr="00E64C5A">
        <w:rPr>
          <w:rFonts w:ascii="Arial" w:hAnsi="Arial" w:cs="Arial"/>
          <w:b/>
          <w:sz w:val="22"/>
          <w:szCs w:val="22"/>
        </w:rPr>
        <w:t xml:space="preserve">Начальник Отдела охраны </w:t>
      </w:r>
    </w:p>
    <w:p w14:paraId="74AEFB36" w14:textId="0637ECEE" w:rsidR="00A52FDE" w:rsidRPr="00E64C5A" w:rsidRDefault="00A52FDE" w:rsidP="007F3DAC">
      <w:pPr>
        <w:pStyle w:val="a5"/>
        <w:rPr>
          <w:rFonts w:ascii="Arial" w:hAnsi="Arial" w:cs="Arial"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              Управления Безопасности ОАО «</w:t>
      </w:r>
      <w:proofErr w:type="spellStart"/>
      <w:r w:rsidRPr="00E64C5A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Pr="00E64C5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64C5A">
        <w:rPr>
          <w:rFonts w:ascii="Arial" w:hAnsi="Arial" w:cs="Arial"/>
          <w:b/>
          <w:sz w:val="22"/>
          <w:szCs w:val="22"/>
        </w:rPr>
        <w:t xml:space="preserve">Банк»   </w:t>
      </w:r>
      <w:proofErr w:type="gramEnd"/>
      <w:r w:rsidRPr="00E64C5A">
        <w:rPr>
          <w:rFonts w:ascii="Arial" w:hAnsi="Arial" w:cs="Arial"/>
          <w:b/>
          <w:sz w:val="22"/>
          <w:szCs w:val="22"/>
        </w:rPr>
        <w:t xml:space="preserve">     </w:t>
      </w:r>
      <w:r w:rsidR="007F3DAC" w:rsidRPr="00E64C5A">
        <w:rPr>
          <w:rFonts w:ascii="Arial" w:hAnsi="Arial" w:cs="Arial"/>
          <w:b/>
          <w:sz w:val="22"/>
          <w:szCs w:val="22"/>
        </w:rPr>
        <w:t xml:space="preserve">            </w:t>
      </w:r>
      <w:r w:rsidR="00E64C5A">
        <w:rPr>
          <w:rFonts w:ascii="Arial" w:hAnsi="Arial" w:cs="Arial"/>
          <w:b/>
          <w:sz w:val="22"/>
          <w:szCs w:val="22"/>
        </w:rPr>
        <w:t>Кашкараев Д.А.</w:t>
      </w:r>
    </w:p>
    <w:sectPr w:rsidR="00A52FDE" w:rsidRPr="00E6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4"/>
    <w:rsid w:val="000E1FE6"/>
    <w:rsid w:val="0013143E"/>
    <w:rsid w:val="0013685F"/>
    <w:rsid w:val="00143EF6"/>
    <w:rsid w:val="001452A1"/>
    <w:rsid w:val="001C0A72"/>
    <w:rsid w:val="001C32D7"/>
    <w:rsid w:val="00277586"/>
    <w:rsid w:val="002868A5"/>
    <w:rsid w:val="004C3537"/>
    <w:rsid w:val="00504643"/>
    <w:rsid w:val="00554525"/>
    <w:rsid w:val="00634F4B"/>
    <w:rsid w:val="006C537D"/>
    <w:rsid w:val="00746628"/>
    <w:rsid w:val="007F3DAC"/>
    <w:rsid w:val="00805B1D"/>
    <w:rsid w:val="008E0146"/>
    <w:rsid w:val="0090593B"/>
    <w:rsid w:val="009C19CF"/>
    <w:rsid w:val="00A40D39"/>
    <w:rsid w:val="00A52FDE"/>
    <w:rsid w:val="00AC3B5D"/>
    <w:rsid w:val="00BF2E7C"/>
    <w:rsid w:val="00CE7865"/>
    <w:rsid w:val="00D240E0"/>
    <w:rsid w:val="00E167ED"/>
    <w:rsid w:val="00E5042E"/>
    <w:rsid w:val="00E64C5A"/>
    <w:rsid w:val="00F07FE4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FDF"/>
  <w15:chartTrackingRefBased/>
  <w15:docId w15:val="{7626A1B2-2E2B-4DE4-833C-6A82E1B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A52F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A52FD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A52FDE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2FDE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A52FD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A52F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2FDE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52FDE"/>
  </w:style>
  <w:style w:type="character" w:customStyle="1" w:styleId="1811">
    <w:name w:val="Основной текст (18) + 11"/>
    <w:aliases w:val="5 pt4,Не курсив2"/>
    <w:basedOn w:val="a0"/>
    <w:uiPriority w:val="99"/>
    <w:rsid w:val="00A52FD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A52F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6</cp:revision>
  <cp:lastPrinted>2024-11-27T07:29:00Z</cp:lastPrinted>
  <dcterms:created xsi:type="dcterms:W3CDTF">2025-04-08T09:17:00Z</dcterms:created>
  <dcterms:modified xsi:type="dcterms:W3CDTF">2025-05-15T05:52:00Z</dcterms:modified>
</cp:coreProperties>
</file>