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Техническое задание:</w:t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 проведение проверки ремонтных работ и запчастей бензовозов и газовозов автобазы.</w:t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Цель работ</w:t>
      </w:r>
    </w:p>
    <w:p w:rsidR="00000000" w:rsidDel="00000000" w:rsidP="00000000" w:rsidRDefault="00000000" w:rsidRPr="00000000" w14:paraId="00000004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Независимая оценка и выработка рекомендаций по следующим участкам: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обоснованности, эффективности, качества и соответствия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ремонтных работ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транспортных средств установленным нормативам, техническим регламентам, эксплуатационной документации и требованиям безопасности для транспортных средств, эксплуатируемых на автобазе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соответствия установленных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запчастей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качеству, техническим регламентам, требованиям безопасности, а также экономическое обоснование.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Соответствие и полнота внутренних регламентов бизнес-процессу по закупу, учету, хранению запчастей и проведению ремонтных работ.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Объекты проверки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Автотранспортные средства (АТС) категории Компании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134 ед.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): бензовозы, газовозы.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Ремонтные документы, наряды-заказы, акты выполненных работ и т.д.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Установленные запчасти и расходные материалы.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pacing w:after="280" w:before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Склад запчастей и документация по приобретению и учету.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color w:val="0b539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Объем проверки 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24"/>
          <w:szCs w:val="24"/>
          <w:rtl w:val="0"/>
        </w:rPr>
        <w:t xml:space="preserve">Необходимо в КП указать объем плановой выборки в процентах</w:t>
      </w:r>
    </w:p>
    <w:p w:rsidR="00000000" w:rsidDel="00000000" w:rsidP="00000000" w:rsidRDefault="00000000" w:rsidRPr="00000000" w14:paraId="0000000F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3.1. Проверка ремонтных работ </w:t>
      </w:r>
    </w:p>
    <w:p w:rsidR="00000000" w:rsidDel="00000000" w:rsidP="00000000" w:rsidRDefault="00000000" w:rsidRPr="00000000" w14:paraId="00000011">
      <w:pPr>
        <w:spacing w:after="280" w:before="28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Ремонтные работы, выполняемые на транспортных средствах автобазы, включая: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before="28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плановое техническое обслуживание;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текущий и капитальный ремонт;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диагностику и устранение неисправностей;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использование запасных частей и материалов. 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Проверка качества сварочных, слесарных, электромонтажных и пневматических работ;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Контроль сроков проведения работ;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28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Проверка квалификации и допуска персонала, проводившего ремонт (удостоверения, допуски, обучение).</w:t>
      </w:r>
    </w:p>
    <w:p w:rsidR="00000000" w:rsidDel="00000000" w:rsidP="00000000" w:rsidRDefault="00000000" w:rsidRPr="00000000" w14:paraId="00000019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3.2. Проверка установленных запчастей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before="28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Проверка подлинности и качества установленных запчастей (сертификаты, паспорта);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Сравнение использованных запчастей с заявленными в наряде-заказе;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Проверка сроков годности, хранения и соответствия требованиям ТР ТС;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Анализ обоснованности замены агрегатов и узлов;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28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Контроль наличия и корректности учета на складе (приходные/расходные накладные, списания).</w:t>
      </w:r>
    </w:p>
    <w:p w:rsidR="00000000" w:rsidDel="00000000" w:rsidP="00000000" w:rsidRDefault="00000000" w:rsidRPr="00000000" w14:paraId="0000001F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3.3. Проверка безопасности для перевозки ОГ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before="28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Визуальный осмотр цистерн и арматуры на предмет герметичности, коррозии, механических повреждений;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Проверка наличия и исправности запорной, предохранительной и измерительной арматуры;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Контроль состояния тормозной системы, электрооборудования, искрогашения и заземления;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Проверка наличия обязательных комплектов (ОП, аптечка, ЗИП, средства индивидуальной защиты и др.);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28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Проверка соответствия нормам ADR/ДОПОГ.</w:t>
      </w:r>
    </w:p>
    <w:p w:rsidR="00000000" w:rsidDel="00000000" w:rsidP="00000000" w:rsidRDefault="00000000" w:rsidRPr="00000000" w14:paraId="00000025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3.4. Анализ обоснованности закупок запчастей и ремонта техники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after="0" w:before="28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Сравнение планов ремонтов с фактическим техническим состоянием транспортных средств.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Проверка обоснованности заявок на закупку запчастей:</w:t>
      </w:r>
    </w:p>
    <w:p w:rsidR="00000000" w:rsidDel="00000000" w:rsidP="00000000" w:rsidRDefault="00000000" w:rsidRPr="00000000" w14:paraId="00000028">
      <w:pPr>
        <w:numPr>
          <w:ilvl w:val="1"/>
          <w:numId w:val="6"/>
        </w:numPr>
        <w:spacing w:after="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наличие предварительных дефектовочных документов;</w:t>
      </w:r>
    </w:p>
    <w:p w:rsidR="00000000" w:rsidDel="00000000" w:rsidP="00000000" w:rsidRDefault="00000000" w:rsidRPr="00000000" w14:paraId="00000029">
      <w:pPr>
        <w:numPr>
          <w:ilvl w:val="1"/>
          <w:numId w:val="6"/>
        </w:numPr>
        <w:spacing w:after="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наличие технических заключений или диагностик, подтверждающих необходимость замены;</w:t>
      </w:r>
    </w:p>
    <w:p w:rsidR="00000000" w:rsidDel="00000000" w:rsidP="00000000" w:rsidRDefault="00000000" w:rsidRPr="00000000" w14:paraId="0000002A">
      <w:pPr>
        <w:numPr>
          <w:ilvl w:val="1"/>
          <w:numId w:val="6"/>
        </w:numPr>
        <w:spacing w:after="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повторяющиеся заявки на одни и те же детали в короткий период;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Анализ отклонений в стоимости закупа по одинаковым деталям (анализ цен, поставщиков);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Проверка на наличие случаев избыточно частого ремонта;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Анализ структуры закупок: оригинальные vs. неоригинальные запчасти, их влияние на срок службы;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Сопоставление затрат на ремонт с нормативами, установленными производителем ТС или внутренними регламентами;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Проверка закупа под нереализованные ремонты (детали есть, но не установлены);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Анализ доли простоев техники по вине задержек закупа или неэффективного ремонта;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Анализ экономической целесообразности ремонта старой техники vs. списание или обновление.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spacing w:after="28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Складской учет.</w:t>
      </w:r>
    </w:p>
    <w:p w:rsidR="00000000" w:rsidDel="00000000" w:rsidP="00000000" w:rsidRDefault="00000000" w:rsidRPr="00000000" w14:paraId="00000033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Требования к отчетности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Итоговый отчет должен содержать: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before="28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описание проведенных мероприятий;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выявленные несоответствия и нарушения;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рекомендации по улучшению процессов ремонта;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выводы о качестве и эффективности ремонтной деятельности.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Заключения по каждому транспортному средству;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Список выявленных нарушений с фотофиксацией и рекомендациями;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8koa4ggkta7v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Сводная ведомость по выявленным несоответствиям.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28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Отдельный раздел по экономическому анализу целесообразности закупа и ремонтов с рекомендациями по оптимизации расходов.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28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Необходимо итоговый отчет презентовать руководству Компании.</w:t>
      </w:r>
    </w:p>
    <w:p w:rsidR="00000000" w:rsidDel="00000000" w:rsidP="00000000" w:rsidRDefault="00000000" w:rsidRPr="00000000" w14:paraId="0000003E">
      <w:pPr>
        <w:spacing w:after="280" w:before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80" w:hanging="360"/>
      </w:pPr>
      <w:rPr/>
    </w:lvl>
    <w:lvl w:ilvl="1">
      <w:start w:val="1"/>
      <w:numFmt w:val="lowerLetter"/>
      <w:lvlText w:val="%2."/>
      <w:lvlJc w:val="left"/>
      <w:pPr>
        <w:ind w:left="1500" w:hanging="360"/>
      </w:pPr>
      <w:rPr/>
    </w:lvl>
    <w:lvl w:ilvl="2">
      <w:start w:val="1"/>
      <w:numFmt w:val="lowerRoman"/>
      <w:lvlText w:val="%3."/>
      <w:lvlJc w:val="right"/>
      <w:pPr>
        <w:ind w:left="2220" w:hanging="180"/>
      </w:pPr>
      <w:rPr/>
    </w:lvl>
    <w:lvl w:ilvl="3">
      <w:start w:val="1"/>
      <w:numFmt w:val="decimal"/>
      <w:lvlText w:val="%4."/>
      <w:lvlJc w:val="left"/>
      <w:pPr>
        <w:ind w:left="2940" w:hanging="360"/>
      </w:pPr>
      <w:rPr/>
    </w:lvl>
    <w:lvl w:ilvl="4">
      <w:start w:val="1"/>
      <w:numFmt w:val="lowerLetter"/>
      <w:lvlText w:val="%5."/>
      <w:lvlJc w:val="left"/>
      <w:pPr>
        <w:ind w:left="3660" w:hanging="360"/>
      </w:pPr>
      <w:rPr/>
    </w:lvl>
    <w:lvl w:ilvl="5">
      <w:start w:val="1"/>
      <w:numFmt w:val="lowerRoman"/>
      <w:lvlText w:val="%6."/>
      <w:lvlJc w:val="right"/>
      <w:pPr>
        <w:ind w:left="4380" w:hanging="180"/>
      </w:pPr>
      <w:rPr/>
    </w:lvl>
    <w:lvl w:ilvl="6">
      <w:start w:val="1"/>
      <w:numFmt w:val="decimal"/>
      <w:lvlText w:val="%7."/>
      <w:lvlJc w:val="left"/>
      <w:pPr>
        <w:ind w:left="5100" w:hanging="360"/>
      </w:pPr>
      <w:rPr/>
    </w:lvl>
    <w:lvl w:ilvl="7">
      <w:start w:val="1"/>
      <w:numFmt w:val="lowerLetter"/>
      <w:lvlText w:val="%8."/>
      <w:lvlJc w:val="left"/>
      <w:pPr>
        <w:ind w:left="5820" w:hanging="360"/>
      </w:pPr>
      <w:rPr/>
    </w:lvl>
    <w:lvl w:ilvl="8">
      <w:start w:val="1"/>
      <w:numFmt w:val="lowerRoman"/>
      <w:lvlText w:val="%9."/>
      <w:lvlJc w:val="right"/>
      <w:pPr>
        <w:ind w:left="65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3">
    <w:name w:val="heading 3"/>
    <w:basedOn w:val="a"/>
    <w:link w:val="30"/>
    <w:uiPriority w:val="9"/>
    <w:qFormat w:val="1"/>
    <w:rsid w:val="00CA18E9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 w:val="1"/>
    <w:rsid w:val="00CA18E9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 w:val="1"/>
    <w:rsid w:val="00CA18E9"/>
    <w:pPr>
      <w:spacing w:after="100" w:afterAutospacing="1" w:before="100" w:beforeAutospacing="1" w:line="240" w:lineRule="auto"/>
      <w:outlineLvl w:val="4"/>
    </w:pPr>
    <w:rPr>
      <w:rFonts w:ascii="Times New Roman" w:cs="Times New Roman" w:eastAsia="Times New Roman" w:hAnsi="Times New Roman"/>
      <w:b w:val="1"/>
      <w:bCs w:val="1"/>
      <w:sz w:val="20"/>
      <w:szCs w:val="20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30" w:customStyle="1">
    <w:name w:val="Заголовок 3 Знак"/>
    <w:basedOn w:val="a0"/>
    <w:link w:val="3"/>
    <w:uiPriority w:val="9"/>
    <w:rsid w:val="00CA18E9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4 Знак"/>
    <w:basedOn w:val="a0"/>
    <w:link w:val="4"/>
    <w:uiPriority w:val="9"/>
    <w:rsid w:val="00CA18E9"/>
    <w:rPr>
      <w:rFonts w:ascii="Times New Roman" w:cs="Times New Roman" w:eastAsia="Times New Roman" w:hAnsi="Times New Roman"/>
      <w:b w:val="1"/>
      <w:bCs w:val="1"/>
      <w:sz w:val="24"/>
      <w:szCs w:val="24"/>
      <w:lang w:eastAsia="ru-RU"/>
    </w:rPr>
  </w:style>
  <w:style w:type="character" w:styleId="50" w:customStyle="1">
    <w:name w:val="Заголовок 5 Знак"/>
    <w:basedOn w:val="a0"/>
    <w:link w:val="5"/>
    <w:uiPriority w:val="9"/>
    <w:rsid w:val="00CA18E9"/>
    <w:rPr>
      <w:rFonts w:ascii="Times New Roman" w:cs="Times New Roman" w:eastAsia="Times New Roman" w:hAnsi="Times New Roman"/>
      <w:b w:val="1"/>
      <w:bCs w:val="1"/>
      <w:sz w:val="20"/>
      <w:szCs w:val="20"/>
      <w:lang w:eastAsia="ru-RU"/>
    </w:rPr>
  </w:style>
  <w:style w:type="character" w:styleId="a3">
    <w:name w:val="Strong"/>
    <w:basedOn w:val="a0"/>
    <w:uiPriority w:val="22"/>
    <w:qFormat w:val="1"/>
    <w:rsid w:val="00CA18E9"/>
    <w:rPr>
      <w:b w:val="1"/>
      <w:bCs w:val="1"/>
    </w:rPr>
  </w:style>
  <w:style w:type="paragraph" w:styleId="a4">
    <w:name w:val="List Paragraph"/>
    <w:basedOn w:val="a"/>
    <w:uiPriority w:val="34"/>
    <w:qFormat w:val="1"/>
    <w:rsid w:val="00CA18E9"/>
    <w:pPr>
      <w:ind w:left="720"/>
      <w:contextualSpacing w:val="1"/>
    </w:pPr>
  </w:style>
  <w:style w:type="paragraph" w:styleId="a5">
    <w:name w:val="Balloon Text"/>
    <w:basedOn w:val="a"/>
    <w:link w:val="a6"/>
    <w:uiPriority w:val="99"/>
    <w:semiHidden w:val="1"/>
    <w:unhideWhenUsed w:val="1"/>
    <w:rsid w:val="005F5B3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6" w:customStyle="1">
    <w:name w:val="Текст выноски Знак"/>
    <w:basedOn w:val="a0"/>
    <w:link w:val="a5"/>
    <w:uiPriority w:val="99"/>
    <w:semiHidden w:val="1"/>
    <w:rsid w:val="005F5B36"/>
    <w:rPr>
      <w:rFonts w:ascii="Segoe UI" w:cs="Segoe UI" w:hAnsi="Segoe UI"/>
      <w:sz w:val="18"/>
      <w:szCs w:val="18"/>
    </w:rPr>
  </w:style>
  <w:style w:type="paragraph" w:styleId="min-w-0" w:customStyle="1">
    <w:name w:val="min-w-0"/>
    <w:basedOn w:val="a"/>
    <w:rsid w:val="00132B7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py-1" w:customStyle="1">
    <w:name w:val="py-1"/>
    <w:basedOn w:val="a"/>
    <w:rsid w:val="00132B7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6ZKRmsJwZJ0fKuOmSniIT8FfGA==">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2025-04-16T11:33:00Z</dcterms:created>
  <dc:creator>Нурзат Шаимкулова</dc:creator>
</cp:coreProperties>
</file>