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951CD1">
      <w:pPr>
        <w:pStyle w:val="217"/>
        <w:ind w:left="576" w:firstLine="0"/>
        <w:rPr>
          <w:rFonts w:cs="Times New Roman"/>
        </w:rPr>
      </w:pPr>
      <w:bookmarkStart w:id="0" w:name="_Toc274514307"/>
      <w:bookmarkStart w:id="1" w:name="_Toc274675802"/>
      <w:bookmarkStart w:id="2" w:name="_Toc290052641"/>
      <w:bookmarkStart w:id="3" w:name="_Toc293312317"/>
      <w:bookmarkStart w:id="4" w:name="_Toc295302519"/>
    </w:p>
    <w:p w14:paraId="671C2CF5">
      <w:pPr>
        <w:pStyle w:val="217"/>
        <w:ind w:left="576" w:firstLine="0"/>
        <w:jc w:val="center"/>
        <w:rPr>
          <w:rFonts w:cs="Times New Roman"/>
          <w:b/>
        </w:rPr>
      </w:pPr>
    </w:p>
    <w:p w14:paraId="3532095F">
      <w:pPr>
        <w:pStyle w:val="217"/>
        <w:ind w:left="576" w:firstLine="0"/>
        <w:jc w:val="center"/>
        <w:rPr>
          <w:rFonts w:cs="Times New Roman"/>
          <w:b/>
        </w:rPr>
      </w:pPr>
    </w:p>
    <w:p w14:paraId="4A581AC5">
      <w:pPr>
        <w:pStyle w:val="217"/>
        <w:ind w:left="576" w:firstLine="0"/>
        <w:jc w:val="center"/>
        <w:rPr>
          <w:rFonts w:cs="Times New Roman"/>
          <w:b/>
        </w:rPr>
      </w:pPr>
    </w:p>
    <w:p w14:paraId="17362A28">
      <w:pPr>
        <w:pStyle w:val="217"/>
        <w:ind w:left="576" w:firstLine="0"/>
        <w:jc w:val="center"/>
        <w:rPr>
          <w:rFonts w:cs="Times New Roman"/>
          <w:b/>
        </w:rPr>
      </w:pPr>
    </w:p>
    <w:p w14:paraId="648BBE4B">
      <w:pPr>
        <w:pStyle w:val="217"/>
        <w:ind w:left="576" w:firstLine="0"/>
        <w:jc w:val="center"/>
        <w:rPr>
          <w:rFonts w:cs="Times New Roman"/>
          <w:b/>
        </w:rPr>
      </w:pPr>
    </w:p>
    <w:p w14:paraId="305B05E8">
      <w:pPr>
        <w:pStyle w:val="217"/>
        <w:ind w:left="576" w:firstLine="0"/>
        <w:jc w:val="center"/>
        <w:rPr>
          <w:rFonts w:cs="Times New Roman"/>
          <w:b/>
        </w:rPr>
      </w:pPr>
    </w:p>
    <w:p w14:paraId="2F4D3F97">
      <w:pPr>
        <w:pStyle w:val="217"/>
        <w:ind w:left="576" w:firstLine="0"/>
        <w:jc w:val="center"/>
        <w:rPr>
          <w:rFonts w:cs="Times New Roman"/>
          <w:b/>
        </w:rPr>
      </w:pPr>
    </w:p>
    <w:p w14:paraId="10222225">
      <w:pPr>
        <w:pStyle w:val="217"/>
        <w:ind w:left="576" w:firstLine="0"/>
        <w:jc w:val="center"/>
        <w:rPr>
          <w:rFonts w:cs="Times New Roman"/>
          <w:b/>
        </w:rPr>
      </w:pPr>
    </w:p>
    <w:p w14:paraId="485A88CB">
      <w:pPr>
        <w:pStyle w:val="217"/>
        <w:ind w:left="576" w:firstLine="0"/>
        <w:jc w:val="center"/>
        <w:rPr>
          <w:rFonts w:cs="Times New Roman"/>
          <w:b/>
        </w:rPr>
      </w:pPr>
    </w:p>
    <w:p w14:paraId="448677D5">
      <w:pPr>
        <w:pStyle w:val="217"/>
        <w:ind w:left="576" w:firstLine="0"/>
        <w:jc w:val="center"/>
        <w:rPr>
          <w:rFonts w:cs="Times New Roman"/>
          <w:b/>
        </w:rPr>
      </w:pPr>
    </w:p>
    <w:p w14:paraId="681B7DBC">
      <w:pPr>
        <w:pStyle w:val="217"/>
        <w:ind w:left="576" w:firstLine="0"/>
        <w:jc w:val="center"/>
        <w:rPr>
          <w:rFonts w:cs="Times New Roman"/>
          <w:b/>
        </w:rPr>
      </w:pPr>
    </w:p>
    <w:p w14:paraId="1B60F5DE">
      <w:pPr>
        <w:pStyle w:val="217"/>
        <w:ind w:left="576" w:firstLine="0"/>
        <w:jc w:val="center"/>
        <w:rPr>
          <w:rFonts w:cs="Times New Roman"/>
          <w:b/>
        </w:rPr>
      </w:pPr>
    </w:p>
    <w:p w14:paraId="6E7F61E1">
      <w:pPr>
        <w:pStyle w:val="217"/>
        <w:ind w:left="576" w:firstLine="0"/>
        <w:jc w:val="center"/>
        <w:rPr>
          <w:rFonts w:cs="Times New Roman"/>
          <w:b/>
        </w:rPr>
      </w:pPr>
      <w:r>
        <w:rPr>
          <w:rFonts w:cs="Times New Roman"/>
          <w:b/>
        </w:rPr>
        <w:t>ТЕХНИЧЕСКОЕ ЗАДАНИЕ</w:t>
      </w:r>
    </w:p>
    <w:p w14:paraId="11FA0115">
      <w:pPr>
        <w:pStyle w:val="217"/>
        <w:ind w:left="576" w:firstLine="0"/>
        <w:jc w:val="center"/>
        <w:rPr>
          <w:rFonts w:cs="Times New Roman"/>
          <w:b/>
        </w:rPr>
      </w:pPr>
      <w:r>
        <w:rPr>
          <w:rFonts w:cs="Times New Roman"/>
          <w:b/>
        </w:rPr>
        <w:t>на разработку АИС «Миграция»</w:t>
      </w:r>
    </w:p>
    <w:tbl>
      <w:tblPr>
        <w:tblStyle w:val="7"/>
        <w:tblW w:w="0" w:type="auto"/>
        <w:tblInd w:w="576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93"/>
        <w:gridCol w:w="4386"/>
      </w:tblGrid>
      <w:tr w14:paraId="4A25B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3" w:type="dxa"/>
          </w:tcPr>
          <w:p w14:paraId="3F083DAC">
            <w:pPr>
              <w:pStyle w:val="217"/>
              <w:ind w:firstLine="0"/>
              <w:rPr>
                <w:rFonts w:cs="Times New Roman"/>
              </w:rPr>
            </w:pPr>
          </w:p>
        </w:tc>
        <w:tc>
          <w:tcPr>
            <w:tcW w:w="4386" w:type="dxa"/>
          </w:tcPr>
          <w:p w14:paraId="3A32CE6B">
            <w:pPr>
              <w:pStyle w:val="217"/>
              <w:ind w:firstLine="0"/>
              <w:rPr>
                <w:rFonts w:cs="Times New Roman"/>
              </w:rPr>
            </w:pPr>
          </w:p>
        </w:tc>
      </w:tr>
      <w:tr w14:paraId="716445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3" w:type="dxa"/>
          </w:tcPr>
          <w:p w14:paraId="24F8069C">
            <w:pPr>
              <w:pStyle w:val="217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Дата:</w:t>
            </w:r>
          </w:p>
        </w:tc>
        <w:tc>
          <w:tcPr>
            <w:tcW w:w="4386" w:type="dxa"/>
          </w:tcPr>
          <w:p w14:paraId="5A225002">
            <w:pPr>
              <w:pStyle w:val="217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2024 год </w:t>
            </w:r>
          </w:p>
        </w:tc>
      </w:tr>
      <w:tr w14:paraId="30EAFC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3" w:type="dxa"/>
          </w:tcPr>
          <w:p w14:paraId="2ECD107C">
            <w:pPr>
              <w:pStyle w:val="217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Версия:</w:t>
            </w:r>
          </w:p>
        </w:tc>
        <w:tc>
          <w:tcPr>
            <w:tcW w:w="4386" w:type="dxa"/>
          </w:tcPr>
          <w:p w14:paraId="0BFE2C02">
            <w:pPr>
              <w:pStyle w:val="217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01</w:t>
            </w:r>
          </w:p>
        </w:tc>
      </w:tr>
    </w:tbl>
    <w:p w14:paraId="41EE47A8">
      <w:pPr>
        <w:pStyle w:val="217"/>
        <w:ind w:left="576" w:firstLine="0"/>
        <w:rPr>
          <w:rFonts w:cs="Times New Roman"/>
        </w:rPr>
      </w:pPr>
    </w:p>
    <w:p w14:paraId="6D3FDAEF">
      <w:pPr>
        <w:pStyle w:val="217"/>
        <w:ind w:left="576" w:firstLine="0"/>
        <w:rPr>
          <w:rFonts w:cs="Times New Roman"/>
        </w:rPr>
      </w:pPr>
    </w:p>
    <w:p w14:paraId="45BEFA09">
      <w:pPr>
        <w:pStyle w:val="217"/>
        <w:ind w:left="576" w:firstLine="0"/>
        <w:rPr>
          <w:rFonts w:cs="Times New Roman"/>
        </w:rPr>
      </w:pPr>
    </w:p>
    <w:p w14:paraId="4A8B04CF">
      <w:pPr>
        <w:pStyle w:val="217"/>
        <w:ind w:left="576" w:firstLine="0"/>
        <w:rPr>
          <w:rFonts w:cs="Times New Roman"/>
        </w:rPr>
      </w:pPr>
    </w:p>
    <w:p w14:paraId="557861FD">
      <w:pPr>
        <w:pStyle w:val="217"/>
        <w:ind w:left="576" w:firstLine="0"/>
        <w:rPr>
          <w:rFonts w:cs="Times New Roman"/>
        </w:rPr>
      </w:pPr>
    </w:p>
    <w:p w14:paraId="06541CA0">
      <w:pPr>
        <w:pStyle w:val="217"/>
        <w:ind w:left="576" w:firstLine="0"/>
        <w:rPr>
          <w:rFonts w:cs="Times New Roman"/>
        </w:rPr>
      </w:pPr>
    </w:p>
    <w:p w14:paraId="30EF20B7">
      <w:pPr>
        <w:pStyle w:val="217"/>
        <w:ind w:firstLine="0"/>
        <w:jc w:val="center"/>
        <w:rPr>
          <w:rFonts w:cs="Times New Roman"/>
          <w:lang w:val="en-US"/>
        </w:rPr>
      </w:pPr>
    </w:p>
    <w:p w14:paraId="6F009F37">
      <w:pPr>
        <w:pStyle w:val="217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Cs w:val="28"/>
        </w:rPr>
        <w:br w:type="page"/>
      </w:r>
      <w:bookmarkStart w:id="177" w:name="_GoBack"/>
      <w:bookmarkEnd w:id="177"/>
    </w:p>
    <w:p w14:paraId="6C89DC2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сокращений</w:t>
      </w:r>
      <w:bookmarkEnd w:id="0"/>
      <w:bookmarkEnd w:id="1"/>
      <w:bookmarkEnd w:id="2"/>
      <w:bookmarkEnd w:id="3"/>
      <w:bookmarkEnd w:id="4"/>
    </w:p>
    <w:tbl>
      <w:tblPr>
        <w:tblStyle w:val="7"/>
        <w:tblW w:w="10102" w:type="dxa"/>
        <w:tblInd w:w="-42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708"/>
        <w:gridCol w:w="7975"/>
      </w:tblGrid>
      <w:tr w14:paraId="4FCEE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419" w:type="dxa"/>
          </w:tcPr>
          <w:p w14:paraId="2944CACD">
            <w:pPr>
              <w:pStyle w:val="63"/>
            </w:pPr>
            <w:r>
              <w:t>API</w:t>
            </w:r>
          </w:p>
        </w:tc>
        <w:tc>
          <w:tcPr>
            <w:tcW w:w="708" w:type="dxa"/>
          </w:tcPr>
          <w:p w14:paraId="4F24D6DD">
            <w:pPr>
              <w:pStyle w:val="70"/>
            </w:pPr>
          </w:p>
        </w:tc>
        <w:tc>
          <w:tcPr>
            <w:tcW w:w="7975" w:type="dxa"/>
          </w:tcPr>
          <w:p w14:paraId="5353C58F">
            <w:pPr>
              <w:pStyle w:val="63"/>
            </w:pPr>
            <w:r>
              <w:rPr>
                <w:lang w:val="en-US"/>
              </w:rPr>
              <w:t>Application Program Interface</w:t>
            </w:r>
          </w:p>
        </w:tc>
      </w:tr>
      <w:tr w14:paraId="27A4E7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419" w:type="dxa"/>
          </w:tcPr>
          <w:p w14:paraId="4E8D617A">
            <w:pPr>
              <w:pStyle w:val="63"/>
            </w:pPr>
            <w:r>
              <w:rPr>
                <w:lang w:val="en-US"/>
              </w:rPr>
              <w:t>DEFLATE</w:t>
            </w:r>
          </w:p>
        </w:tc>
        <w:tc>
          <w:tcPr>
            <w:tcW w:w="708" w:type="dxa"/>
          </w:tcPr>
          <w:p w14:paraId="20E153FF">
            <w:pPr>
              <w:pStyle w:val="70"/>
            </w:pPr>
          </w:p>
        </w:tc>
        <w:tc>
          <w:tcPr>
            <w:tcW w:w="7975" w:type="dxa"/>
          </w:tcPr>
          <w:p w14:paraId="7F602CD5">
            <w:pPr>
              <w:pStyle w:val="63"/>
            </w:pPr>
            <w:r>
              <w:t>Алгоритм сжатия без потерь</w:t>
            </w:r>
          </w:p>
        </w:tc>
      </w:tr>
      <w:tr w14:paraId="78658B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419" w:type="dxa"/>
          </w:tcPr>
          <w:p w14:paraId="7C4C712F">
            <w:pPr>
              <w:pStyle w:val="63"/>
              <w:rPr>
                <w:lang w:val="en-US"/>
              </w:rPr>
            </w:pPr>
            <w:r>
              <w:t>GNU</w:t>
            </w:r>
          </w:p>
        </w:tc>
        <w:tc>
          <w:tcPr>
            <w:tcW w:w="708" w:type="dxa"/>
          </w:tcPr>
          <w:p w14:paraId="1B9F2431">
            <w:pPr>
              <w:pStyle w:val="70"/>
            </w:pPr>
          </w:p>
        </w:tc>
        <w:tc>
          <w:tcPr>
            <w:tcW w:w="7975" w:type="dxa"/>
          </w:tcPr>
          <w:p w14:paraId="433C390D">
            <w:pPr>
              <w:pStyle w:val="63"/>
            </w:pPr>
            <w:r>
              <w:rPr>
                <w:lang w:val="en-US"/>
              </w:rPr>
              <w:t>The</w:t>
            </w:r>
            <w:r>
              <w:t xml:space="preserve"> </w:t>
            </w:r>
            <w:r>
              <w:rPr>
                <w:lang w:val="en-US"/>
              </w:rPr>
              <w:t>GNU</w:t>
            </w:r>
            <w:r>
              <w:t xml:space="preserve"> </w:t>
            </w:r>
            <w:r>
              <w:rPr>
                <w:lang w:val="en-US"/>
              </w:rPr>
              <w:t>Project</w:t>
            </w:r>
            <w:r>
              <w:t xml:space="preserve"> (проект по разработке свободного программного обеспечения)</w:t>
            </w:r>
          </w:p>
        </w:tc>
      </w:tr>
      <w:tr w14:paraId="43EF5F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419" w:type="dxa"/>
          </w:tcPr>
          <w:p w14:paraId="6AB7D101">
            <w:r>
              <w:rPr>
                <w:lang w:val="en-US"/>
              </w:rPr>
              <w:t>GZIP</w:t>
            </w:r>
          </w:p>
        </w:tc>
        <w:tc>
          <w:tcPr>
            <w:tcW w:w="708" w:type="dxa"/>
          </w:tcPr>
          <w:p w14:paraId="28DA15D1">
            <w:pPr>
              <w:pStyle w:val="70"/>
            </w:pPr>
          </w:p>
        </w:tc>
        <w:tc>
          <w:tcPr>
            <w:tcW w:w="7975" w:type="dxa"/>
          </w:tcPr>
          <w:p w14:paraId="5183AF78">
            <w:pPr>
              <w:pStyle w:val="63"/>
            </w:pPr>
            <w:r>
              <w:t xml:space="preserve">Сокращение от </w:t>
            </w:r>
            <w:r>
              <w:rPr>
                <w:lang w:val="en-US"/>
              </w:rPr>
              <w:t>GNUZip</w:t>
            </w:r>
            <w:r>
              <w:t xml:space="preserve"> (утилита сжатия и восстановления (декомпрессии) файлов, использующая алгоритм DEFLATE)</w:t>
            </w:r>
          </w:p>
        </w:tc>
      </w:tr>
      <w:tr w14:paraId="7BC84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419" w:type="dxa"/>
          </w:tcPr>
          <w:p w14:paraId="512D4B84">
            <w:r>
              <w:rPr>
                <w:lang w:val="en-US"/>
              </w:rPr>
              <w:t>SOAP</w:t>
            </w:r>
          </w:p>
        </w:tc>
        <w:tc>
          <w:tcPr>
            <w:tcW w:w="708" w:type="dxa"/>
          </w:tcPr>
          <w:p w14:paraId="51B6DC25">
            <w:pPr>
              <w:pStyle w:val="70"/>
            </w:pPr>
          </w:p>
        </w:tc>
        <w:tc>
          <w:tcPr>
            <w:tcW w:w="7975" w:type="dxa"/>
          </w:tcPr>
          <w:p w14:paraId="6F28656F">
            <w:pPr>
              <w:pStyle w:val="63"/>
            </w:pPr>
            <w:r>
              <w:rPr>
                <w:lang w:val="en-US"/>
              </w:rPr>
              <w:t>Simple</w:t>
            </w:r>
            <w:r>
              <w:t xml:space="preserve"> </w:t>
            </w:r>
            <w:r>
              <w:rPr>
                <w:lang w:val="en-US"/>
              </w:rPr>
              <w:t>Object</w:t>
            </w:r>
            <w:r>
              <w:t xml:space="preserve"> </w:t>
            </w:r>
            <w:r>
              <w:rPr>
                <w:lang w:val="en-US"/>
              </w:rPr>
              <w:t>Access</w:t>
            </w:r>
            <w:r>
              <w:t xml:space="preserve"> </w:t>
            </w:r>
            <w:r>
              <w:rPr>
                <w:lang w:val="en-US"/>
              </w:rPr>
              <w:t>Protocol</w:t>
            </w:r>
            <w:r>
              <w:t xml:space="preserve"> (протокол обмена структурированными сообщениями в распределенной вычислительной среде)</w:t>
            </w:r>
          </w:p>
        </w:tc>
      </w:tr>
      <w:tr w14:paraId="6D571C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419" w:type="dxa"/>
          </w:tcPr>
          <w:p w14:paraId="4D33CB11">
            <w:pPr>
              <w:pStyle w:val="63"/>
            </w:pPr>
            <w:r>
              <w:rPr>
                <w:lang w:val="en-US"/>
              </w:rPr>
              <w:t>SQL</w:t>
            </w:r>
          </w:p>
        </w:tc>
        <w:tc>
          <w:tcPr>
            <w:tcW w:w="708" w:type="dxa"/>
          </w:tcPr>
          <w:p w14:paraId="5702387F">
            <w:pPr>
              <w:pStyle w:val="70"/>
            </w:pPr>
          </w:p>
        </w:tc>
        <w:tc>
          <w:tcPr>
            <w:tcW w:w="7975" w:type="dxa"/>
          </w:tcPr>
          <w:p w14:paraId="0B3E3A81">
            <w:pPr>
              <w:pStyle w:val="63"/>
            </w:pPr>
            <w:r>
              <w:rPr>
                <w:lang w:val="en-US"/>
              </w:rPr>
              <w:t>Structured</w:t>
            </w:r>
            <w:r>
              <w:t xml:space="preserve"> </w:t>
            </w:r>
            <w:r>
              <w:rPr>
                <w:lang w:val="en-US"/>
              </w:rPr>
              <w:t>Query</w:t>
            </w:r>
            <w:r>
              <w:t xml:space="preserve"> </w:t>
            </w:r>
            <w:r>
              <w:rPr>
                <w:lang w:val="en-US"/>
              </w:rPr>
              <w:t>Language</w:t>
            </w:r>
            <w:r>
              <w:t xml:space="preserve"> (структурированный язык запросов)</w:t>
            </w:r>
          </w:p>
        </w:tc>
      </w:tr>
      <w:tr w14:paraId="55430D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419" w:type="dxa"/>
          </w:tcPr>
          <w:p w14:paraId="41F08966">
            <w:pPr>
              <w:pStyle w:val="63"/>
              <w:rPr>
                <w:lang w:val="en-US"/>
              </w:rPr>
            </w:pPr>
            <w:r>
              <w:rPr>
                <w:lang w:val="en-US"/>
              </w:rPr>
              <w:t>XML</w:t>
            </w:r>
          </w:p>
        </w:tc>
        <w:tc>
          <w:tcPr>
            <w:tcW w:w="708" w:type="dxa"/>
          </w:tcPr>
          <w:p w14:paraId="43D3DEE7">
            <w:pPr>
              <w:pStyle w:val="70"/>
            </w:pPr>
          </w:p>
        </w:tc>
        <w:tc>
          <w:tcPr>
            <w:tcW w:w="7975" w:type="dxa"/>
          </w:tcPr>
          <w:p w14:paraId="321B1D62">
            <w:pPr>
              <w:pStyle w:val="63"/>
              <w:rPr>
                <w:lang w:val="en-US"/>
              </w:rPr>
            </w:pPr>
            <w:r>
              <w:rPr>
                <w:lang w:val="en-US"/>
              </w:rPr>
              <w:t>Extensible Markup Language (</w:t>
            </w:r>
            <w:r>
              <w:t>расширяемый</w:t>
            </w:r>
            <w:r>
              <w:rPr>
                <w:lang w:val="en-US"/>
              </w:rPr>
              <w:t xml:space="preserve"> </w:t>
            </w:r>
            <w:r>
              <w:t>язык</w:t>
            </w:r>
            <w:r>
              <w:rPr>
                <w:lang w:val="en-US"/>
              </w:rPr>
              <w:t xml:space="preserve"> </w:t>
            </w:r>
            <w:r>
              <w:t>разметки</w:t>
            </w:r>
            <w:r>
              <w:rPr>
                <w:lang w:val="en-US"/>
              </w:rPr>
              <w:t>)</w:t>
            </w:r>
          </w:p>
        </w:tc>
      </w:tr>
      <w:tr w14:paraId="3C2DAB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419" w:type="dxa"/>
          </w:tcPr>
          <w:p w14:paraId="087512BF">
            <w:pPr>
              <w:pStyle w:val="63"/>
            </w:pPr>
            <w:r>
              <w:t>АИС</w:t>
            </w:r>
          </w:p>
        </w:tc>
        <w:tc>
          <w:tcPr>
            <w:tcW w:w="708" w:type="dxa"/>
          </w:tcPr>
          <w:p w14:paraId="0E5CCF61">
            <w:pPr>
              <w:pStyle w:val="70"/>
            </w:pPr>
          </w:p>
        </w:tc>
        <w:tc>
          <w:tcPr>
            <w:tcW w:w="7975" w:type="dxa"/>
          </w:tcPr>
          <w:p w14:paraId="198C733D">
            <w:pPr>
              <w:pStyle w:val="63"/>
            </w:pPr>
            <w:r>
              <w:t>Автоматизированная информационная система</w:t>
            </w:r>
          </w:p>
        </w:tc>
      </w:tr>
      <w:tr w14:paraId="56920E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419" w:type="dxa"/>
          </w:tcPr>
          <w:p w14:paraId="3F08CF6B">
            <w:pPr>
              <w:pStyle w:val="63"/>
            </w:pPr>
            <w:r>
              <w:t>ГУ</w:t>
            </w:r>
          </w:p>
        </w:tc>
        <w:tc>
          <w:tcPr>
            <w:tcW w:w="708" w:type="dxa"/>
          </w:tcPr>
          <w:p w14:paraId="500A1BB4">
            <w:pPr>
              <w:pStyle w:val="70"/>
            </w:pPr>
          </w:p>
        </w:tc>
        <w:tc>
          <w:tcPr>
            <w:tcW w:w="7975" w:type="dxa"/>
          </w:tcPr>
          <w:p w14:paraId="2ED5AE72">
            <w:pPr>
              <w:pStyle w:val="63"/>
            </w:pPr>
            <w:r>
              <w:t>Государственное учреждение</w:t>
            </w:r>
          </w:p>
        </w:tc>
      </w:tr>
      <w:tr w14:paraId="747D13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419" w:type="dxa"/>
          </w:tcPr>
          <w:p w14:paraId="3C30E860">
            <w:pPr>
              <w:pStyle w:val="63"/>
            </w:pPr>
            <w:r>
              <w:t>ЕСУВМ</w:t>
            </w:r>
          </w:p>
        </w:tc>
        <w:tc>
          <w:tcPr>
            <w:tcW w:w="708" w:type="dxa"/>
          </w:tcPr>
          <w:p w14:paraId="3B4F8FCE">
            <w:pPr>
              <w:pStyle w:val="63"/>
            </w:pPr>
          </w:p>
        </w:tc>
        <w:tc>
          <w:tcPr>
            <w:tcW w:w="7975" w:type="dxa"/>
          </w:tcPr>
          <w:p w14:paraId="764C9F02">
            <w:pPr>
              <w:pStyle w:val="63"/>
            </w:pPr>
            <w:r>
              <w:t>Единая система учета внешней миграции – информационная система по учету и контролю въезда/выезда лиц и транспортных средств через Государственную границу Кыргызской Республики, выдачи иностранным гражданам виз и разрешений на осуществление трудовой деятельности на территории Кыргызской Республики, временных и постоянных видов на жительство, а также их регистрации по месту пребывания (проживания) на территории Кыргызской Республики.</w:t>
            </w:r>
          </w:p>
        </w:tc>
      </w:tr>
      <w:tr w14:paraId="73135F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419" w:type="dxa"/>
          </w:tcPr>
          <w:p w14:paraId="7D5D2941">
            <w:pPr>
              <w:pStyle w:val="63"/>
            </w:pPr>
            <w:r>
              <w:t>ИСРТ</w:t>
            </w:r>
          </w:p>
        </w:tc>
        <w:tc>
          <w:tcPr>
            <w:tcW w:w="708" w:type="dxa"/>
          </w:tcPr>
          <w:p w14:paraId="7A04ABA7">
            <w:pPr>
              <w:pStyle w:val="70"/>
            </w:pPr>
          </w:p>
        </w:tc>
        <w:tc>
          <w:tcPr>
            <w:tcW w:w="7975" w:type="dxa"/>
          </w:tcPr>
          <w:p w14:paraId="203A2E6A">
            <w:pPr>
              <w:pStyle w:val="63"/>
            </w:pPr>
            <w:r>
              <w:t>Информационная система рынка труда Министерства труда, социального обеспечения и миграции КР</w:t>
            </w:r>
          </w:p>
        </w:tc>
      </w:tr>
      <w:tr w14:paraId="07BD6B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419" w:type="dxa"/>
          </w:tcPr>
          <w:p w14:paraId="4930F35F">
            <w:pPr>
              <w:pStyle w:val="63"/>
            </w:pPr>
            <w:r>
              <w:t>КИССП</w:t>
            </w:r>
          </w:p>
        </w:tc>
        <w:tc>
          <w:tcPr>
            <w:tcW w:w="708" w:type="dxa"/>
          </w:tcPr>
          <w:p w14:paraId="75F551F5">
            <w:pPr>
              <w:pStyle w:val="70"/>
            </w:pPr>
          </w:p>
        </w:tc>
        <w:tc>
          <w:tcPr>
            <w:tcW w:w="7975" w:type="dxa"/>
          </w:tcPr>
          <w:p w14:paraId="5F562B06">
            <w:pPr>
              <w:pStyle w:val="63"/>
            </w:pPr>
            <w:r>
              <w:t>Корпоративная информационная система социальной помощи Министерства труда, социального обеспечения и миграции КР</w:t>
            </w:r>
          </w:p>
        </w:tc>
      </w:tr>
      <w:tr w14:paraId="3D53DD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1419" w:type="dxa"/>
          </w:tcPr>
          <w:p w14:paraId="08CA7F48">
            <w:pPr>
              <w:pStyle w:val="63"/>
            </w:pPr>
            <w:r>
              <w:t>ОС</w:t>
            </w:r>
          </w:p>
        </w:tc>
        <w:tc>
          <w:tcPr>
            <w:tcW w:w="708" w:type="dxa"/>
          </w:tcPr>
          <w:p w14:paraId="5B81AEDE">
            <w:pPr>
              <w:pStyle w:val="70"/>
            </w:pPr>
          </w:p>
        </w:tc>
        <w:tc>
          <w:tcPr>
            <w:tcW w:w="7975" w:type="dxa"/>
          </w:tcPr>
          <w:p w14:paraId="191E5FF4">
            <w:pPr>
              <w:pStyle w:val="63"/>
            </w:pPr>
            <w:r>
              <w:t xml:space="preserve">Операционная система </w:t>
            </w:r>
          </w:p>
        </w:tc>
      </w:tr>
      <w:tr w14:paraId="538FF5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419" w:type="dxa"/>
          </w:tcPr>
          <w:p w14:paraId="555D754A">
            <w:pPr>
              <w:pStyle w:val="63"/>
            </w:pPr>
            <w:r>
              <w:t>ПИН</w:t>
            </w:r>
          </w:p>
        </w:tc>
        <w:tc>
          <w:tcPr>
            <w:tcW w:w="708" w:type="dxa"/>
          </w:tcPr>
          <w:p w14:paraId="7D697910">
            <w:pPr>
              <w:pStyle w:val="70"/>
            </w:pPr>
          </w:p>
        </w:tc>
        <w:tc>
          <w:tcPr>
            <w:tcW w:w="7975" w:type="dxa"/>
          </w:tcPr>
          <w:p w14:paraId="52564B34">
            <w:pPr>
              <w:pStyle w:val="63"/>
            </w:pPr>
            <w:r>
              <w:t>Персональный идентификационный номер Гражданина</w:t>
            </w:r>
          </w:p>
        </w:tc>
      </w:tr>
      <w:tr w14:paraId="369402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419" w:type="dxa"/>
          </w:tcPr>
          <w:p w14:paraId="54C6B015">
            <w:pPr>
              <w:pStyle w:val="63"/>
            </w:pPr>
            <w:r>
              <w:t>СМЭВ</w:t>
            </w:r>
          </w:p>
        </w:tc>
        <w:tc>
          <w:tcPr>
            <w:tcW w:w="708" w:type="dxa"/>
          </w:tcPr>
          <w:p w14:paraId="655E07E5">
            <w:pPr>
              <w:pStyle w:val="70"/>
            </w:pPr>
          </w:p>
        </w:tc>
        <w:tc>
          <w:tcPr>
            <w:tcW w:w="7975" w:type="dxa"/>
          </w:tcPr>
          <w:p w14:paraId="6361B61B">
            <w:pPr>
              <w:pStyle w:val="63"/>
            </w:pPr>
            <w:r>
              <w:t>Система межведомственного взаимодействия</w:t>
            </w:r>
          </w:p>
        </w:tc>
      </w:tr>
      <w:tr w14:paraId="2A559D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419" w:type="dxa"/>
          </w:tcPr>
          <w:p w14:paraId="672ECB0B">
            <w:pPr>
              <w:pStyle w:val="63"/>
            </w:pPr>
            <w:r>
              <w:t>СУБД</w:t>
            </w:r>
          </w:p>
        </w:tc>
        <w:tc>
          <w:tcPr>
            <w:tcW w:w="708" w:type="dxa"/>
          </w:tcPr>
          <w:p w14:paraId="093059F6">
            <w:pPr>
              <w:pStyle w:val="70"/>
            </w:pPr>
          </w:p>
        </w:tc>
        <w:tc>
          <w:tcPr>
            <w:tcW w:w="7975" w:type="dxa"/>
          </w:tcPr>
          <w:p w14:paraId="1EF7FA9A">
            <w:pPr>
              <w:pStyle w:val="63"/>
            </w:pPr>
            <w:r>
              <w:t>Система управления базами данных</w:t>
            </w:r>
          </w:p>
        </w:tc>
      </w:tr>
      <w:tr w14:paraId="7D1CC3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419" w:type="dxa"/>
          </w:tcPr>
          <w:p w14:paraId="31810F2F">
            <w:pPr>
              <w:pStyle w:val="63"/>
            </w:pPr>
            <w:r>
              <w:t>ЦОД</w:t>
            </w:r>
          </w:p>
        </w:tc>
        <w:tc>
          <w:tcPr>
            <w:tcW w:w="708" w:type="dxa"/>
          </w:tcPr>
          <w:p w14:paraId="3F3040FC">
            <w:pPr>
              <w:pStyle w:val="70"/>
            </w:pPr>
          </w:p>
        </w:tc>
        <w:tc>
          <w:tcPr>
            <w:tcW w:w="7975" w:type="dxa"/>
          </w:tcPr>
          <w:p w14:paraId="3939E541">
            <w:pPr>
              <w:pStyle w:val="63"/>
            </w:pPr>
            <w:r>
              <w:t>Центр обработки данных</w:t>
            </w:r>
          </w:p>
        </w:tc>
      </w:tr>
      <w:tr w14:paraId="014AE2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419" w:type="dxa"/>
          </w:tcPr>
          <w:p w14:paraId="5373E520">
            <w:pPr>
              <w:pStyle w:val="63"/>
            </w:pPr>
            <w:r>
              <w:t>ЦТГР</w:t>
            </w:r>
          </w:p>
        </w:tc>
        <w:tc>
          <w:tcPr>
            <w:tcW w:w="708" w:type="dxa"/>
          </w:tcPr>
          <w:p w14:paraId="2029CBFA">
            <w:pPr>
              <w:pStyle w:val="70"/>
            </w:pPr>
          </w:p>
        </w:tc>
        <w:tc>
          <w:tcPr>
            <w:tcW w:w="7975" w:type="dxa"/>
          </w:tcPr>
          <w:p w14:paraId="7E82F701">
            <w:pPr>
              <w:pStyle w:val="63"/>
            </w:pPr>
            <w:r>
              <w:t>Центр трудоустройства граждан за рубежом при Министерстве труда, социального обеспечения и миграции Кыргызской Республики (ЦТГР при МТСОМ КР)</w:t>
            </w:r>
          </w:p>
        </w:tc>
      </w:tr>
      <w:tr w14:paraId="43A920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419" w:type="dxa"/>
          </w:tcPr>
          <w:p w14:paraId="30E4879D">
            <w:pPr>
              <w:pStyle w:val="63"/>
            </w:pPr>
            <w:r>
              <w:t>ЧАЗ</w:t>
            </w:r>
          </w:p>
        </w:tc>
        <w:tc>
          <w:tcPr>
            <w:tcW w:w="708" w:type="dxa"/>
          </w:tcPr>
          <w:p w14:paraId="4A335F10">
            <w:pPr>
              <w:pStyle w:val="70"/>
            </w:pPr>
          </w:p>
        </w:tc>
        <w:tc>
          <w:tcPr>
            <w:tcW w:w="7975" w:type="dxa"/>
          </w:tcPr>
          <w:p w14:paraId="2FD2C3AA">
            <w:pPr>
              <w:pStyle w:val="63"/>
            </w:pPr>
            <w:r>
              <w:t>Частные агентства занятости</w:t>
            </w:r>
          </w:p>
        </w:tc>
      </w:tr>
    </w:tbl>
    <w:p w14:paraId="09DD854F">
      <w:pPr>
        <w:pStyle w:val="55"/>
        <w:rPr>
          <w:lang w:val="en-US"/>
        </w:rPr>
      </w:pPr>
      <w:bookmarkStart w:id="5" w:name="_Toc293312318"/>
      <w:bookmarkStart w:id="6" w:name="_Toc295302520"/>
      <w:bookmarkStart w:id="7" w:name="_Toc295825076"/>
    </w:p>
    <w:p w14:paraId="124FE631">
      <w:pPr>
        <w:pStyle w:val="55"/>
        <w:rPr>
          <w:lang w:val="en-US"/>
        </w:rPr>
        <w:sectPr>
          <w:footerReference r:id="rId5" w:type="first"/>
          <w:pgSz w:w="11906" w:h="16838"/>
          <w:pgMar w:top="1134" w:right="851" w:bottom="1134" w:left="1701" w:header="720" w:footer="720" w:gutter="0"/>
          <w:cols w:space="720" w:num="1"/>
          <w:docGrid w:linePitch="360" w:charSpace="0"/>
        </w:sectPr>
      </w:pPr>
    </w:p>
    <w:sdt>
      <w:sdtPr>
        <w:rPr>
          <w:rFonts w:ascii="Times New Roman" w:hAnsi="Times New Roman" w:eastAsia="Times New Roman" w:cs="Times New Roman"/>
          <w:color w:val="auto"/>
          <w:sz w:val="24"/>
          <w:szCs w:val="24"/>
        </w:rPr>
        <w:id w:val="338825951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sdtEndPr>
      <w:sdtContent>
        <w:p w14:paraId="0EF056A8">
          <w:pPr>
            <w:pStyle w:val="116"/>
          </w:pPr>
          <w:r>
            <w:t>Оглавление</w:t>
          </w:r>
        </w:p>
        <w:p w14:paraId="512AFC39">
          <w:pPr>
            <w:pStyle w:val="23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"_Toc188938910" </w:instrText>
          </w:r>
          <w:r>
            <w:fldChar w:fldCharType="separate"/>
          </w:r>
          <w:r>
            <w:rPr>
              <w:rStyle w:val="11"/>
            </w:rPr>
            <w:t>1.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</w:rPr>
            <w:t>Общие сведения</w:t>
          </w:r>
          <w:r>
            <w:tab/>
          </w:r>
          <w:r>
            <w:fldChar w:fldCharType="begin"/>
          </w:r>
          <w:r>
            <w:instrText xml:space="preserve"> PAGEREF _Toc188938910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791AFD6E">
          <w:pPr>
            <w:pStyle w:val="26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"_Toc188938911" </w:instrText>
          </w:r>
          <w:r>
            <w:fldChar w:fldCharType="separate"/>
          </w:r>
          <w:r>
            <w:rPr>
              <w:rStyle w:val="11"/>
              <w:rFonts w:eastAsia="SimSun"/>
              <w:b/>
              <w:bCs/>
              <w:lang w:eastAsia="en-US"/>
            </w:rPr>
            <w:t>1.1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eastAsia="SimSun"/>
              <w:b/>
              <w:bCs/>
              <w:lang w:eastAsia="en-US"/>
            </w:rPr>
            <w:t>Полное наименование Системы и ее условное обозначение</w:t>
          </w:r>
          <w:r>
            <w:tab/>
          </w:r>
          <w:r>
            <w:fldChar w:fldCharType="begin"/>
          </w:r>
          <w:r>
            <w:instrText xml:space="preserve"> PAGEREF _Toc188938911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1B79664A">
          <w:pPr>
            <w:pStyle w:val="26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"_Toc188938912" </w:instrText>
          </w:r>
          <w:r>
            <w:fldChar w:fldCharType="separate"/>
          </w:r>
          <w:r>
            <w:rPr>
              <w:rStyle w:val="11"/>
              <w:rFonts w:eastAsia="SimSun"/>
              <w:b/>
              <w:bCs/>
              <w:lang w:eastAsia="en-US"/>
            </w:rPr>
            <w:t>1.2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eastAsia="SimSun"/>
              <w:b/>
              <w:bCs/>
              <w:lang w:eastAsia="en-US"/>
            </w:rPr>
            <w:t>Наименования предприятий заказчика и пользователя Системы</w:t>
          </w:r>
          <w:r>
            <w:tab/>
          </w:r>
          <w:r>
            <w:fldChar w:fldCharType="begin"/>
          </w:r>
          <w:r>
            <w:instrText xml:space="preserve"> PAGEREF _Toc188938912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1B55EC24">
          <w:pPr>
            <w:pStyle w:val="26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"_Toc188938913" </w:instrText>
          </w:r>
          <w:r>
            <w:fldChar w:fldCharType="separate"/>
          </w:r>
          <w:r>
            <w:rPr>
              <w:rStyle w:val="11"/>
              <w:rFonts w:eastAsia="SimSun"/>
              <w:b/>
              <w:bCs/>
              <w:lang w:eastAsia="en-US"/>
            </w:rPr>
            <w:t>1.3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eastAsia="SimSun"/>
              <w:b/>
              <w:bCs/>
              <w:lang w:eastAsia="en-US"/>
            </w:rPr>
            <w:t>Основание прав на использование Системы</w:t>
          </w:r>
          <w:r>
            <w:tab/>
          </w:r>
          <w:r>
            <w:fldChar w:fldCharType="begin"/>
          </w:r>
          <w:r>
            <w:instrText xml:space="preserve"> PAGEREF _Toc188938913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4A50F0F4">
          <w:pPr>
            <w:pStyle w:val="26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"_Toc188938914" </w:instrText>
          </w:r>
          <w:r>
            <w:fldChar w:fldCharType="separate"/>
          </w:r>
          <w:r>
            <w:rPr>
              <w:rStyle w:val="11"/>
              <w:rFonts w:eastAsia="SimSun"/>
              <w:b/>
              <w:bCs/>
              <w:lang w:eastAsia="en-US"/>
            </w:rPr>
            <w:t>1.4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eastAsia="SimSun"/>
              <w:b/>
              <w:bCs/>
              <w:lang w:eastAsia="en-US"/>
            </w:rPr>
            <w:t>Плановые сроки начала и окончания работ</w:t>
          </w:r>
          <w:r>
            <w:tab/>
          </w:r>
          <w:r>
            <w:fldChar w:fldCharType="begin"/>
          </w:r>
          <w:r>
            <w:instrText xml:space="preserve"> PAGEREF _Toc188938914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1E388C3F">
          <w:pPr>
            <w:pStyle w:val="26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"_Toc188938915" </w:instrText>
          </w:r>
          <w:r>
            <w:fldChar w:fldCharType="separate"/>
          </w:r>
          <w:r>
            <w:rPr>
              <w:rStyle w:val="11"/>
              <w:rFonts w:eastAsia="SimSun"/>
              <w:b/>
              <w:bCs/>
              <w:lang w:eastAsia="en-US"/>
            </w:rPr>
            <w:t>1.5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eastAsia="SimSun"/>
              <w:b/>
              <w:bCs/>
              <w:lang w:eastAsia="en-US"/>
            </w:rPr>
            <w:t>Порядок финансирования работ</w:t>
          </w:r>
          <w:r>
            <w:tab/>
          </w:r>
          <w:r>
            <w:fldChar w:fldCharType="begin"/>
          </w:r>
          <w:r>
            <w:instrText xml:space="preserve"> PAGEREF _Toc188938915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7A690AED">
          <w:pPr>
            <w:pStyle w:val="26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"_Toc188938916" </w:instrText>
          </w:r>
          <w:r>
            <w:fldChar w:fldCharType="separate"/>
          </w:r>
          <w:r>
            <w:rPr>
              <w:rStyle w:val="11"/>
              <w:rFonts w:eastAsia="SimSun"/>
              <w:b/>
              <w:bCs/>
              <w:lang w:eastAsia="en-US"/>
            </w:rPr>
            <w:t>1.6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eastAsia="SimSun"/>
              <w:b/>
              <w:bCs/>
              <w:lang w:eastAsia="en-US"/>
            </w:rPr>
            <w:t>Порядок оформления и предъявления модулей заказчику</w:t>
          </w:r>
          <w:r>
            <w:tab/>
          </w:r>
          <w:r>
            <w:fldChar w:fldCharType="begin"/>
          </w:r>
          <w:r>
            <w:instrText xml:space="preserve"> PAGEREF _Toc188938916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2AD50F39">
          <w:pPr>
            <w:pStyle w:val="26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"_Toc188938917" </w:instrText>
          </w:r>
          <w:r>
            <w:fldChar w:fldCharType="separate"/>
          </w:r>
          <w:r>
            <w:rPr>
              <w:rStyle w:val="11"/>
              <w:rFonts w:eastAsia="SimSun"/>
              <w:b/>
              <w:bCs/>
              <w:lang w:eastAsia="en-US"/>
            </w:rPr>
            <w:t>1.7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eastAsia="SimSun"/>
              <w:b/>
              <w:bCs/>
              <w:lang w:eastAsia="en-US"/>
            </w:rPr>
            <w:t>Перечень документов, на основании которых создается Система</w:t>
          </w:r>
          <w:r>
            <w:tab/>
          </w:r>
          <w:r>
            <w:fldChar w:fldCharType="begin"/>
          </w:r>
          <w:r>
            <w:instrText xml:space="preserve"> PAGEREF _Toc188938917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4AB5D18D">
          <w:pPr>
            <w:pStyle w:val="26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"_Toc188938918" </w:instrText>
          </w:r>
          <w:r>
            <w:fldChar w:fldCharType="separate"/>
          </w:r>
          <w:r>
            <w:rPr>
              <w:rStyle w:val="11"/>
              <w:rFonts w:eastAsia="SimSun"/>
              <w:b/>
              <w:bCs/>
              <w:lang w:eastAsia="en-US"/>
            </w:rPr>
            <w:t>1.8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eastAsia="SimSun"/>
              <w:b/>
              <w:bCs/>
              <w:lang w:eastAsia="en-US"/>
            </w:rPr>
            <w:t>Нормативные документы межгосударственных стандартов</w:t>
          </w:r>
          <w:r>
            <w:tab/>
          </w:r>
          <w:r>
            <w:fldChar w:fldCharType="begin"/>
          </w:r>
          <w:r>
            <w:instrText xml:space="preserve"> PAGEREF _Toc188938918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3C34F1E1">
          <w:pPr>
            <w:pStyle w:val="26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"_Toc188938919" </w:instrText>
          </w:r>
          <w:r>
            <w:fldChar w:fldCharType="separate"/>
          </w:r>
          <w:r>
            <w:rPr>
              <w:rStyle w:val="11"/>
              <w:rFonts w:eastAsia="SimSun"/>
              <w:b/>
              <w:bCs/>
              <w:lang w:eastAsia="en-US"/>
            </w:rPr>
            <w:t>1.9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eastAsia="SimSun"/>
              <w:b/>
              <w:bCs/>
              <w:lang w:eastAsia="en-US"/>
            </w:rPr>
            <w:t>Порядок внесения уточнений и изменений в техническое задание</w:t>
          </w:r>
          <w:r>
            <w:tab/>
          </w:r>
          <w:r>
            <w:fldChar w:fldCharType="begin"/>
          </w:r>
          <w:r>
            <w:instrText xml:space="preserve"> PAGEREF _Toc188938919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56300E8B">
          <w:pPr>
            <w:pStyle w:val="23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"_Toc188938920" </w:instrText>
          </w:r>
          <w:r>
            <w:fldChar w:fldCharType="separate"/>
          </w:r>
          <w:r>
            <w:rPr>
              <w:rStyle w:val="11"/>
            </w:rPr>
            <w:t>2.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</w:rPr>
            <w:t>Назначение и цели информационной системы</w:t>
          </w:r>
          <w:r>
            <w:tab/>
          </w:r>
          <w:r>
            <w:fldChar w:fldCharType="begin"/>
          </w:r>
          <w:r>
            <w:instrText xml:space="preserve"> PAGEREF _Toc188938920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0CAAC11E">
          <w:pPr>
            <w:pStyle w:val="26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"_Toc188938921" </w:instrText>
          </w:r>
          <w:r>
            <w:fldChar w:fldCharType="separate"/>
          </w:r>
          <w:r>
            <w:rPr>
              <w:rStyle w:val="11"/>
              <w:rFonts w:eastAsia="SimSun"/>
              <w:b/>
              <w:bCs/>
              <w:lang w:eastAsia="en-US"/>
            </w:rPr>
            <w:t>2.1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eastAsia="SimSun"/>
              <w:b/>
              <w:bCs/>
              <w:lang w:eastAsia="en-US"/>
            </w:rPr>
            <w:t>Назначение системы</w:t>
          </w:r>
          <w:r>
            <w:tab/>
          </w:r>
          <w:r>
            <w:fldChar w:fldCharType="begin"/>
          </w:r>
          <w:r>
            <w:instrText xml:space="preserve"> PAGEREF _Toc188938921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0DBF4E7A">
          <w:pPr>
            <w:pStyle w:val="26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"_Toc188938922" </w:instrText>
          </w:r>
          <w:r>
            <w:fldChar w:fldCharType="separate"/>
          </w:r>
          <w:r>
            <w:rPr>
              <w:rStyle w:val="11"/>
              <w:rFonts w:eastAsia="SimSun"/>
              <w:b/>
              <w:bCs/>
              <w:lang w:eastAsia="en-US"/>
            </w:rPr>
            <w:t>2.2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eastAsia="SimSun"/>
              <w:b/>
              <w:bCs/>
              <w:lang w:eastAsia="en-US"/>
            </w:rPr>
            <w:t>Цели системы</w:t>
          </w:r>
          <w:r>
            <w:tab/>
          </w:r>
          <w:r>
            <w:fldChar w:fldCharType="begin"/>
          </w:r>
          <w:r>
            <w:instrText xml:space="preserve"> PAGEREF _Toc188938922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7F326918">
          <w:pPr>
            <w:pStyle w:val="23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"_Toc188938923" </w:instrText>
          </w:r>
          <w:r>
            <w:fldChar w:fldCharType="separate"/>
          </w:r>
          <w:r>
            <w:rPr>
              <w:rStyle w:val="11"/>
            </w:rPr>
            <w:t>3.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</w:rPr>
            <w:t>Характеристика объекта автоматизации</w:t>
          </w:r>
          <w:r>
            <w:tab/>
          </w:r>
          <w:r>
            <w:fldChar w:fldCharType="begin"/>
          </w:r>
          <w:r>
            <w:instrText xml:space="preserve"> PAGEREF _Toc188938923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4BF6C88F">
          <w:pPr>
            <w:pStyle w:val="26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"_Toc188938924" </w:instrText>
          </w:r>
          <w:r>
            <w:fldChar w:fldCharType="separate"/>
          </w:r>
          <w:r>
            <w:rPr>
              <w:rStyle w:val="11"/>
              <w:rFonts w:eastAsia="SimSun"/>
              <w:b/>
              <w:bCs/>
              <w:lang w:eastAsia="en-US"/>
            </w:rPr>
            <w:t>3.1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eastAsia="SimSun"/>
              <w:b/>
              <w:bCs/>
              <w:lang w:eastAsia="en-US"/>
            </w:rPr>
            <w:t>Краткие сведения об объекте автоматизации</w:t>
          </w:r>
          <w:r>
            <w:tab/>
          </w:r>
          <w:r>
            <w:fldChar w:fldCharType="begin"/>
          </w:r>
          <w:r>
            <w:instrText xml:space="preserve"> PAGEREF _Toc188938924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5579061E">
          <w:pPr>
            <w:pStyle w:val="23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"_Toc188938925" </w:instrText>
          </w:r>
          <w:r>
            <w:fldChar w:fldCharType="separate"/>
          </w:r>
          <w:r>
            <w:rPr>
              <w:rStyle w:val="11"/>
            </w:rPr>
            <w:t>4.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</w:rPr>
            <w:t>Требования системе АИС Миграция</w:t>
          </w:r>
          <w:r>
            <w:tab/>
          </w:r>
          <w:r>
            <w:fldChar w:fldCharType="begin"/>
          </w:r>
          <w:r>
            <w:instrText xml:space="preserve"> PAGEREF _Toc188938925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1EEC8385">
          <w:pPr>
            <w:pStyle w:val="26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"_Toc188938926" </w:instrText>
          </w:r>
          <w:r>
            <w:fldChar w:fldCharType="separate"/>
          </w:r>
          <w:r>
            <w:rPr>
              <w:rStyle w:val="11"/>
              <w:rFonts w:eastAsia="SimSun"/>
              <w:b/>
              <w:bCs/>
              <w:lang w:eastAsia="en-US"/>
            </w:rPr>
            <w:t>4.1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eastAsia="SimSun"/>
              <w:b/>
              <w:bCs/>
              <w:lang w:eastAsia="en-US"/>
            </w:rPr>
            <w:t>Требования к Системе в целом</w:t>
          </w:r>
          <w:r>
            <w:tab/>
          </w:r>
          <w:r>
            <w:fldChar w:fldCharType="begin"/>
          </w:r>
          <w:r>
            <w:instrText xml:space="preserve"> PAGEREF _Toc188938926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727E37E4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"_Toc188938927"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4.1.1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Структура Системы</w:t>
          </w:r>
          <w:r>
            <w:tab/>
          </w:r>
          <w:r>
            <w:fldChar w:fldCharType="begin"/>
          </w:r>
          <w:r>
            <w:instrText xml:space="preserve"> PAGEREF _Toc188938927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6F3316F8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"_Toc188938928"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4.1.2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к способам и средствам связи</w:t>
          </w:r>
          <w:r>
            <w:tab/>
          </w:r>
          <w:r>
            <w:fldChar w:fldCharType="begin"/>
          </w:r>
          <w:r>
            <w:instrText xml:space="preserve"> PAGEREF _Toc188938928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16050CBA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"_Toc188938929"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4.1.3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к характеристикам взаимосвязей со смежными системами</w:t>
          </w:r>
          <w:r>
            <w:tab/>
          </w:r>
          <w:r>
            <w:fldChar w:fldCharType="begin"/>
          </w:r>
          <w:r>
            <w:instrText xml:space="preserve"> PAGEREF _Toc188938929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5AC5ECF2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"_Toc188938930"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4.1.4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к режимам функционирования</w:t>
          </w:r>
          <w:r>
            <w:tab/>
          </w:r>
          <w:r>
            <w:fldChar w:fldCharType="begin"/>
          </w:r>
          <w:r>
            <w:instrText xml:space="preserve"> PAGEREF _Toc188938930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761FF4A6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"_Toc188938931"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4.1.5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Сроки работы и хранения данных Системы</w:t>
          </w:r>
          <w:r>
            <w:tab/>
          </w:r>
          <w:r>
            <w:fldChar w:fldCharType="begin"/>
          </w:r>
          <w:r>
            <w:instrText xml:space="preserve"> PAGEREF _Toc188938931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42F9845B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"_Toc188938932"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4.1.6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по безопасности</w:t>
          </w:r>
          <w:r>
            <w:tab/>
          </w:r>
          <w:r>
            <w:fldChar w:fldCharType="begin"/>
          </w:r>
          <w:r>
            <w:instrText xml:space="preserve"> PAGEREF _Toc188938932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7957813B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"_Toc188938933"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4.1.7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к эргономике и технической эстетике</w:t>
          </w:r>
          <w:r>
            <w:tab/>
          </w:r>
          <w:r>
            <w:fldChar w:fldCharType="begin"/>
          </w:r>
          <w:r>
            <w:instrText xml:space="preserve"> PAGEREF _Toc188938933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2D059D09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"_Toc188938934"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4.1.8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к защите информации от несанкционированного доступа</w:t>
          </w:r>
          <w:r>
            <w:tab/>
          </w:r>
          <w:r>
            <w:fldChar w:fldCharType="begin"/>
          </w:r>
          <w:r>
            <w:instrText xml:space="preserve"> PAGEREF _Toc188938934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4B662BA0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"_Toc188938935"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4.1.9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по сохранности информации при авариях</w:t>
          </w:r>
          <w:r>
            <w:tab/>
          </w:r>
          <w:r>
            <w:fldChar w:fldCharType="begin"/>
          </w:r>
          <w:r>
            <w:instrText xml:space="preserve"> PAGEREF _Toc188938935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29A46C4C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"_Toc188938936"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4.1.10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к патентной чистоте дорабатываемых модулей</w:t>
          </w:r>
          <w:r>
            <w:tab/>
          </w:r>
          <w:r>
            <w:fldChar w:fldCharType="begin"/>
          </w:r>
          <w:r>
            <w:instrText xml:space="preserve"> PAGEREF _Toc188938936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23DB6AEA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"_Toc188938937"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4.1.11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по стандартизации и унификации</w:t>
          </w:r>
          <w:r>
            <w:tab/>
          </w:r>
          <w:r>
            <w:fldChar w:fldCharType="begin"/>
          </w:r>
          <w:r>
            <w:instrText xml:space="preserve"> PAGEREF _Toc188938937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33A15B8A">
          <w:pPr>
            <w:pStyle w:val="26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"_Toc188938938" </w:instrText>
          </w:r>
          <w:r>
            <w:fldChar w:fldCharType="separate"/>
          </w:r>
          <w:r>
            <w:rPr>
              <w:rStyle w:val="11"/>
              <w:rFonts w:eastAsia="SimSun"/>
              <w:b/>
              <w:bCs/>
              <w:lang w:eastAsia="en-US"/>
            </w:rPr>
            <w:t>4.2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eastAsia="SimSun"/>
              <w:b/>
              <w:bCs/>
              <w:lang w:eastAsia="en-US"/>
            </w:rPr>
            <w:t>Описание разрабатываемых подсистем, модулей и функций</w:t>
          </w:r>
          <w:r>
            <w:tab/>
          </w:r>
          <w:r>
            <w:fldChar w:fldCharType="begin"/>
          </w:r>
          <w:r>
            <w:instrText xml:space="preserve"> PAGEREF _Toc188938938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50419061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"_Toc188938939"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4.2.1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Модуль Реестр мигрантов</w:t>
          </w:r>
          <w:r>
            <w:tab/>
          </w:r>
          <w:r>
            <w:fldChar w:fldCharType="begin"/>
          </w:r>
          <w:r>
            <w:instrText xml:space="preserve"> PAGEREF _Toc188938939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7E4CAB82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"_Toc188938940"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4.2.2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Модуль обмена данными</w:t>
          </w:r>
          <w:r>
            <w:tab/>
          </w:r>
          <w:r>
            <w:fldChar w:fldCharType="begin"/>
          </w:r>
          <w:r>
            <w:instrText xml:space="preserve"> PAGEREF _Toc188938940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5E5C84FF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"_Toc188938941"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4.2.3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Модуль «Отчетность»</w:t>
          </w:r>
          <w:r>
            <w:tab/>
          </w:r>
          <w:r>
            <w:fldChar w:fldCharType="begin"/>
          </w:r>
          <w:r>
            <w:instrText xml:space="preserve"> PAGEREF _Toc188938941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1E6724B3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"_Toc188938942"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4.2.4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Модуль Администрирование</w:t>
          </w:r>
          <w:r>
            <w:tab/>
          </w:r>
          <w:r>
            <w:fldChar w:fldCharType="begin"/>
          </w:r>
          <w:r>
            <w:instrText xml:space="preserve"> PAGEREF _Toc188938942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75F79661">
          <w:pPr>
            <w:pStyle w:val="26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"_Toc188938943" </w:instrText>
          </w:r>
          <w:r>
            <w:fldChar w:fldCharType="separate"/>
          </w:r>
          <w:r>
            <w:rPr>
              <w:rStyle w:val="11"/>
              <w:rFonts w:eastAsia="SimSun"/>
              <w:b/>
              <w:bCs/>
              <w:lang w:eastAsia="en-US"/>
            </w:rPr>
            <w:t>4.3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eastAsia="SimSun"/>
              <w:b/>
              <w:bCs/>
              <w:lang w:eastAsia="en-US"/>
            </w:rPr>
            <w:t>Требования к информационному обеспечению</w:t>
          </w:r>
          <w:r>
            <w:tab/>
          </w:r>
          <w:r>
            <w:fldChar w:fldCharType="begin"/>
          </w:r>
          <w:r>
            <w:instrText xml:space="preserve"> PAGEREF _Toc188938943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3650FFA6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"_Toc188938944"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4.3.1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к составу, структуре и организации данных в Системе</w:t>
          </w:r>
          <w:r>
            <w:tab/>
          </w:r>
          <w:r>
            <w:fldChar w:fldCharType="begin"/>
          </w:r>
          <w:r>
            <w:instrText xml:space="preserve"> PAGEREF _Toc188938944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5C6C593F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"_Toc188938945"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4.3.2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к информационному обмену между компонентами Системы</w:t>
          </w:r>
          <w:r>
            <w:tab/>
          </w:r>
          <w:r>
            <w:fldChar w:fldCharType="begin"/>
          </w:r>
          <w:r>
            <w:instrText xml:space="preserve"> PAGEREF _Toc188938945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43A8ACD7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"_Toc188938946"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4.3.3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к информационной совместимости со смежными системами</w:t>
          </w:r>
          <w:r>
            <w:tab/>
          </w:r>
          <w:r>
            <w:fldChar w:fldCharType="begin"/>
          </w:r>
          <w:r>
            <w:instrText xml:space="preserve"> PAGEREF _Toc188938946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38FB7D9C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"_Toc188938947"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4.3.4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по использованию классификаторов</w:t>
          </w:r>
          <w:r>
            <w:tab/>
          </w:r>
          <w:r>
            <w:fldChar w:fldCharType="begin"/>
          </w:r>
          <w:r>
            <w:instrText xml:space="preserve"> PAGEREF _Toc188938947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230EAAC8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"_Toc188938948"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4.3.5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по применению систем управления базами данных</w:t>
          </w:r>
          <w:r>
            <w:tab/>
          </w:r>
          <w:r>
            <w:fldChar w:fldCharType="begin"/>
          </w:r>
          <w:r>
            <w:instrText xml:space="preserve"> PAGEREF _Toc188938948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04BA7DB9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"_Toc188938949"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4.3.6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к структуре процесса сбора, обработки, передачи данных в Системе и представлению данных</w:t>
          </w:r>
          <w:r>
            <w:tab/>
          </w:r>
          <w:r>
            <w:fldChar w:fldCharType="begin"/>
          </w:r>
          <w:r>
            <w:instrText xml:space="preserve"> PAGEREF _Toc188938949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0175C521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"_Toc188938950"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4.3.7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к защите данных от разрушений при авариях и сбоях в электропитании Системы</w:t>
          </w:r>
          <w:r>
            <w:tab/>
          </w:r>
          <w:r>
            <w:fldChar w:fldCharType="begin"/>
          </w:r>
          <w:r>
            <w:instrText xml:space="preserve"> PAGEREF _Toc188938950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1E1828D4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"_Toc188938951"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4.3.8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к контролю, хранению, обновлению и восстановлению данных</w:t>
          </w:r>
          <w:r>
            <w:tab/>
          </w:r>
          <w:r>
            <w:fldChar w:fldCharType="begin"/>
          </w:r>
          <w:r>
            <w:instrText xml:space="preserve"> PAGEREF _Toc188938951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1FE31C71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"_Toc188938952"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4.3.9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к процедуре придания юридической силы документам, продуцируемым техническими средствами</w:t>
          </w:r>
          <w:r>
            <w:rPr>
              <w:rStyle w:val="11"/>
            </w:rPr>
            <w:t xml:space="preserve"> </w:t>
          </w:r>
          <w:r>
            <w:rPr>
              <w:rStyle w:val="11"/>
              <w:rFonts w:ascii="Cambria" w:hAnsi="Cambria" w:cs="Cambria"/>
              <w:lang w:eastAsia="zh-CN"/>
            </w:rPr>
            <w:t>Системы</w:t>
          </w:r>
          <w:r>
            <w:tab/>
          </w:r>
          <w:r>
            <w:fldChar w:fldCharType="begin"/>
          </w:r>
          <w:r>
            <w:instrText xml:space="preserve"> PAGEREF _Toc188938952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 w14:paraId="66C6EEB5">
          <w:pPr>
            <w:pStyle w:val="26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"_Toc188938953" </w:instrText>
          </w:r>
          <w:r>
            <w:fldChar w:fldCharType="separate"/>
          </w:r>
          <w:r>
            <w:rPr>
              <w:rStyle w:val="11"/>
              <w:rFonts w:eastAsia="SimSun"/>
              <w:b/>
              <w:bCs/>
              <w:lang w:eastAsia="en-US"/>
            </w:rPr>
            <w:t>4.4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eastAsia="SimSun"/>
              <w:b/>
              <w:bCs/>
              <w:lang w:eastAsia="en-US"/>
            </w:rPr>
            <w:t>Требования к лингвистическому обеспечению</w:t>
          </w:r>
          <w:r>
            <w:tab/>
          </w:r>
          <w:r>
            <w:fldChar w:fldCharType="begin"/>
          </w:r>
          <w:r>
            <w:instrText xml:space="preserve"> PAGEREF _Toc188938953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 w14:paraId="78C07B2B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"_Toc188938954"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4.4.1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к языкам взаимодействия пользователей и технических средств Системы</w:t>
          </w:r>
          <w:r>
            <w:tab/>
          </w:r>
          <w:r>
            <w:fldChar w:fldCharType="begin"/>
          </w:r>
          <w:r>
            <w:instrText xml:space="preserve"> PAGEREF _Toc188938954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 w14:paraId="0B4207E0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"_Toc188938955"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4.4.2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к кодированию и декодированию данных</w:t>
          </w:r>
          <w:r>
            <w:tab/>
          </w:r>
          <w:r>
            <w:fldChar w:fldCharType="begin"/>
          </w:r>
          <w:r>
            <w:instrText xml:space="preserve"> PAGEREF _Toc188938955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 w14:paraId="7F34DB89">
          <w:pPr>
            <w:pStyle w:val="26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"_Toc188938956" </w:instrText>
          </w:r>
          <w:r>
            <w:fldChar w:fldCharType="separate"/>
          </w:r>
          <w:r>
            <w:rPr>
              <w:rStyle w:val="11"/>
              <w:rFonts w:eastAsia="SimSun"/>
              <w:b/>
              <w:bCs/>
              <w:lang w:eastAsia="en-US"/>
            </w:rPr>
            <w:t>4.5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eastAsia="SimSun"/>
              <w:b/>
              <w:bCs/>
              <w:lang w:eastAsia="en-US"/>
            </w:rPr>
            <w:t>Требования к программному обеспечению</w:t>
          </w:r>
          <w:r>
            <w:tab/>
          </w:r>
          <w:r>
            <w:fldChar w:fldCharType="begin"/>
          </w:r>
          <w:r>
            <w:instrText xml:space="preserve"> PAGEREF _Toc188938956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 w14:paraId="29D71BB2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"_Toc188938957"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4.5.1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к применению языков программирования высокого уровня</w:t>
          </w:r>
          <w:r>
            <w:tab/>
          </w:r>
          <w:r>
            <w:fldChar w:fldCharType="begin"/>
          </w:r>
          <w:r>
            <w:instrText xml:space="preserve"> PAGEREF _Toc188938957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 w14:paraId="3C4E3822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"_Toc188938958"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4.5.2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к языкам ввода-вывода</w:t>
          </w:r>
          <w:r>
            <w:tab/>
          </w:r>
          <w:r>
            <w:fldChar w:fldCharType="begin"/>
          </w:r>
          <w:r>
            <w:instrText xml:space="preserve"> PAGEREF _Toc188938958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 w14:paraId="1FCC3A3C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"_Toc188938959"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4.5.3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к языкам манипулирования данными</w:t>
          </w:r>
          <w:r>
            <w:tab/>
          </w:r>
          <w:r>
            <w:fldChar w:fldCharType="begin"/>
          </w:r>
          <w:r>
            <w:instrText xml:space="preserve"> PAGEREF _Toc188938959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 w14:paraId="78E2C704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"_Toc188938960"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4.5.4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к способам организации диалога</w:t>
          </w:r>
          <w:r>
            <w:tab/>
          </w:r>
          <w:r>
            <w:fldChar w:fldCharType="begin"/>
          </w:r>
          <w:r>
            <w:instrText xml:space="preserve"> PAGEREF _Toc188938960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 w14:paraId="2EF9DFA3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"_Toc188938961"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4.5.5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Перечень покупных программных средств</w:t>
          </w:r>
          <w:r>
            <w:tab/>
          </w:r>
          <w:r>
            <w:fldChar w:fldCharType="begin"/>
          </w:r>
          <w:r>
            <w:instrText xml:space="preserve"> PAGEREF _Toc188938961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 w14:paraId="43053B5E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"_Toc188938962"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4.5.6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к независимости программных средств от используемых СВТ и операционной среды</w:t>
          </w:r>
          <w:r>
            <w:tab/>
          </w:r>
          <w:r>
            <w:fldChar w:fldCharType="begin"/>
          </w:r>
          <w:r>
            <w:instrText xml:space="preserve"> PAGEREF _Toc188938962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 w14:paraId="3AC3661B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"_Toc188938963"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4.5.7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к качеству программных средств, а также к способам его обеспечения и контроля</w:t>
          </w:r>
          <w:r>
            <w:tab/>
          </w:r>
          <w:r>
            <w:fldChar w:fldCharType="begin"/>
          </w:r>
          <w:r>
            <w:instrText xml:space="preserve"> PAGEREF _Toc188938963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 w14:paraId="7530F54B">
          <w:pPr>
            <w:pStyle w:val="26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"_Toc188938964" </w:instrText>
          </w:r>
          <w:r>
            <w:fldChar w:fldCharType="separate"/>
          </w:r>
          <w:r>
            <w:rPr>
              <w:rStyle w:val="11"/>
              <w:rFonts w:eastAsia="SimSun"/>
              <w:b/>
              <w:bCs/>
              <w:lang w:eastAsia="en-US"/>
            </w:rPr>
            <w:t>4.6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eastAsia="SimSun"/>
              <w:b/>
              <w:bCs/>
              <w:lang w:eastAsia="en-US"/>
            </w:rPr>
            <w:t>Требования к техническому обеспечению</w:t>
          </w:r>
          <w:r>
            <w:tab/>
          </w:r>
          <w:r>
            <w:fldChar w:fldCharType="begin"/>
          </w:r>
          <w:r>
            <w:instrText xml:space="preserve"> PAGEREF _Toc188938964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 w14:paraId="723F3621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"_Toc188938965"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4.6.1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к видам технических средств</w:t>
          </w:r>
          <w:r>
            <w:tab/>
          </w:r>
          <w:r>
            <w:fldChar w:fldCharType="begin"/>
          </w:r>
          <w:r>
            <w:instrText xml:space="preserve"> PAGEREF _Toc188938965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 w14:paraId="7E0C81CD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"_Toc188938966"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4.6.2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к функциональным, конструктивным и эксплуатационным характеристикам</w:t>
          </w:r>
          <w:r>
            <w:tab/>
          </w:r>
          <w:r>
            <w:fldChar w:fldCharType="begin"/>
          </w:r>
          <w:r>
            <w:instrText xml:space="preserve"> PAGEREF _Toc188938966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40DC9261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"_Toc188938967"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4.6.3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к техническому обеспечению рабочих мест пользователей</w:t>
          </w:r>
          <w:r>
            <w:tab/>
          </w:r>
          <w:r>
            <w:fldChar w:fldCharType="begin"/>
          </w:r>
          <w:r>
            <w:instrText xml:space="preserve"> PAGEREF _Toc188938967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68E86548">
          <w:pPr>
            <w:pStyle w:val="26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"_Toc188938968" </w:instrText>
          </w:r>
          <w:r>
            <w:fldChar w:fldCharType="separate"/>
          </w:r>
          <w:r>
            <w:rPr>
              <w:rStyle w:val="11"/>
              <w:rFonts w:eastAsia="SimSun"/>
              <w:b/>
              <w:bCs/>
              <w:lang w:eastAsia="en-US"/>
            </w:rPr>
            <w:t>4.7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eastAsia="SimSun"/>
              <w:b/>
              <w:bCs/>
              <w:lang w:eastAsia="en-US"/>
            </w:rPr>
            <w:t>Требования к организационному обеспечению</w:t>
          </w:r>
          <w:r>
            <w:tab/>
          </w:r>
          <w:r>
            <w:fldChar w:fldCharType="begin"/>
          </w:r>
          <w:r>
            <w:instrText xml:space="preserve"> PAGEREF _Toc188938968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36827763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"_Toc188938969"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4.7.1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к структуре и функциям подразделений, участвующих в функционировании Системы</w:t>
          </w:r>
          <w:r>
            <w:tab/>
          </w:r>
          <w:r>
            <w:fldChar w:fldCharType="begin"/>
          </w:r>
          <w:r>
            <w:instrText xml:space="preserve"> PAGEREF _Toc188938969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462AF0F3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"_Toc188938970"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4.7.2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к организации функционирования Системы и порядку взаимодействия персонала Системы и персонала объекта автоматизации</w:t>
          </w:r>
          <w:r>
            <w:tab/>
          </w:r>
          <w:r>
            <w:fldChar w:fldCharType="begin"/>
          </w:r>
          <w:r>
            <w:instrText xml:space="preserve"> PAGEREF _Toc188938970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786A67E6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"_Toc188938971"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4.7.3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к защите от ошибочных действий персонала</w:t>
          </w:r>
          <w:r>
            <w:tab/>
          </w:r>
          <w:r>
            <w:fldChar w:fldCharType="begin"/>
          </w:r>
          <w:r>
            <w:instrText xml:space="preserve"> PAGEREF _Toc188938971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2520E9A7">
          <w:pPr>
            <w:pStyle w:val="25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"_Toc188938972" </w:instrText>
          </w:r>
          <w:r>
            <w:fldChar w:fldCharType="separate"/>
          </w:r>
          <w:r>
            <w:rPr>
              <w:rStyle w:val="11"/>
              <w:rFonts w:ascii="Cambria" w:hAnsi="Cambria" w:cs="Cambria"/>
              <w:lang w:eastAsia="zh-CN"/>
            </w:rPr>
            <w:t>4.7.4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ascii="Cambria" w:hAnsi="Cambria" w:cs="Cambria"/>
              <w:lang w:eastAsia="zh-CN"/>
            </w:rPr>
            <w:t>Требования к методическому и другим видам обеспечения Системы</w:t>
          </w:r>
          <w:r>
            <w:tab/>
          </w:r>
          <w:r>
            <w:fldChar w:fldCharType="begin"/>
          </w:r>
          <w:r>
            <w:instrText xml:space="preserve"> PAGEREF _Toc188938972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 w14:paraId="7AB07252">
          <w:pPr>
            <w:pStyle w:val="23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"_Toc188938973" </w:instrText>
          </w:r>
          <w:r>
            <w:fldChar w:fldCharType="separate"/>
          </w:r>
          <w:r>
            <w:rPr>
              <w:rStyle w:val="11"/>
            </w:rPr>
            <w:t>5.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</w:rPr>
            <w:t>Порядок контроля и приемки системы</w:t>
          </w:r>
          <w:r>
            <w:tab/>
          </w:r>
          <w:r>
            <w:fldChar w:fldCharType="begin"/>
          </w:r>
          <w:r>
            <w:instrText xml:space="preserve"> PAGEREF _Toc188938973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 w14:paraId="5E1EBF01">
          <w:pPr>
            <w:pStyle w:val="26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"_Toc188938974" </w:instrText>
          </w:r>
          <w:r>
            <w:fldChar w:fldCharType="separate"/>
          </w:r>
          <w:r>
            <w:rPr>
              <w:rStyle w:val="11"/>
              <w:rFonts w:eastAsia="SimSun"/>
              <w:b/>
              <w:bCs/>
              <w:lang w:eastAsia="en-US"/>
            </w:rPr>
            <w:t>5.1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eastAsia="SimSun"/>
              <w:b/>
              <w:bCs/>
              <w:lang w:eastAsia="en-US"/>
            </w:rPr>
            <w:t>Виды, состав, объем и методы испытаний системы и ее составных частей</w:t>
          </w:r>
          <w:r>
            <w:tab/>
          </w:r>
          <w:r>
            <w:fldChar w:fldCharType="begin"/>
          </w:r>
          <w:r>
            <w:instrText xml:space="preserve"> PAGEREF _Toc188938974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 w14:paraId="5C927615">
          <w:pPr>
            <w:pStyle w:val="26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"_Toc188938975" </w:instrText>
          </w:r>
          <w:r>
            <w:fldChar w:fldCharType="separate"/>
          </w:r>
          <w:r>
            <w:rPr>
              <w:rStyle w:val="11"/>
              <w:rFonts w:eastAsia="SimSun"/>
              <w:b/>
              <w:bCs/>
              <w:lang w:eastAsia="en-US"/>
            </w:rPr>
            <w:t>5.2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eastAsia="SimSun"/>
              <w:b/>
              <w:bCs/>
              <w:lang w:eastAsia="en-US"/>
            </w:rPr>
            <w:t>Общие требования к приемке работ</w:t>
          </w:r>
          <w:r>
            <w:tab/>
          </w:r>
          <w:r>
            <w:fldChar w:fldCharType="begin"/>
          </w:r>
          <w:r>
            <w:instrText xml:space="preserve"> PAGEREF _Toc188938975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 w14:paraId="79C8F2F8">
          <w:pPr>
            <w:pStyle w:val="26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"_Toc188938976" </w:instrText>
          </w:r>
          <w:r>
            <w:fldChar w:fldCharType="separate"/>
          </w:r>
          <w:r>
            <w:rPr>
              <w:rStyle w:val="11"/>
              <w:rFonts w:eastAsia="SimSun"/>
              <w:b/>
              <w:bCs/>
              <w:lang w:eastAsia="en-US"/>
            </w:rPr>
            <w:t>5.3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rFonts w:eastAsia="SimSun"/>
              <w:b/>
              <w:bCs/>
              <w:lang w:eastAsia="en-US"/>
            </w:rPr>
            <w:t>Статус приемочной комиссии</w:t>
          </w:r>
          <w:r>
            <w:tab/>
          </w:r>
          <w:r>
            <w:fldChar w:fldCharType="begin"/>
          </w:r>
          <w:r>
            <w:instrText xml:space="preserve"> PAGEREF _Toc188938976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 w14:paraId="2D1E1127">
          <w:pPr>
            <w:pStyle w:val="23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"_Toc188938977" </w:instrText>
          </w:r>
          <w:r>
            <w:fldChar w:fldCharType="separate"/>
          </w:r>
          <w:r>
            <w:rPr>
              <w:rStyle w:val="11"/>
            </w:rPr>
            <w:t>6.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</w:rPr>
            <w:t>Требования к документированию</w:t>
          </w:r>
          <w:r>
            <w:tab/>
          </w:r>
          <w:r>
            <w:fldChar w:fldCharType="begin"/>
          </w:r>
          <w:r>
            <w:instrText xml:space="preserve"> PAGEREF _Toc188938977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 w14:paraId="7584BEC9">
          <w:pPr>
            <w:pStyle w:val="23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"_Toc188938978" </w:instrText>
          </w:r>
          <w:r>
            <w:fldChar w:fldCharType="separate"/>
          </w:r>
          <w:r>
            <w:rPr>
              <w:rStyle w:val="11"/>
            </w:rPr>
            <w:t>7.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</w:rPr>
            <w:t>Отчетность и Координация</w:t>
          </w:r>
          <w:r>
            <w:tab/>
          </w:r>
          <w:r>
            <w:fldChar w:fldCharType="begin"/>
          </w:r>
          <w:r>
            <w:instrText xml:space="preserve"> PAGEREF _Toc188938978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 w14:paraId="00981903">
          <w:pPr>
            <w:pStyle w:val="23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"_Toc188938979" </w:instrText>
          </w:r>
          <w:r>
            <w:fldChar w:fldCharType="separate"/>
          </w:r>
          <w:r>
            <w:rPr>
              <w:rStyle w:val="11"/>
              <w:highlight w:val="yellow"/>
            </w:rPr>
            <w:t>8.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  <w:highlight w:val="yellow"/>
            </w:rPr>
            <w:t>Отчетность, взаимоотношения, стабилизационные и гарантийные периоды</w:t>
          </w:r>
          <w:r>
            <w:tab/>
          </w:r>
          <w:r>
            <w:fldChar w:fldCharType="begin"/>
          </w:r>
          <w:r>
            <w:instrText xml:space="preserve"> PAGEREF _Toc188938979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 w14:paraId="66044275">
          <w:pPr>
            <w:pStyle w:val="23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"_Toc188938980" </w:instrText>
          </w:r>
          <w:r>
            <w:fldChar w:fldCharType="separate"/>
          </w:r>
          <w:r>
            <w:rPr>
              <w:rStyle w:val="11"/>
            </w:rPr>
            <w:t>9.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</w:rPr>
            <w:t>Предоставляемые Ресурсы</w:t>
          </w:r>
          <w:r>
            <w:tab/>
          </w:r>
          <w:r>
            <w:fldChar w:fldCharType="begin"/>
          </w:r>
          <w:r>
            <w:instrText xml:space="preserve"> PAGEREF _Toc188938980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 w14:paraId="4C766F73">
          <w:pPr>
            <w:pStyle w:val="23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"_Toc188938981" </w:instrText>
          </w:r>
          <w:r>
            <w:fldChar w:fldCharType="separate"/>
          </w:r>
          <w:r>
            <w:rPr>
              <w:rStyle w:val="11"/>
            </w:rPr>
            <w:t>10.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</w:rPr>
            <w:t>Ограничения и права интеллектуальной собственности (ПИС)</w:t>
          </w:r>
          <w:r>
            <w:tab/>
          </w:r>
          <w:r>
            <w:fldChar w:fldCharType="begin"/>
          </w:r>
          <w:r>
            <w:instrText xml:space="preserve"> PAGEREF _Toc188938981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 w14:paraId="769E7820">
          <w:pPr>
            <w:pStyle w:val="23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"_Toc188938982" </w:instrText>
          </w:r>
          <w:r>
            <w:fldChar w:fldCharType="separate"/>
          </w:r>
          <w:r>
            <w:rPr>
              <w:rStyle w:val="11"/>
            </w:rPr>
            <w:t>11.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</w:rPr>
            <w:t>Квалификации Исполнителя.</w:t>
          </w:r>
          <w:r>
            <w:tab/>
          </w:r>
          <w:r>
            <w:fldChar w:fldCharType="begin"/>
          </w:r>
          <w:r>
            <w:instrText xml:space="preserve"> PAGEREF _Toc188938982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 w14:paraId="38734C4D">
          <w:pPr>
            <w:pStyle w:val="23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"_Toc188938983" </w:instrText>
          </w:r>
          <w:r>
            <w:fldChar w:fldCharType="separate"/>
          </w:r>
          <w:r>
            <w:rPr>
              <w:rStyle w:val="11"/>
            </w:rPr>
            <w:t>12.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</w:rPr>
            <w:t>Квалификация основного штата Исполнителя.</w:t>
          </w:r>
          <w:r>
            <w:tab/>
          </w:r>
          <w:r>
            <w:fldChar w:fldCharType="begin"/>
          </w:r>
          <w:r>
            <w:instrText xml:space="preserve"> PAGEREF _Toc188938983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 w14:paraId="3A42F65F">
          <w:pPr>
            <w:pStyle w:val="23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"_Toc188938984" </w:instrText>
          </w:r>
          <w:r>
            <w:fldChar w:fldCharType="separate"/>
          </w:r>
          <w:r>
            <w:rPr>
              <w:rStyle w:val="11"/>
            </w:rPr>
            <w:t>13.</w:t>
          </w:r>
          <w:r>
            <w:rPr>
              <w:rFonts w:asciiTheme="minorHAnsi" w:hAnsiTheme="minorHAnsi" w:eastAsiaTheme="minorEastAsia" w:cstheme="minorBidi"/>
              <w:sz w:val="22"/>
              <w:szCs w:val="22"/>
            </w:rPr>
            <w:tab/>
          </w:r>
          <w:r>
            <w:rPr>
              <w:rStyle w:val="11"/>
            </w:rPr>
            <w:t>Требования по обучению персонала Заказчика</w:t>
          </w:r>
          <w:r>
            <w:tab/>
          </w:r>
          <w:r>
            <w:fldChar w:fldCharType="begin"/>
          </w:r>
          <w:r>
            <w:instrText xml:space="preserve"> PAGEREF _Toc188938984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 w14:paraId="35F27088">
          <w:pPr>
            <w:pStyle w:val="26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HYPERLINK \l "_Toc188938985" </w:instrText>
          </w:r>
          <w:r>
            <w:fldChar w:fldCharType="separate"/>
          </w:r>
          <w:r>
            <w:rPr>
              <w:rStyle w:val="11"/>
              <w:rFonts w:eastAsia="SimSun"/>
              <w:b/>
              <w:bCs/>
              <w:lang w:eastAsia="en-US"/>
            </w:rPr>
            <w:t>Приложения</w:t>
          </w:r>
          <w:r>
            <w:tab/>
          </w:r>
          <w:r>
            <w:fldChar w:fldCharType="begin"/>
          </w:r>
          <w:r>
            <w:instrText xml:space="preserve"> PAGEREF _Toc188938985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 w14:paraId="353931FD">
          <w:r>
            <w:rPr>
              <w:b/>
              <w:bCs/>
            </w:rPr>
            <w:fldChar w:fldCharType="end"/>
          </w:r>
        </w:p>
      </w:sdtContent>
    </w:sdt>
    <w:p w14:paraId="70903DBF"/>
    <w:p w14:paraId="074AA46F"/>
    <w:p w14:paraId="4C6E5322">
      <w:pPr>
        <w:pStyle w:val="115"/>
        <w:numPr>
          <w:ilvl w:val="0"/>
          <w:numId w:val="9"/>
        </w:numPr>
      </w:pPr>
      <w:r>
        <w:br w:type="page"/>
      </w:r>
      <w:bookmarkStart w:id="8" w:name="_Toc188938910"/>
      <w:r>
        <w:t>Общие сведения</w:t>
      </w:r>
      <w:bookmarkEnd w:id="8"/>
    </w:p>
    <w:p w14:paraId="3F7827E0">
      <w:pPr>
        <w:pStyle w:val="55"/>
      </w:pPr>
      <w:r>
        <w:t>Информационная система Миграция (АИС «Миграция») обеспечивает автоматизированную работу специалистов по сбору информации по внешней трудовой миграции населения.</w:t>
      </w:r>
    </w:p>
    <w:p w14:paraId="7F9EA51F">
      <w:pPr>
        <w:pStyle w:val="55"/>
      </w:pPr>
      <w:r>
        <w:t>АИС Миграция является официальной информационной системой Министерства труда, социального обеспечения и миграции Кыргызской Республики.</w:t>
      </w:r>
    </w:p>
    <w:p w14:paraId="043193EC">
      <w:pPr>
        <w:pStyle w:val="3"/>
        <w:numPr>
          <w:ilvl w:val="1"/>
          <w:numId w:val="10"/>
        </w:numPr>
        <w:tabs>
          <w:tab w:val="left" w:pos="414"/>
          <w:tab w:val="left" w:pos="1134"/>
          <w:tab w:val="clear" w:pos="792"/>
          <w:tab w:val="clear" w:pos="990"/>
        </w:tabs>
        <w:suppressAutoHyphens/>
        <w:spacing w:before="240" w:after="60"/>
        <w:ind w:left="1080" w:hanging="720"/>
        <w:jc w:val="left"/>
        <w:rPr>
          <w:rFonts w:eastAsia="SimSun"/>
          <w:b/>
          <w:bCs/>
          <w:color w:val="002060"/>
          <w:sz w:val="26"/>
          <w:szCs w:val="26"/>
          <w:lang w:eastAsia="en-US"/>
        </w:rPr>
      </w:pPr>
      <w:bookmarkStart w:id="9" w:name="_Toc188938911"/>
      <w:bookmarkStart w:id="10" w:name="_Toc290915905"/>
      <w:r>
        <w:rPr>
          <w:rFonts w:eastAsia="SimSun"/>
          <w:b/>
          <w:bCs/>
          <w:color w:val="002060"/>
          <w:sz w:val="26"/>
          <w:szCs w:val="26"/>
          <w:lang w:eastAsia="en-US"/>
        </w:rPr>
        <w:t>Полное наименование Системы и ее условное обозначение</w:t>
      </w:r>
      <w:bookmarkEnd w:id="9"/>
      <w:bookmarkEnd w:id="10"/>
    </w:p>
    <w:p w14:paraId="7D04695F">
      <w:pPr>
        <w:pStyle w:val="55"/>
      </w:pPr>
      <w:r>
        <w:t>Полное наименование Системы – Автоматизированная информационная система Миграция.</w:t>
      </w:r>
    </w:p>
    <w:p w14:paraId="2D4B5AE6">
      <w:pPr>
        <w:pStyle w:val="55"/>
      </w:pPr>
      <w:r>
        <w:t>Сокращенное наименование Системы – АИС «Миграция».</w:t>
      </w:r>
    </w:p>
    <w:p w14:paraId="3EEAE6EC">
      <w:pPr>
        <w:pStyle w:val="3"/>
        <w:numPr>
          <w:ilvl w:val="1"/>
          <w:numId w:val="10"/>
        </w:numPr>
        <w:tabs>
          <w:tab w:val="left" w:pos="414"/>
          <w:tab w:val="left" w:pos="1134"/>
          <w:tab w:val="clear" w:pos="792"/>
          <w:tab w:val="clear" w:pos="990"/>
        </w:tabs>
        <w:suppressAutoHyphens/>
        <w:spacing w:before="240" w:after="60"/>
        <w:ind w:left="1080" w:hanging="720"/>
        <w:jc w:val="left"/>
        <w:rPr>
          <w:rFonts w:eastAsia="SimSun"/>
          <w:b/>
          <w:bCs/>
          <w:color w:val="002060"/>
          <w:sz w:val="26"/>
          <w:szCs w:val="26"/>
          <w:lang w:eastAsia="en-US"/>
        </w:rPr>
      </w:pPr>
      <w:bookmarkStart w:id="11" w:name="_Toc290915907"/>
      <w:bookmarkStart w:id="12" w:name="_Toc188938912"/>
      <w:r>
        <w:rPr>
          <w:rFonts w:eastAsia="SimSun"/>
          <w:b/>
          <w:bCs/>
          <w:color w:val="002060"/>
          <w:sz w:val="26"/>
          <w:szCs w:val="26"/>
          <w:lang w:eastAsia="en-US"/>
        </w:rPr>
        <w:t>Наименования предприятий заказчика и пользователя Системы</w:t>
      </w:r>
      <w:bookmarkEnd w:id="11"/>
      <w:bookmarkEnd w:id="12"/>
    </w:p>
    <w:p w14:paraId="54A9BC82">
      <w:pPr>
        <w:pStyle w:val="55"/>
      </w:pPr>
      <w:r>
        <w:t>Заказчиком на доработку модулей Системы является Министерство труда, социального обеспечения и миграции Кыргызской Республики, (далее по тексту – Заказчик).</w:t>
      </w:r>
    </w:p>
    <w:p w14:paraId="0EB199BA">
      <w:pPr>
        <w:pStyle w:val="55"/>
      </w:pPr>
      <w:r>
        <w:t>Пользователями Системы являются специалисты Министерства труда, социального обеспечения и миграции Кыргызской Республики, его территориальные и подведомственные подразделения (далее по тексту – пользователи):</w:t>
      </w:r>
    </w:p>
    <w:p w14:paraId="4CF006F0">
      <w:pPr>
        <w:pStyle w:val="3"/>
        <w:numPr>
          <w:ilvl w:val="1"/>
          <w:numId w:val="10"/>
        </w:numPr>
        <w:tabs>
          <w:tab w:val="left" w:pos="414"/>
          <w:tab w:val="left" w:pos="1134"/>
          <w:tab w:val="clear" w:pos="792"/>
          <w:tab w:val="clear" w:pos="990"/>
        </w:tabs>
        <w:suppressAutoHyphens/>
        <w:spacing w:before="240" w:after="60"/>
        <w:ind w:left="1080" w:hanging="720"/>
        <w:jc w:val="left"/>
        <w:rPr>
          <w:rFonts w:eastAsia="SimSun"/>
          <w:b/>
          <w:bCs/>
          <w:color w:val="002060"/>
          <w:sz w:val="26"/>
          <w:szCs w:val="26"/>
          <w:lang w:eastAsia="en-US"/>
        </w:rPr>
      </w:pPr>
      <w:bookmarkStart w:id="13" w:name="_Toc290915908"/>
      <w:bookmarkStart w:id="14" w:name="_Toc188938913"/>
      <w:r>
        <w:rPr>
          <w:rFonts w:eastAsia="SimSun"/>
          <w:b/>
          <w:bCs/>
          <w:color w:val="002060"/>
          <w:sz w:val="26"/>
          <w:szCs w:val="26"/>
          <w:lang w:eastAsia="en-US"/>
        </w:rPr>
        <w:t>Основание прав на использование Систем</w:t>
      </w:r>
      <w:bookmarkEnd w:id="13"/>
      <w:r>
        <w:rPr>
          <w:rFonts w:eastAsia="SimSun"/>
          <w:b/>
          <w:bCs/>
          <w:color w:val="002060"/>
          <w:sz w:val="26"/>
          <w:szCs w:val="26"/>
          <w:lang w:eastAsia="en-US"/>
        </w:rPr>
        <w:t>ы</w:t>
      </w:r>
      <w:bookmarkEnd w:id="14"/>
    </w:p>
    <w:p w14:paraId="2F46F510">
      <w:pPr>
        <w:pStyle w:val="64"/>
        <w:numPr>
          <w:ilvl w:val="0"/>
          <w:numId w:val="0"/>
        </w:numPr>
        <w:ind w:left="851"/>
      </w:pPr>
      <w:r>
        <w:t>Основаниями для приобретения исключительных прав на Систему являются:</w:t>
      </w:r>
    </w:p>
    <w:p w14:paraId="49A07F0D">
      <w:pPr>
        <w:pStyle w:val="64"/>
        <w:ind w:left="851" w:hanging="284"/>
      </w:pPr>
      <w:r>
        <w:t>Закон Кыргызской Республики от 17 июля 2000 года № 61 «О внешней миграции»</w:t>
      </w:r>
    </w:p>
    <w:p w14:paraId="5034326A">
      <w:pPr>
        <w:pStyle w:val="64"/>
        <w:ind w:left="851" w:hanging="284"/>
      </w:pPr>
      <w:r>
        <w:t>Закон Кыргызской Республики от 30 июля 2002 года № 133 «О внутренней миграции».</w:t>
      </w:r>
    </w:p>
    <w:p w14:paraId="64B67069">
      <w:pPr>
        <w:pStyle w:val="3"/>
        <w:numPr>
          <w:ilvl w:val="1"/>
          <w:numId w:val="10"/>
        </w:numPr>
        <w:tabs>
          <w:tab w:val="left" w:pos="414"/>
          <w:tab w:val="left" w:pos="1134"/>
          <w:tab w:val="clear" w:pos="792"/>
          <w:tab w:val="clear" w:pos="990"/>
        </w:tabs>
        <w:suppressAutoHyphens/>
        <w:spacing w:before="240" w:after="60"/>
        <w:ind w:left="1080" w:hanging="720"/>
        <w:jc w:val="left"/>
        <w:rPr>
          <w:rFonts w:eastAsia="SimSun"/>
          <w:b/>
          <w:bCs/>
          <w:color w:val="002060"/>
          <w:sz w:val="26"/>
          <w:szCs w:val="26"/>
          <w:lang w:eastAsia="en-US"/>
        </w:rPr>
      </w:pPr>
      <w:bookmarkStart w:id="15" w:name="_Toc290915909"/>
      <w:bookmarkStart w:id="16" w:name="_Toc188938914"/>
      <w:r>
        <w:rPr>
          <w:rFonts w:eastAsia="SimSun"/>
          <w:b/>
          <w:bCs/>
          <w:color w:val="002060"/>
          <w:sz w:val="26"/>
          <w:szCs w:val="26"/>
          <w:lang w:eastAsia="en-US"/>
        </w:rPr>
        <w:t>Плановые сроки начала и окончания работ</w:t>
      </w:r>
      <w:bookmarkEnd w:id="15"/>
      <w:bookmarkEnd w:id="16"/>
    </w:p>
    <w:p w14:paraId="46034FCD">
      <w:pPr>
        <w:pStyle w:val="55"/>
      </w:pPr>
      <w:r>
        <w:t>Планируемый срок передачи прав на Систему устанавливается в Контракте с Исполнителем.</w:t>
      </w:r>
    </w:p>
    <w:p w14:paraId="08193548">
      <w:pPr>
        <w:pStyle w:val="3"/>
        <w:numPr>
          <w:ilvl w:val="1"/>
          <w:numId w:val="10"/>
        </w:numPr>
        <w:tabs>
          <w:tab w:val="left" w:pos="414"/>
          <w:tab w:val="left" w:pos="1134"/>
          <w:tab w:val="clear" w:pos="792"/>
          <w:tab w:val="clear" w:pos="990"/>
        </w:tabs>
        <w:suppressAutoHyphens/>
        <w:spacing w:before="240" w:after="60"/>
        <w:ind w:left="1080" w:hanging="720"/>
        <w:jc w:val="left"/>
        <w:rPr>
          <w:rFonts w:eastAsia="SimSun"/>
          <w:b/>
          <w:bCs/>
          <w:color w:val="002060"/>
          <w:sz w:val="26"/>
          <w:szCs w:val="26"/>
          <w:lang w:eastAsia="en-US"/>
        </w:rPr>
      </w:pPr>
      <w:bookmarkStart w:id="17" w:name="_Toc290915910"/>
      <w:bookmarkStart w:id="18" w:name="_Toc188938915"/>
      <w:bookmarkStart w:id="19" w:name="_Toc290915911"/>
      <w:r>
        <w:rPr>
          <w:rFonts w:eastAsia="SimSun"/>
          <w:b/>
          <w:bCs/>
          <w:color w:val="002060"/>
          <w:sz w:val="26"/>
          <w:szCs w:val="26"/>
          <w:lang w:eastAsia="en-US"/>
        </w:rPr>
        <w:t>Порядок финансирования работ</w:t>
      </w:r>
      <w:bookmarkEnd w:id="17"/>
      <w:bookmarkEnd w:id="18"/>
    </w:p>
    <w:p w14:paraId="4A1DBB69">
      <w:pPr>
        <w:pStyle w:val="55"/>
      </w:pPr>
      <w:r>
        <w:t>Порядок финансирования работ определяется в соответствии с Планом разработки АИС «Миграция», согласованном между Заказчиком и Исполнителем.</w:t>
      </w:r>
    </w:p>
    <w:p w14:paraId="71AB8415">
      <w:pPr>
        <w:pStyle w:val="3"/>
        <w:numPr>
          <w:ilvl w:val="1"/>
          <w:numId w:val="10"/>
        </w:numPr>
        <w:tabs>
          <w:tab w:val="left" w:pos="414"/>
          <w:tab w:val="left" w:pos="1134"/>
          <w:tab w:val="clear" w:pos="792"/>
          <w:tab w:val="clear" w:pos="990"/>
        </w:tabs>
        <w:suppressAutoHyphens/>
        <w:spacing w:before="240" w:after="60"/>
        <w:ind w:left="1080" w:hanging="720"/>
        <w:jc w:val="left"/>
        <w:rPr>
          <w:rFonts w:eastAsia="SimSun"/>
          <w:b/>
          <w:bCs/>
          <w:color w:val="002060"/>
          <w:sz w:val="26"/>
          <w:szCs w:val="26"/>
          <w:lang w:eastAsia="en-US"/>
        </w:rPr>
      </w:pPr>
      <w:bookmarkStart w:id="20" w:name="_Toc188938916"/>
      <w:r>
        <w:rPr>
          <w:rFonts w:eastAsia="SimSun"/>
          <w:b/>
          <w:bCs/>
          <w:color w:val="002060"/>
          <w:sz w:val="26"/>
          <w:szCs w:val="26"/>
          <w:lang w:eastAsia="en-US"/>
        </w:rPr>
        <w:t>Порядок оформления и предъявления модулей заказчику</w:t>
      </w:r>
      <w:bookmarkEnd w:id="20"/>
    </w:p>
    <w:bookmarkEnd w:id="19"/>
    <w:p w14:paraId="5BF70AC5">
      <w:pPr>
        <w:pStyle w:val="55"/>
      </w:pPr>
      <w:r>
        <w:t>Основанием для передачи модулей Заказчику является Акт входного контроля технических характеристик, в котором отмечено, что Система успешно прошла входной контроль.</w:t>
      </w:r>
    </w:p>
    <w:p w14:paraId="2F650C32">
      <w:pPr>
        <w:pStyle w:val="55"/>
      </w:pPr>
      <w:r>
        <w:t>Система (компоненты программного обеспечения и техническая документация) передается Заказчику на машинных носителях информации.</w:t>
      </w:r>
    </w:p>
    <w:p w14:paraId="41E415DC">
      <w:pPr>
        <w:pStyle w:val="3"/>
        <w:numPr>
          <w:ilvl w:val="1"/>
          <w:numId w:val="10"/>
        </w:numPr>
        <w:tabs>
          <w:tab w:val="left" w:pos="414"/>
          <w:tab w:val="left" w:pos="1134"/>
          <w:tab w:val="clear" w:pos="792"/>
          <w:tab w:val="clear" w:pos="990"/>
        </w:tabs>
        <w:suppressAutoHyphens/>
        <w:spacing w:before="240" w:after="60"/>
        <w:ind w:left="1080" w:hanging="720"/>
        <w:jc w:val="left"/>
        <w:rPr>
          <w:rFonts w:eastAsia="SimSun"/>
          <w:b/>
          <w:bCs/>
          <w:color w:val="002060"/>
          <w:sz w:val="26"/>
          <w:szCs w:val="26"/>
          <w:lang w:eastAsia="en-US"/>
        </w:rPr>
      </w:pPr>
      <w:bookmarkStart w:id="21" w:name="_Toc107909463"/>
      <w:bookmarkStart w:id="22" w:name="_Toc188938917"/>
      <w:r>
        <w:rPr>
          <w:rFonts w:eastAsia="SimSun"/>
          <w:b/>
          <w:bCs/>
          <w:color w:val="002060"/>
          <w:sz w:val="26"/>
          <w:szCs w:val="26"/>
          <w:lang w:eastAsia="en-US"/>
        </w:rPr>
        <w:t>Перечень документов, на основании которых создается Система</w:t>
      </w:r>
      <w:bookmarkEnd w:id="21"/>
      <w:bookmarkEnd w:id="22"/>
    </w:p>
    <w:p w14:paraId="662779A7">
      <w:pPr>
        <w:jc w:val="both"/>
        <w:rPr>
          <w:rFonts w:ascii="Times" w:hAnsi="Times"/>
        </w:rPr>
      </w:pPr>
      <w:r>
        <w:rPr>
          <w:rFonts w:ascii="Times" w:hAnsi="Times"/>
        </w:rPr>
        <w:t>Система создается на основании следующих нормативных документов:</w:t>
      </w:r>
    </w:p>
    <w:p w14:paraId="0322B39D">
      <w:pPr>
        <w:pStyle w:val="64"/>
        <w:numPr>
          <w:ilvl w:val="0"/>
          <w:numId w:val="11"/>
        </w:numPr>
      </w:pPr>
      <w:r>
        <w:t>Закон Кыргызской Республики от 17 июля 2000 года № 61 «О внешней миграции»;</w:t>
      </w:r>
    </w:p>
    <w:p w14:paraId="767990B9">
      <w:pPr>
        <w:numPr>
          <w:ilvl w:val="0"/>
          <w:numId w:val="11"/>
        </w:numPr>
        <w:jc w:val="both"/>
        <w:rPr>
          <w:rFonts w:ascii="Times" w:hAnsi="Times"/>
          <w:lang w:eastAsia="et-EE"/>
        </w:rPr>
      </w:pPr>
      <w:r>
        <w:t>Закон Кыргызской Республики от 30 июля 2002 года № 133 «О внутренней миграции»;</w:t>
      </w:r>
    </w:p>
    <w:p w14:paraId="10C0A411">
      <w:pPr>
        <w:numPr>
          <w:ilvl w:val="0"/>
          <w:numId w:val="11"/>
        </w:numPr>
        <w:jc w:val="both"/>
        <w:rPr>
          <w:rFonts w:ascii="Times" w:hAnsi="Times"/>
          <w:lang w:eastAsia="et-EE"/>
        </w:rPr>
      </w:pPr>
      <w:r>
        <w:rPr>
          <w:rFonts w:ascii="Times" w:hAnsi="Times"/>
        </w:rPr>
        <w:t xml:space="preserve">Закон Кыргызской Республики от 14 апреля 2008 года № 58 «Об информации персонального характера»; </w:t>
      </w:r>
    </w:p>
    <w:p w14:paraId="4962DAD8">
      <w:pPr>
        <w:numPr>
          <w:ilvl w:val="0"/>
          <w:numId w:val="11"/>
        </w:numPr>
        <w:jc w:val="both"/>
        <w:rPr>
          <w:rFonts w:ascii="Times" w:hAnsi="Times"/>
          <w:lang w:eastAsia="et-EE"/>
        </w:rPr>
      </w:pPr>
      <w:r>
        <w:rPr>
          <w:rFonts w:ascii="Times" w:hAnsi="Times"/>
        </w:rPr>
        <w:t>Закон Кыргызской Республики от 19 июля 2017 года № 127 «Об электронном управлении»;</w:t>
      </w:r>
    </w:p>
    <w:p w14:paraId="707272EC">
      <w:pPr>
        <w:numPr>
          <w:ilvl w:val="0"/>
          <w:numId w:val="11"/>
        </w:numPr>
        <w:jc w:val="both"/>
        <w:rPr>
          <w:rFonts w:ascii="Times" w:hAnsi="Times"/>
        </w:rPr>
      </w:pPr>
      <w:r>
        <w:rPr>
          <w:rFonts w:ascii="Times" w:hAnsi="Times"/>
        </w:rPr>
        <w:t>Указ Президента Кыргызской Республики от 31 октября 2018 года УП №221 «Национальная стратегия развития Кыргызской Республики на 2018-2040 годы»;</w:t>
      </w:r>
    </w:p>
    <w:p w14:paraId="7DB8E966">
      <w:pPr>
        <w:numPr>
          <w:ilvl w:val="0"/>
          <w:numId w:val="11"/>
        </w:numPr>
        <w:jc w:val="both"/>
        <w:rPr>
          <w:rFonts w:ascii="Times" w:hAnsi="Times"/>
          <w:lang w:eastAsia="et-EE"/>
        </w:rPr>
      </w:pPr>
      <w:r>
        <w:rPr>
          <w:rFonts w:ascii="Times" w:hAnsi="Times"/>
        </w:rPr>
        <w:t>Постановление Правительства Кыргызской Республики от 21.10.2017 года №762 «Об утверждении Требований к защите информации, содержащейся в базах данных государственных информационных систем»;</w:t>
      </w:r>
    </w:p>
    <w:p w14:paraId="44BABF36">
      <w:pPr>
        <w:numPr>
          <w:ilvl w:val="0"/>
          <w:numId w:val="11"/>
        </w:numPr>
        <w:jc w:val="both"/>
        <w:rPr>
          <w:rFonts w:ascii="Times" w:hAnsi="Times"/>
        </w:rPr>
      </w:pPr>
      <w:r>
        <w:rPr>
          <w:rFonts w:ascii="Times" w:hAnsi="Times"/>
        </w:rPr>
        <w:t>Постановление Правительства Кыргызской Республики от 4 мая 2021 года № 191 «Об утверждении Концепции миграционной политики Кыргызской Республики на 2021-2030 годы»;</w:t>
      </w:r>
    </w:p>
    <w:p w14:paraId="39DEEE68">
      <w:pPr>
        <w:numPr>
          <w:ilvl w:val="0"/>
          <w:numId w:val="11"/>
        </w:numPr>
        <w:jc w:val="both"/>
        <w:rPr>
          <w:rFonts w:ascii="Times" w:hAnsi="Times"/>
        </w:rPr>
      </w:pPr>
      <w:r>
        <w:rPr>
          <w:rFonts w:ascii="Times" w:hAnsi="Times"/>
        </w:rPr>
        <w:t>Постановление Правительства КР № 200 от 11 апреля 2018 года. Об утверждении Требований к взаимодействию информационных систем в системе межведомственного электронного взаимодействия «Түндүк»;</w:t>
      </w:r>
    </w:p>
    <w:p w14:paraId="72005D49">
      <w:pPr>
        <w:numPr>
          <w:ilvl w:val="0"/>
          <w:numId w:val="11"/>
        </w:numPr>
        <w:jc w:val="both"/>
        <w:rPr>
          <w:rFonts w:ascii="Times" w:hAnsi="Times"/>
        </w:rPr>
      </w:pPr>
      <w:r>
        <w:rPr>
          <w:rFonts w:ascii="Times" w:hAnsi="Times"/>
        </w:rPr>
        <w:t>Постановление Правительства Кыргызской Республики от 31.12.2019 года №744 «О некоторых вопросах, связанных с государственными информационными системами».</w:t>
      </w:r>
    </w:p>
    <w:p w14:paraId="47CB08C4">
      <w:pPr>
        <w:numPr>
          <w:ilvl w:val="0"/>
          <w:numId w:val="11"/>
        </w:numPr>
        <w:jc w:val="both"/>
        <w:rPr>
          <w:rFonts w:ascii="Times" w:hAnsi="Times"/>
        </w:rPr>
      </w:pPr>
      <w:r>
        <w:rPr>
          <w:rFonts w:ascii="Times" w:hAnsi="Times"/>
        </w:rPr>
        <w:t>Положение о порядке осуществления деятельности по трудоустройству граждан Кыргызской Республики за рубежом утвержденное Постановлением Правительства Кыргызской Республики от 16 апреля 2019 года № 175.</w:t>
      </w:r>
    </w:p>
    <w:p w14:paraId="048D117F">
      <w:pPr>
        <w:ind w:left="720"/>
        <w:jc w:val="both"/>
        <w:rPr>
          <w:rFonts w:ascii="Times" w:hAnsi="Times"/>
        </w:rPr>
      </w:pPr>
    </w:p>
    <w:p w14:paraId="561EB97B">
      <w:pPr>
        <w:pStyle w:val="3"/>
        <w:numPr>
          <w:ilvl w:val="1"/>
          <w:numId w:val="10"/>
        </w:numPr>
        <w:tabs>
          <w:tab w:val="left" w:pos="414"/>
          <w:tab w:val="left" w:pos="1134"/>
          <w:tab w:val="left" w:pos="1440"/>
          <w:tab w:val="clear" w:pos="792"/>
          <w:tab w:val="clear" w:pos="990"/>
        </w:tabs>
        <w:suppressAutoHyphens/>
        <w:spacing w:before="240" w:after="60"/>
        <w:ind w:left="1080" w:hanging="720"/>
        <w:jc w:val="left"/>
        <w:rPr>
          <w:rFonts w:eastAsia="SimSun"/>
          <w:b/>
          <w:bCs/>
          <w:color w:val="002060"/>
          <w:sz w:val="26"/>
          <w:szCs w:val="26"/>
          <w:lang w:eastAsia="en-US"/>
        </w:rPr>
      </w:pPr>
      <w:bookmarkStart w:id="23" w:name="_Toc438025774"/>
      <w:bookmarkStart w:id="24" w:name="_Toc188938918"/>
      <w:bookmarkStart w:id="25" w:name="_Toc295302573"/>
      <w:bookmarkStart w:id="26" w:name="_Toc295825122"/>
      <w:r>
        <w:rPr>
          <w:rFonts w:eastAsia="SimSun"/>
          <w:b/>
          <w:bCs/>
          <w:color w:val="002060"/>
          <w:sz w:val="26"/>
          <w:szCs w:val="26"/>
          <w:lang w:eastAsia="en-US"/>
        </w:rPr>
        <w:t>Нормативные документы межгосударственных стандартов</w:t>
      </w:r>
      <w:bookmarkEnd w:id="23"/>
      <w:bookmarkEnd w:id="24"/>
      <w:r>
        <w:rPr>
          <w:rFonts w:eastAsia="SimSun"/>
          <w:b/>
          <w:bCs/>
          <w:color w:val="002060"/>
          <w:sz w:val="26"/>
          <w:szCs w:val="26"/>
          <w:lang w:eastAsia="en-US"/>
        </w:rPr>
        <w:t xml:space="preserve"> </w:t>
      </w:r>
      <w:bookmarkEnd w:id="25"/>
      <w:bookmarkEnd w:id="26"/>
    </w:p>
    <w:p w14:paraId="73BE8217">
      <w:pPr>
        <w:pStyle w:val="64"/>
      </w:pPr>
      <w:r>
        <w:t>межгосударственный ГОСТ 34.201-89 Информационная технология. Виды, комплектность и обозначения документов при создании автоматизированных систем;</w:t>
      </w:r>
    </w:p>
    <w:p w14:paraId="6E91A776">
      <w:pPr>
        <w:pStyle w:val="64"/>
      </w:pPr>
      <w:r>
        <w:t>межгосударственный ГОСТ 34.602.89 Информационная технология. Техническое задание на создание автоматизированной системы;</w:t>
      </w:r>
    </w:p>
    <w:p w14:paraId="64D2447D">
      <w:pPr>
        <w:pStyle w:val="64"/>
      </w:pPr>
      <w:r>
        <w:t>межгосударственный ГОСТ 34.603-92 Информационная технология. Виды испытаний автоматизированных систем;</w:t>
      </w:r>
    </w:p>
    <w:p w14:paraId="719A5B87">
      <w:pPr>
        <w:pStyle w:val="64"/>
      </w:pPr>
      <w:r>
        <w:t>межгосударственный ГОСТ РД 50-34.698-90 Автоматизированные системы. Требования к содержанию документов;</w:t>
      </w:r>
    </w:p>
    <w:p w14:paraId="49B64E5E">
      <w:pPr>
        <w:pStyle w:val="64"/>
        <w:tabs>
          <w:tab w:val="clear" w:pos="822"/>
          <w:tab w:val="clear" w:pos="1260"/>
        </w:tabs>
      </w:pPr>
      <w:r>
        <w:t>межгосударственный ГОСТ Р ИСО/МЭК 12207-2010 Информационная технология. Системная и программная инженерия. Процессы жизненного цикла программных средств;</w:t>
      </w:r>
    </w:p>
    <w:p w14:paraId="71E93D98">
      <w:pPr>
        <w:pStyle w:val="64"/>
      </w:pPr>
      <w:r>
        <w:t>межгосударственный ГОСТ 6.10.4-84 «Придание юридической силы документам на машинном носителе и машинограмме, создаваемым средствами вычислительной техники»;</w:t>
      </w:r>
    </w:p>
    <w:p w14:paraId="1BECDB12">
      <w:pPr>
        <w:pStyle w:val="64"/>
      </w:pPr>
      <w:r>
        <w:t>межгосударственный ГОСТ 27.003-90 Надежность в технике. Состав и общие правила задания требований по надежности.</w:t>
      </w:r>
    </w:p>
    <w:p w14:paraId="1307AFE9">
      <w:pPr>
        <w:pStyle w:val="3"/>
        <w:numPr>
          <w:ilvl w:val="1"/>
          <w:numId w:val="10"/>
        </w:numPr>
        <w:tabs>
          <w:tab w:val="left" w:pos="414"/>
          <w:tab w:val="left" w:pos="1134"/>
          <w:tab w:val="clear" w:pos="792"/>
          <w:tab w:val="clear" w:pos="990"/>
        </w:tabs>
        <w:suppressAutoHyphens/>
        <w:spacing w:before="240" w:after="60"/>
        <w:ind w:left="1080" w:hanging="720"/>
        <w:jc w:val="left"/>
        <w:rPr>
          <w:rFonts w:eastAsia="SimSun"/>
          <w:b/>
          <w:bCs/>
          <w:color w:val="002060"/>
          <w:sz w:val="26"/>
          <w:szCs w:val="26"/>
          <w:lang w:eastAsia="en-US"/>
        </w:rPr>
      </w:pPr>
      <w:bookmarkStart w:id="27" w:name="_Toc89426261"/>
      <w:bookmarkStart w:id="28" w:name="_Toc65259104"/>
      <w:bookmarkStart w:id="29" w:name="_Toc188938919"/>
      <w:bookmarkStart w:id="30" w:name="_Toc107909464"/>
      <w:r>
        <w:rPr>
          <w:rFonts w:eastAsia="SimSun"/>
          <w:b/>
          <w:bCs/>
          <w:color w:val="002060"/>
          <w:sz w:val="26"/>
          <w:szCs w:val="26"/>
          <w:lang w:eastAsia="en-US"/>
        </w:rPr>
        <w:t>Порядок внесения уточнений и изменений в техническое задание</w:t>
      </w:r>
      <w:bookmarkEnd w:id="27"/>
      <w:bookmarkEnd w:id="28"/>
      <w:bookmarkEnd w:id="29"/>
      <w:bookmarkEnd w:id="30"/>
    </w:p>
    <w:p w14:paraId="28F430D3">
      <w:pPr>
        <w:ind w:firstLine="645"/>
        <w:jc w:val="both"/>
        <w:rPr>
          <w:rFonts w:ascii="Times" w:hAnsi="Times"/>
        </w:rPr>
      </w:pPr>
      <w:r>
        <w:rPr>
          <w:rFonts w:ascii="Times" w:hAnsi="Times"/>
        </w:rPr>
        <w:t>Настоящее ТЗ может уточняться и дополняться в процессе доработки и настройки Системы. Согласование и утверждение дополнений к ТЗ должно проводится по согласованию сторон, с учетом ранее установленной нагрузки и стоимости разработки программы.</w:t>
      </w:r>
    </w:p>
    <w:p w14:paraId="5291B1D4">
      <w:pPr>
        <w:pStyle w:val="115"/>
        <w:numPr>
          <w:ilvl w:val="0"/>
          <w:numId w:val="9"/>
        </w:numPr>
      </w:pPr>
      <w:bookmarkStart w:id="31" w:name="_Toc188938920"/>
      <w:r>
        <w:t>Назначение и цели информационной системы</w:t>
      </w:r>
      <w:bookmarkEnd w:id="31"/>
    </w:p>
    <w:p w14:paraId="3A5FFFC9">
      <w:pPr>
        <w:pStyle w:val="3"/>
        <w:numPr>
          <w:ilvl w:val="1"/>
          <w:numId w:val="9"/>
        </w:numPr>
        <w:tabs>
          <w:tab w:val="left" w:pos="414"/>
          <w:tab w:val="left" w:pos="1134"/>
          <w:tab w:val="clear" w:pos="792"/>
          <w:tab w:val="clear" w:pos="990"/>
        </w:tabs>
        <w:suppressAutoHyphens/>
        <w:spacing w:before="240" w:after="60"/>
        <w:ind w:left="1077" w:hanging="720"/>
        <w:jc w:val="left"/>
        <w:rPr>
          <w:rFonts w:eastAsia="SimSun"/>
          <w:b/>
          <w:bCs/>
          <w:color w:val="002060"/>
          <w:sz w:val="26"/>
          <w:szCs w:val="26"/>
          <w:lang w:eastAsia="en-US"/>
        </w:rPr>
      </w:pPr>
      <w:bookmarkStart w:id="32" w:name="_Toc188938921"/>
      <w:r>
        <w:rPr>
          <w:rFonts w:eastAsia="SimSun"/>
          <w:b/>
          <w:bCs/>
          <w:color w:val="002060"/>
          <w:sz w:val="26"/>
          <w:szCs w:val="26"/>
          <w:lang w:eastAsia="en-US"/>
        </w:rPr>
        <w:t>Назначение системы</w:t>
      </w:r>
      <w:bookmarkEnd w:id="32"/>
    </w:p>
    <w:p w14:paraId="62F17F09">
      <w:pPr>
        <w:pStyle w:val="55"/>
      </w:pPr>
      <w:r>
        <w:t>Система предназначена для автоматизации сбора информации по внешней трудовой миграции населения для последующего использования информации из реестра при оказании государственных услуг гражданам, установленных законодательством Кыргызской Республики и формирования статистических данных.</w:t>
      </w:r>
    </w:p>
    <w:p w14:paraId="698DE162">
      <w:pPr>
        <w:pStyle w:val="55"/>
      </w:pPr>
    </w:p>
    <w:p w14:paraId="50D471BD">
      <w:pPr>
        <w:pStyle w:val="3"/>
        <w:numPr>
          <w:ilvl w:val="1"/>
          <w:numId w:val="9"/>
        </w:numPr>
        <w:tabs>
          <w:tab w:val="left" w:pos="414"/>
          <w:tab w:val="left" w:pos="1134"/>
          <w:tab w:val="clear" w:pos="792"/>
          <w:tab w:val="clear" w:pos="990"/>
        </w:tabs>
        <w:suppressAutoHyphens/>
        <w:spacing w:before="240" w:after="60"/>
        <w:ind w:left="1080" w:hanging="720"/>
        <w:jc w:val="left"/>
        <w:rPr>
          <w:rFonts w:eastAsia="SimSun"/>
          <w:b/>
          <w:bCs/>
          <w:color w:val="002060"/>
          <w:sz w:val="26"/>
          <w:szCs w:val="26"/>
          <w:lang w:eastAsia="en-US"/>
        </w:rPr>
      </w:pPr>
      <w:bookmarkStart w:id="33" w:name="_Toc188938922"/>
      <w:r>
        <w:rPr>
          <w:rFonts w:eastAsia="SimSun"/>
          <w:b/>
          <w:bCs/>
          <w:color w:val="002060"/>
          <w:sz w:val="26"/>
          <w:szCs w:val="26"/>
          <w:lang w:eastAsia="en-US"/>
        </w:rPr>
        <w:t>Цели системы</w:t>
      </w:r>
      <w:bookmarkEnd w:id="33"/>
    </w:p>
    <w:p w14:paraId="011C44D1">
      <w:pPr>
        <w:pStyle w:val="55"/>
      </w:pPr>
      <w:r>
        <w:t>Система реализует следующие цели:</w:t>
      </w:r>
    </w:p>
    <w:p w14:paraId="129755F1">
      <w:pPr>
        <w:pStyle w:val="64"/>
      </w:pPr>
      <w:r>
        <w:t>Сбор данных по миграционным процессам, связанным с выездом граждан за рубеж по работе;</w:t>
      </w:r>
    </w:p>
    <w:p w14:paraId="0BAD1C8C">
      <w:pPr>
        <w:pStyle w:val="64"/>
      </w:pPr>
      <w:r>
        <w:t>Обеспечение возможности получения требуемой статистической и аналитической информации в сфере трудовой миграции в режиме реального времени;</w:t>
      </w:r>
    </w:p>
    <w:p w14:paraId="2EE48719">
      <w:pPr>
        <w:pStyle w:val="64"/>
      </w:pPr>
      <w:r>
        <w:t>Обеспечение единой технологии работы и сбора информации во всех территориальных подразделениях, организациях по трудовой миграции;</w:t>
      </w:r>
    </w:p>
    <w:p w14:paraId="045A12D2">
      <w:pPr>
        <w:pStyle w:val="64"/>
      </w:pPr>
      <w:r>
        <w:t>Обеспечение информации для оказания государственных услуг в сфере миграции для граждан;</w:t>
      </w:r>
    </w:p>
    <w:p w14:paraId="6339DE02">
      <w:pPr>
        <w:pStyle w:val="64"/>
      </w:pPr>
      <w:r>
        <w:t>Обеспечение электронного взаимодействия в рамках СМЭВ с информационными системами министерств и организаций в рамках оказания услуг населению.</w:t>
      </w:r>
    </w:p>
    <w:p w14:paraId="73BAA01B">
      <w:pPr>
        <w:pStyle w:val="115"/>
        <w:numPr>
          <w:ilvl w:val="0"/>
          <w:numId w:val="9"/>
        </w:numPr>
      </w:pPr>
      <w:bookmarkStart w:id="34" w:name="_Toc188938923"/>
      <w:r>
        <w:t>Характеристика объекта автоматизации</w:t>
      </w:r>
      <w:bookmarkEnd w:id="5"/>
      <w:bookmarkEnd w:id="6"/>
      <w:bookmarkEnd w:id="7"/>
      <w:bookmarkEnd w:id="34"/>
    </w:p>
    <w:p w14:paraId="599D1010">
      <w:pPr>
        <w:pStyle w:val="3"/>
        <w:numPr>
          <w:ilvl w:val="1"/>
          <w:numId w:val="9"/>
        </w:numPr>
        <w:tabs>
          <w:tab w:val="left" w:pos="414"/>
          <w:tab w:val="left" w:pos="1134"/>
          <w:tab w:val="clear" w:pos="792"/>
          <w:tab w:val="clear" w:pos="990"/>
        </w:tabs>
        <w:suppressAutoHyphens/>
        <w:spacing w:before="240" w:after="60"/>
        <w:ind w:left="1080" w:hanging="720"/>
        <w:jc w:val="left"/>
        <w:rPr>
          <w:rFonts w:eastAsia="SimSun"/>
          <w:b/>
          <w:bCs/>
          <w:color w:val="002060"/>
          <w:sz w:val="26"/>
          <w:szCs w:val="26"/>
          <w:lang w:eastAsia="en-US"/>
        </w:rPr>
      </w:pPr>
      <w:bookmarkStart w:id="35" w:name="_Toc293312319"/>
      <w:bookmarkStart w:id="36" w:name="_Toc295302521"/>
      <w:bookmarkStart w:id="37" w:name="_Toc295825077"/>
      <w:bookmarkStart w:id="38" w:name="_Toc188938924"/>
      <w:r>
        <w:rPr>
          <w:rFonts w:eastAsia="SimSun"/>
          <w:b/>
          <w:bCs/>
          <w:color w:val="002060"/>
          <w:sz w:val="26"/>
          <w:szCs w:val="26"/>
          <w:lang w:eastAsia="en-US"/>
        </w:rPr>
        <w:t>Краткие сведения об объекте автоматизации</w:t>
      </w:r>
      <w:bookmarkEnd w:id="35"/>
      <w:bookmarkEnd w:id="36"/>
      <w:bookmarkEnd w:id="37"/>
      <w:bookmarkEnd w:id="38"/>
    </w:p>
    <w:p w14:paraId="797E1126">
      <w:pPr>
        <w:spacing w:before="45" w:after="45"/>
        <w:ind w:left="120" w:right="120" w:firstLine="588"/>
        <w:jc w:val="both"/>
      </w:pPr>
      <w:r>
        <w:t>Объектом автоматизации является отделы миграции при министерстве, а также отдел Миграции при МТСОМ.</w:t>
      </w:r>
    </w:p>
    <w:p w14:paraId="597667F5">
      <w:pPr>
        <w:pStyle w:val="55"/>
      </w:pPr>
      <w:r>
        <w:t>На верхнем уровне структуры находится Министерство труда, социального обеспечения и миграции КР ниже – территориальные подразделения по Миграции. Территориально подразделения по миграции (площадки внедрения) могут находиться на значительном удалении от площадки вышестоящего органа и друг от друга.</w:t>
      </w:r>
    </w:p>
    <w:p w14:paraId="21F2B7FA">
      <w:pPr>
        <w:pStyle w:val="55"/>
      </w:pPr>
      <w:r>
        <w:t>В упрощенном виде процесс выглядит следующим образом:</w:t>
      </w:r>
    </w:p>
    <w:p w14:paraId="08A1EC03">
      <w:pPr>
        <w:pStyle w:val="55"/>
        <w:numPr>
          <w:ilvl w:val="0"/>
          <w:numId w:val="12"/>
        </w:numPr>
      </w:pPr>
      <w:r>
        <w:t xml:space="preserve">Информация по трудовым мигрантам вводится в нескольких режимах: </w:t>
      </w:r>
    </w:p>
    <w:p w14:paraId="78251C98">
      <w:pPr>
        <w:pStyle w:val="55"/>
        <w:numPr>
          <w:ilvl w:val="1"/>
          <w:numId w:val="12"/>
        </w:numPr>
      </w:pPr>
      <w:r>
        <w:t>В ручном формате - сотрудниками в сфере миграции, сотрудниками Частных агенств по трудоустройству (ЧАЗ), другими юридическими лицами, которым будет предоствален доступ к добавлению данных;</w:t>
      </w:r>
    </w:p>
    <w:p w14:paraId="41934C69">
      <w:pPr>
        <w:pStyle w:val="55"/>
        <w:numPr>
          <w:ilvl w:val="1"/>
          <w:numId w:val="12"/>
        </w:numPr>
      </w:pPr>
      <w:r>
        <w:t>В автоматическом режиме из системы ЕСУВМ по гражданам отсутствующим более 3-х месяцев вне пределов Кыргызской Республики.</w:t>
      </w:r>
    </w:p>
    <w:p w14:paraId="3FAAD31B">
      <w:pPr>
        <w:pStyle w:val="55"/>
        <w:numPr>
          <w:ilvl w:val="0"/>
          <w:numId w:val="12"/>
        </w:numPr>
      </w:pPr>
      <w:r>
        <w:t>Информация в реестре систематизируется и обновляется в необходимой периодичности.</w:t>
      </w:r>
    </w:p>
    <w:p w14:paraId="7F842E89">
      <w:pPr>
        <w:pStyle w:val="55"/>
        <w:numPr>
          <w:ilvl w:val="0"/>
          <w:numId w:val="12"/>
        </w:numPr>
      </w:pPr>
      <w:r>
        <w:t>При возвращении граждан на территорию Кыргызской Республики данные гражданина заносятся в Архив для дальнейшей систематизации исторических данных.</w:t>
      </w:r>
    </w:p>
    <w:p w14:paraId="5A0BCE11">
      <w:pPr>
        <w:pStyle w:val="55"/>
      </w:pPr>
      <w:r>
        <w:t>Информация о наличии гражданина в реестре, статистические данные, могут быть переданы через систему межведомственного взаимодействия в другие государственные информационные системы через сервисы обмена при необходимости и наличия договора о совместном обмене информации.</w:t>
      </w:r>
    </w:p>
    <w:p w14:paraId="6938A957">
      <w:pPr>
        <w:ind w:firstLine="540"/>
        <w:jc w:val="both"/>
      </w:pPr>
      <w:r>
        <w:t>В настоящее время в МТСОМ существует база данных Корпоративная информационная система социальной помощи (КИССП). Данная система позволяет министерству эффективно использовать и передавать информацию на каждом уровне администрирования (районные и городские УСР, МСЭК, социально-стационарные учреждения, республиканское учреждение протезно-ортопедических изделий), устанавливать связи с другими информационными системами и базами данных, в части социальной помощи, выраженной в назначении и получении государственных пособий.</w:t>
      </w:r>
    </w:p>
    <w:p w14:paraId="2030D74F">
      <w:pPr>
        <w:pStyle w:val="55"/>
      </w:pPr>
      <w:r>
        <w:t>Помимо этого, в МТСОМ существует информационная система рынка труда (ИСРТ), которая автоматизирует процессы, связанные с работой служб занятости. Постановка на учет в качестве безработного, переобучение, предоставление общественных оплачиваемых работ, выплата пособий, трудоустройство граждан. Ведется база данных учета вакансий и работодателей, работающих со службами занятости. На данный момент ведется доработка системы в рамках услуг: социальный контракт и молодежная стажировка. Внутри анкет безработного сейчас ведется сбор данных о мигрантах в сокращенном виде: страна миграции и время прибывания, но это данные уже граждан, вернувшихся с трудовой миграции.</w:t>
      </w:r>
    </w:p>
    <w:p w14:paraId="3B41A03A">
      <w:pPr>
        <w:pStyle w:val="55"/>
      </w:pPr>
    </w:p>
    <w:p w14:paraId="23822FCC">
      <w:pPr>
        <w:pStyle w:val="115"/>
        <w:numPr>
          <w:ilvl w:val="0"/>
          <w:numId w:val="9"/>
        </w:numPr>
      </w:pPr>
      <w:bookmarkStart w:id="39" w:name="_Toc295825081"/>
      <w:bookmarkStart w:id="40" w:name="_Toc295302525"/>
      <w:bookmarkStart w:id="41" w:name="_Toc188938925"/>
      <w:bookmarkStart w:id="42" w:name="_Toc293312324"/>
      <w:r>
        <w:t xml:space="preserve">Требования </w:t>
      </w:r>
      <w:bookmarkEnd w:id="39"/>
      <w:bookmarkEnd w:id="40"/>
      <w:r>
        <w:t>системе АИС Миграция</w:t>
      </w:r>
      <w:bookmarkEnd w:id="41"/>
    </w:p>
    <w:p w14:paraId="547064CC">
      <w:pPr>
        <w:pStyle w:val="3"/>
        <w:numPr>
          <w:ilvl w:val="1"/>
          <w:numId w:val="9"/>
        </w:numPr>
        <w:tabs>
          <w:tab w:val="left" w:pos="414"/>
          <w:tab w:val="left" w:pos="1134"/>
          <w:tab w:val="clear" w:pos="792"/>
          <w:tab w:val="clear" w:pos="990"/>
        </w:tabs>
        <w:suppressAutoHyphens/>
        <w:spacing w:before="240" w:after="60"/>
        <w:ind w:left="1080" w:hanging="720"/>
        <w:jc w:val="left"/>
        <w:rPr>
          <w:rFonts w:eastAsia="SimSun"/>
          <w:b/>
          <w:bCs/>
          <w:color w:val="002060"/>
          <w:sz w:val="26"/>
          <w:szCs w:val="26"/>
          <w:lang w:eastAsia="en-US"/>
        </w:rPr>
      </w:pPr>
      <w:bookmarkStart w:id="43" w:name="_Toc295825082"/>
      <w:bookmarkStart w:id="44" w:name="_Toc188938926"/>
      <w:bookmarkStart w:id="45" w:name="_Toc295302526"/>
      <w:r>
        <w:rPr>
          <w:rFonts w:eastAsia="SimSun"/>
          <w:b/>
          <w:bCs/>
          <w:color w:val="002060"/>
          <w:sz w:val="26"/>
          <w:szCs w:val="26"/>
          <w:lang w:eastAsia="en-US"/>
        </w:rPr>
        <w:t>Требования к Системе в целом</w:t>
      </w:r>
      <w:bookmarkEnd w:id="42"/>
      <w:bookmarkEnd w:id="43"/>
      <w:bookmarkEnd w:id="44"/>
      <w:bookmarkEnd w:id="45"/>
    </w:p>
    <w:p w14:paraId="76D7CF15">
      <w:pPr>
        <w:pStyle w:val="4"/>
        <w:framePr w:hSpace="0" w:wrap="auto" w:vAnchor="margin" w:hAnchor="text" w:xAlign="left" w:yAlign="inline"/>
        <w:numPr>
          <w:ilvl w:val="2"/>
          <w:numId w:val="9"/>
        </w:numPr>
        <w:tabs>
          <w:tab w:val="left" w:pos="567"/>
          <w:tab w:val="clear" w:pos="1440"/>
        </w:tabs>
        <w:suppressAutoHyphens/>
        <w:spacing w:before="240" w:after="60"/>
        <w:ind w:left="1080" w:hanging="720"/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46" w:name="_Toc295825083"/>
      <w:bookmarkStart w:id="47" w:name="_Toc295302527"/>
      <w:bookmarkStart w:id="48" w:name="_Toc293312325"/>
      <w:bookmarkStart w:id="49" w:name="_Toc188938927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Структура Системы</w:t>
      </w:r>
      <w:bookmarkEnd w:id="46"/>
      <w:bookmarkEnd w:id="47"/>
      <w:bookmarkEnd w:id="48"/>
      <w:bookmarkEnd w:id="49"/>
    </w:p>
    <w:p w14:paraId="503044D3">
      <w:pPr>
        <w:pStyle w:val="55"/>
      </w:pPr>
      <w:r>
        <w:t>Система имеет трехуровневую архитектуру. При этом основными компонентами Системы являются:</w:t>
      </w:r>
    </w:p>
    <w:p w14:paraId="66CD3794">
      <w:pPr>
        <w:pStyle w:val="64"/>
      </w:pPr>
      <w:r>
        <w:t>Сервер баз данных;</w:t>
      </w:r>
    </w:p>
    <w:p w14:paraId="69DA1C4E">
      <w:pPr>
        <w:pStyle w:val="64"/>
      </w:pPr>
      <w:r>
        <w:t>Сервер приложений;</w:t>
      </w:r>
    </w:p>
    <w:p w14:paraId="6F7CB99E">
      <w:pPr>
        <w:pStyle w:val="64"/>
      </w:pPr>
      <w:r>
        <w:t xml:space="preserve">Клиентское приложение (на базе веб-приложений с поддержкой технологии обращения к серверу без перезагрузки страниц (динамические страницы)). </w:t>
      </w:r>
    </w:p>
    <w:p w14:paraId="1EE9E813">
      <w:pPr>
        <w:pStyle w:val="55"/>
      </w:pPr>
      <w:r>
        <w:t>Сервер баз данных обеспечивает хранение всей информации, используемой Системой в процессе ее функционирования, предоставляет доступ к информации для сервера приложений.</w:t>
      </w:r>
    </w:p>
    <w:p w14:paraId="0E78D62E">
      <w:pPr>
        <w:pStyle w:val="55"/>
      </w:pPr>
      <w:r>
        <w:t>Сервер приложений реализует бизнес-логику работы Системы. Он получает команды на выполнение той или иной обработки от клиентского приложения и информацию для обработки от сервера баз данных, обрабатывает информацию, размещает результат обработки на сервере баз данных (при необходимости) и предоставляет его клиентскому приложению для отображения пользователю.</w:t>
      </w:r>
    </w:p>
    <w:p w14:paraId="4CBD5BCE">
      <w:pPr>
        <w:pStyle w:val="55"/>
      </w:pPr>
      <w:r>
        <w:t>Клиентское приложение взаимодействует с пользователем, предоставляя ему возможность давать команды на выполнение обработки информации и отображая результат обработки.</w:t>
      </w:r>
    </w:p>
    <w:p w14:paraId="0220E9C0">
      <w:pPr>
        <w:pStyle w:val="55"/>
      </w:pPr>
      <w:r>
        <w:t>Внутри системы формируются несколько баз данных, необходимых для обеспечения информационного взаимодействия отдельных модулей Системы:</w:t>
      </w:r>
    </w:p>
    <w:p w14:paraId="43B414A3">
      <w:pPr>
        <w:pStyle w:val="64"/>
      </w:pPr>
      <w:r>
        <w:t>База данных анкет граждан – граждане имеющие данные по трудовой миграции;</w:t>
      </w:r>
    </w:p>
    <w:p w14:paraId="6E88794C">
      <w:pPr>
        <w:pStyle w:val="64"/>
      </w:pPr>
      <w:r>
        <w:t>База данных стран – страны, указанные в качестве стран миграции;</w:t>
      </w:r>
    </w:p>
    <w:p w14:paraId="64561199">
      <w:pPr>
        <w:pStyle w:val="64"/>
      </w:pPr>
      <w:r>
        <w:t>Архив данных анкет граждан – граждане вернувшиеся из трудовой миграции</w:t>
      </w:r>
    </w:p>
    <w:p w14:paraId="20CF9F41">
      <w:pPr>
        <w:pStyle w:val="4"/>
        <w:framePr w:hSpace="0" w:wrap="auto" w:vAnchor="margin" w:hAnchor="text" w:xAlign="left" w:yAlign="inline"/>
        <w:numPr>
          <w:ilvl w:val="2"/>
          <w:numId w:val="9"/>
        </w:numPr>
        <w:tabs>
          <w:tab w:val="left" w:pos="567"/>
          <w:tab w:val="clear" w:pos="1440"/>
        </w:tabs>
        <w:suppressAutoHyphens/>
        <w:spacing w:before="240" w:after="60"/>
        <w:ind w:left="1080" w:hanging="720"/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50" w:name="_Ref292466681"/>
      <w:bookmarkStart w:id="51" w:name="_Ref290374276"/>
      <w:bookmarkStart w:id="52" w:name="_Toc188938928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к способам и средствам связи</w:t>
      </w:r>
      <w:bookmarkEnd w:id="50"/>
      <w:bookmarkEnd w:id="51"/>
      <w:bookmarkEnd w:id="52"/>
    </w:p>
    <w:p w14:paraId="6F6C4045">
      <w:pPr>
        <w:pStyle w:val="55"/>
      </w:pPr>
      <w:r>
        <w:t xml:space="preserve">Связь </w:t>
      </w:r>
      <w:r>
        <w:rPr>
          <w:lang w:val="en-US"/>
        </w:rPr>
        <w:t>WEB</w:t>
      </w:r>
      <w:r>
        <w:t xml:space="preserve"> клиентского приложения Системы на рабочем месте пользователя, с сервером приложений в ЦОД осуществляется по каналам связи. </w:t>
      </w:r>
    </w:p>
    <w:p w14:paraId="26EA8969">
      <w:pPr>
        <w:pStyle w:val="55"/>
      </w:pPr>
      <w:r>
        <w:t>Связь сервера приложений с СУБД, а также связь отдельных компонент Системы в составе различных установок в рамках ЦОД осуществляется по связи локальной вычислительной сети пропускной способностью не ниже 100 МБ/сек с использованием установленных сетевых протоколов обмена данными.</w:t>
      </w:r>
    </w:p>
    <w:p w14:paraId="0EA63BD1">
      <w:pPr>
        <w:pStyle w:val="55"/>
      </w:pPr>
      <w:r>
        <w:t>Связь между собой отдельных модулей и подсистем Системы осуществляется путем обмена информацией через базы данных, а также используя средства межпрограммного взаимодействия (</w:t>
      </w:r>
      <w:r>
        <w:rPr>
          <w:lang w:val="en-US"/>
        </w:rPr>
        <w:t>API</w:t>
      </w:r>
      <w:r>
        <w:t>).</w:t>
      </w:r>
    </w:p>
    <w:p w14:paraId="1A517D05">
      <w:pPr>
        <w:pStyle w:val="4"/>
        <w:framePr w:hSpace="0" w:wrap="auto" w:vAnchor="margin" w:hAnchor="text" w:xAlign="left" w:yAlign="inline"/>
        <w:numPr>
          <w:ilvl w:val="2"/>
          <w:numId w:val="9"/>
        </w:numPr>
        <w:tabs>
          <w:tab w:val="left" w:pos="567"/>
          <w:tab w:val="clear" w:pos="1440"/>
        </w:tabs>
        <w:suppressAutoHyphens/>
        <w:spacing w:before="240" w:after="60"/>
        <w:ind w:left="1080" w:hanging="720"/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53" w:name="_Toc188938929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к характеристикам взаимосвязей со смежными системами</w:t>
      </w:r>
      <w:bookmarkEnd w:id="53"/>
    </w:p>
    <w:p w14:paraId="4335F638">
      <w:pPr>
        <w:pStyle w:val="55"/>
      </w:pPr>
      <w:r>
        <w:t>Система должна обеспечивать взаимосвязь со следующими автоматизированными системами:</w:t>
      </w:r>
    </w:p>
    <w:p w14:paraId="25DE89B4">
      <w:pPr>
        <w:pStyle w:val="64"/>
        <w:tabs>
          <w:tab w:val="left" w:pos="3621"/>
          <w:tab w:val="clear" w:pos="1260"/>
        </w:tabs>
      </w:pPr>
      <w:r>
        <w:t>Единая система учета внешней миграции – информационная система по учету и контролю въезда/выезда лиц и транспортных средств через Государственную границу Кыргызской Республики (ЕСУВМ);</w:t>
      </w:r>
    </w:p>
    <w:p w14:paraId="1E451480">
      <w:pPr>
        <w:pStyle w:val="64"/>
        <w:tabs>
          <w:tab w:val="left" w:pos="3621"/>
          <w:tab w:val="clear" w:pos="1260"/>
        </w:tabs>
      </w:pPr>
      <w:r>
        <w:t>Система межведомственного электронного взаимодействия (СМЭВ);</w:t>
      </w:r>
    </w:p>
    <w:p w14:paraId="3FFFAAD3">
      <w:pPr>
        <w:pStyle w:val="64"/>
        <w:tabs>
          <w:tab w:val="left" w:pos="3621"/>
          <w:tab w:val="clear" w:pos="1260"/>
        </w:tabs>
      </w:pPr>
      <w:r>
        <w:t>Государственный портал «Тундук».</w:t>
      </w:r>
    </w:p>
    <w:p w14:paraId="454A8739">
      <w:pPr>
        <w:pStyle w:val="55"/>
      </w:pPr>
      <w:r>
        <w:t>Связь Системы со СМЭВ осуществляется при помощи электронных сервисов путем обмена документами в электронном виде в соответствии по утвержденным форматам.</w:t>
      </w:r>
    </w:p>
    <w:p w14:paraId="607EF762">
      <w:pPr>
        <w:pStyle w:val="4"/>
        <w:framePr w:hSpace="0" w:wrap="auto" w:vAnchor="margin" w:hAnchor="text" w:xAlign="left" w:yAlign="inline"/>
        <w:numPr>
          <w:ilvl w:val="2"/>
          <w:numId w:val="9"/>
        </w:numPr>
        <w:tabs>
          <w:tab w:val="left" w:pos="567"/>
          <w:tab w:val="clear" w:pos="1440"/>
        </w:tabs>
        <w:suppressAutoHyphens/>
        <w:spacing w:before="240" w:after="60"/>
        <w:ind w:left="1080" w:hanging="720"/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54" w:name="_Toc188938930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к режимам функционирования</w:t>
      </w:r>
      <w:bookmarkEnd w:id="54"/>
    </w:p>
    <w:p w14:paraId="18066BB3">
      <w:pPr>
        <w:pStyle w:val="55"/>
      </w:pPr>
      <w:r>
        <w:t>Должно быть обеспечено функционирование Системы в следующих режимах:</w:t>
      </w:r>
    </w:p>
    <w:p w14:paraId="495E66C7">
      <w:pPr>
        <w:pStyle w:val="64"/>
        <w:tabs>
          <w:tab w:val="left" w:pos="3621"/>
          <w:tab w:val="clear" w:pos="1260"/>
        </w:tabs>
      </w:pPr>
      <w:r>
        <w:t>Штатный режим;</w:t>
      </w:r>
    </w:p>
    <w:p w14:paraId="4599B556">
      <w:pPr>
        <w:pStyle w:val="64"/>
        <w:tabs>
          <w:tab w:val="left" w:pos="3621"/>
          <w:tab w:val="clear" w:pos="1260"/>
        </w:tabs>
      </w:pPr>
      <w:r>
        <w:t>Сервисный режим.</w:t>
      </w:r>
    </w:p>
    <w:p w14:paraId="34CE844D">
      <w:pPr>
        <w:pStyle w:val="55"/>
      </w:pPr>
      <w:r>
        <w:t>Штатный режим предназначен для выполнения Системой своего основного назначения: автоматизации выполнения операторами своих функций по предоставлению государственных услуг в сфере миграции. Он должен обеспечиваться в рабочее время государственных учреждений, территориальных отделов, а также в рабочее время МТСОМ, осуществляющего полномочия в области миграции населения в Кыргызской Республики. В штатном режиме пользователям доступны все функции Системы в соответствии с их правами доступа.</w:t>
      </w:r>
    </w:p>
    <w:p w14:paraId="71B65290">
      <w:pPr>
        <w:pStyle w:val="55"/>
      </w:pPr>
      <w:r>
        <w:t>Сервисный режим предназначен для восстановления Системы после аварийных ситуаций и иных действий, требующих монопольного доступа к базе данных Системы. Переход Системы в сервисный режим инициируется пользователем с правами администратора. В этом режиме функции Системы доступны только пользователям с правами администратора. В данном режиме производится восстановление или обновление системы.</w:t>
      </w:r>
    </w:p>
    <w:p w14:paraId="55B263B2">
      <w:pPr>
        <w:rPr>
          <w:lang w:eastAsia="zh-CN"/>
        </w:rPr>
      </w:pPr>
    </w:p>
    <w:p w14:paraId="0D22F100">
      <w:pPr>
        <w:pStyle w:val="4"/>
        <w:framePr w:hSpace="0" w:wrap="auto" w:vAnchor="margin" w:hAnchor="text" w:xAlign="left" w:yAlign="inline"/>
        <w:numPr>
          <w:ilvl w:val="2"/>
          <w:numId w:val="9"/>
        </w:numPr>
        <w:tabs>
          <w:tab w:val="left" w:pos="567"/>
          <w:tab w:val="clear" w:pos="1440"/>
        </w:tabs>
        <w:suppressAutoHyphens/>
        <w:spacing w:before="240" w:after="60"/>
        <w:ind w:left="1080" w:hanging="720"/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55" w:name="_Toc188938931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Сроки работы и хранения данных Системы</w:t>
      </w:r>
      <w:bookmarkEnd w:id="55"/>
    </w:p>
    <w:p w14:paraId="10844FC4">
      <w:pPr>
        <w:pStyle w:val="55"/>
      </w:pPr>
      <w:r>
        <w:t>Работоспособность Системы должна полностью сохраняться при сроках хранения (и, соответственно, объемах) основных информационных объектов не менее 10 лет.</w:t>
      </w:r>
    </w:p>
    <w:p w14:paraId="787FB758">
      <w:pPr>
        <w:pStyle w:val="55"/>
      </w:pPr>
      <w:r>
        <w:t>Минимальный срок эксплуатации Системы, при котором сохраняется ее целевое назначение — не менее 10 лет.</w:t>
      </w:r>
    </w:p>
    <w:p w14:paraId="78DD5A15">
      <w:pPr>
        <w:pStyle w:val="4"/>
        <w:framePr w:hSpace="0" w:wrap="auto" w:vAnchor="margin" w:hAnchor="text" w:xAlign="left" w:yAlign="inline"/>
        <w:numPr>
          <w:ilvl w:val="2"/>
          <w:numId w:val="9"/>
        </w:numPr>
        <w:tabs>
          <w:tab w:val="left" w:pos="567"/>
          <w:tab w:val="clear" w:pos="1440"/>
        </w:tabs>
        <w:suppressAutoHyphens/>
        <w:spacing w:before="240" w:after="60"/>
        <w:ind w:left="1080" w:hanging="720"/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56" w:name="_Toc295302531"/>
      <w:bookmarkStart w:id="57" w:name="_Toc188938932"/>
      <w:bookmarkStart w:id="58" w:name="_Toc295825087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по безопасности</w:t>
      </w:r>
      <w:bookmarkEnd w:id="56"/>
      <w:bookmarkEnd w:id="57"/>
      <w:bookmarkEnd w:id="58"/>
    </w:p>
    <w:p w14:paraId="68474A62">
      <w:pPr>
        <w:pStyle w:val="55"/>
      </w:pPr>
      <w:r>
        <w:t xml:space="preserve">Требования по безопасности предъявляются согласно: </w:t>
      </w:r>
    </w:p>
    <w:p w14:paraId="5ED5CA0B">
      <w:pPr>
        <w:pStyle w:val="55"/>
        <w:numPr>
          <w:ilvl w:val="0"/>
          <w:numId w:val="13"/>
        </w:numPr>
      </w:pPr>
      <w:r>
        <w:t>Закона о защите персональных данных КР;</w:t>
      </w:r>
    </w:p>
    <w:p w14:paraId="246CE8C3">
      <w:pPr>
        <w:pStyle w:val="49"/>
        <w:numPr>
          <w:ilvl w:val="0"/>
          <w:numId w:val="13"/>
        </w:numPr>
        <w:spacing w:after="14" w:line="268" w:lineRule="auto"/>
        <w:jc w:val="both"/>
      </w:pPr>
      <w:r>
        <w:t xml:space="preserve">Требованиями, утвержденными постановлением Правительства Кыргызской Республики «О некоторых вопросах, связанных с государственными информационными системами» от 31 декабря 2019 года №744; </w:t>
      </w:r>
    </w:p>
    <w:p w14:paraId="180C2179">
      <w:pPr>
        <w:pStyle w:val="55"/>
        <w:numPr>
          <w:ilvl w:val="0"/>
          <w:numId w:val="13"/>
        </w:numPr>
      </w:pPr>
      <w:r>
        <w:t>Требованиями к защите информации, содержащейся в базах государственных информационных систем», утвержденными постановлением Правительства Кыргызской Республики от 21 ноября 2017 года №762;</w:t>
      </w:r>
    </w:p>
    <w:p w14:paraId="4AB4EFEC">
      <w:pPr>
        <w:pStyle w:val="55"/>
      </w:pPr>
      <w:r>
        <w:t xml:space="preserve">Безопасность должна включать различные критичные компоненты приложения, включая механизмы аутентификации, авторизации, проверки вводимых данных, управления исключениями, обеспечение целостности хранения данных и т.п. </w:t>
      </w:r>
    </w:p>
    <w:p w14:paraId="1A65081A">
      <w:pPr>
        <w:pStyle w:val="4"/>
        <w:framePr w:hSpace="0" w:wrap="auto" w:vAnchor="margin" w:hAnchor="text" w:xAlign="left" w:yAlign="inline"/>
        <w:numPr>
          <w:ilvl w:val="2"/>
          <w:numId w:val="9"/>
        </w:numPr>
        <w:tabs>
          <w:tab w:val="left" w:pos="567"/>
          <w:tab w:val="clear" w:pos="1440"/>
        </w:tabs>
        <w:suppressAutoHyphens/>
        <w:spacing w:before="240" w:after="60"/>
        <w:ind w:left="1080" w:hanging="720"/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59" w:name="_Toc295302532"/>
      <w:bookmarkStart w:id="60" w:name="_Toc295825088"/>
      <w:bookmarkStart w:id="61" w:name="_Ref289851430"/>
      <w:bookmarkStart w:id="62" w:name="_Toc188938933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к эргономике и технической эстетике</w:t>
      </w:r>
      <w:bookmarkEnd w:id="59"/>
      <w:bookmarkEnd w:id="60"/>
      <w:bookmarkEnd w:id="61"/>
      <w:bookmarkEnd w:id="62"/>
    </w:p>
    <w:p w14:paraId="47F29C7A">
      <w:pPr>
        <w:pStyle w:val="55"/>
      </w:pPr>
      <w:r>
        <w:t xml:space="preserve">Взаимодействие пользователей с Системой осуществляется посредством визуального графического интерфейса. Ввод-вывод данных, прием управляющих команд и отображение результатов их исполнения выполняется в интерактивном режиме, в реальном масштабе времени. </w:t>
      </w:r>
    </w:p>
    <w:p w14:paraId="30F49F58">
      <w:pPr>
        <w:pStyle w:val="55"/>
      </w:pPr>
      <w:r>
        <w:t>Разработанный дополнительно интерфейс должен соответствовать современным эргономическим требованиям и обеспечивать удобный доступ к основным функциям и операциям, выполняемым отдельными подсистемами. Интерфейс должен быть визуально схож с основной системой.</w:t>
      </w:r>
    </w:p>
    <w:p w14:paraId="3391BAE7">
      <w:pPr>
        <w:pStyle w:val="55"/>
      </w:pPr>
      <w:r>
        <w:t>Интерфейс должен обеспечивать удобное использование манипулятора типа «мышь», т.е. управление Системой должно осуществляется с помощью набора экранных меню, кнопок, значков и т. п. элементов.</w:t>
      </w:r>
    </w:p>
    <w:p w14:paraId="78BBF1C7">
      <w:pPr>
        <w:pStyle w:val="55"/>
      </w:pPr>
      <w:r>
        <w:t>Для экранных форм ввода данных должен быть обеспечен удобный клавиатурный ввод. Заполнение экранной формы данными должно выполняться от начала и до конца с клавиатуры без необходимости переключения на использование манипулятора типа «мышь» и обратно.</w:t>
      </w:r>
    </w:p>
    <w:p w14:paraId="5D375288">
      <w:pPr>
        <w:pStyle w:val="55"/>
      </w:pPr>
      <w:r>
        <w:t>Управляющие элементы на экранных формах должны сопровождаться надписями и всплывающими подсказками, облегчающими работу пользователя с экранной формой.</w:t>
      </w:r>
    </w:p>
    <w:p w14:paraId="2E661355">
      <w:pPr>
        <w:pStyle w:val="55"/>
      </w:pPr>
      <w:r>
        <w:t>Все надписи экранных форм, а также сообщения, выдаваемые пользователю (кроме, возможно, системных сообщений) должны быть на русском языке.</w:t>
      </w:r>
    </w:p>
    <w:p w14:paraId="1D007B3F">
      <w:pPr>
        <w:pStyle w:val="4"/>
        <w:framePr w:hSpace="0" w:wrap="auto" w:vAnchor="margin" w:hAnchor="text" w:xAlign="left" w:yAlign="inline"/>
        <w:numPr>
          <w:ilvl w:val="2"/>
          <w:numId w:val="9"/>
        </w:numPr>
        <w:tabs>
          <w:tab w:val="left" w:pos="567"/>
          <w:tab w:val="clear" w:pos="1440"/>
        </w:tabs>
        <w:suppressAutoHyphens/>
        <w:spacing w:before="240" w:after="60"/>
        <w:ind w:left="1080" w:hanging="720"/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63" w:name="_Toc188938934"/>
      <w:bookmarkStart w:id="64" w:name="_Ref289790755"/>
      <w:bookmarkStart w:id="65" w:name="_Toc295302535"/>
      <w:bookmarkStart w:id="66" w:name="_Toc295825091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к защите информации от несанкционированного доступа</w:t>
      </w:r>
      <w:bookmarkEnd w:id="63"/>
      <w:bookmarkEnd w:id="64"/>
      <w:bookmarkEnd w:id="65"/>
      <w:bookmarkEnd w:id="66"/>
    </w:p>
    <w:p w14:paraId="3684F1C9">
      <w:pPr>
        <w:pStyle w:val="55"/>
      </w:pPr>
      <w:bookmarkStart w:id="67" w:name="_Toc293312330"/>
      <w:r>
        <w:t>Защита информации от несанкционированного доступа</w:t>
      </w:r>
      <w:bookmarkEnd w:id="67"/>
      <w:r>
        <w:t xml:space="preserve"> обеспечивается типовыми средствами операционных систем, как на серверной, так и на клиентской частях Системы. Для решения этой задачи в Системе также предусматриваются сервисы аутентификации и авторизации пользователей, регистрация входа пользователя в Систему и выхода из Системы.</w:t>
      </w:r>
    </w:p>
    <w:p w14:paraId="253C73F4">
      <w:pPr>
        <w:pStyle w:val="55"/>
      </w:pPr>
      <w:bookmarkStart w:id="68" w:name="_Ref289790560"/>
      <w:bookmarkStart w:id="69" w:name="_Ref291690234"/>
      <w:bookmarkStart w:id="70" w:name="_Toc293312331"/>
      <w:r>
        <w:t>Осуществляется настройка прав доступа к данным и функциям Системы для каждого пользователя. Пользователь получает доступ к тем и только тем данным и функциям, которые необходимы ему для выполнения своих должностных обязанностей.</w:t>
      </w:r>
    </w:p>
    <w:p w14:paraId="1B391981">
      <w:pPr>
        <w:pStyle w:val="4"/>
        <w:framePr w:hSpace="0" w:wrap="auto" w:vAnchor="margin" w:hAnchor="text" w:xAlign="left" w:yAlign="inline"/>
        <w:numPr>
          <w:ilvl w:val="2"/>
          <w:numId w:val="9"/>
        </w:numPr>
        <w:tabs>
          <w:tab w:val="left" w:pos="567"/>
          <w:tab w:val="clear" w:pos="1440"/>
        </w:tabs>
        <w:suppressAutoHyphens/>
        <w:spacing w:before="240" w:after="60"/>
        <w:ind w:left="1080" w:hanging="720"/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71" w:name="_Toc295302536"/>
      <w:bookmarkStart w:id="72" w:name="_Toc295825092"/>
      <w:bookmarkStart w:id="73" w:name="_Toc188938935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по сохранности информации при авариях</w:t>
      </w:r>
      <w:bookmarkEnd w:id="68"/>
      <w:bookmarkEnd w:id="69"/>
      <w:bookmarkEnd w:id="70"/>
      <w:bookmarkEnd w:id="71"/>
      <w:bookmarkEnd w:id="72"/>
      <w:bookmarkEnd w:id="73"/>
    </w:p>
    <w:p w14:paraId="789436BD">
      <w:pPr>
        <w:pStyle w:val="55"/>
      </w:pPr>
      <w:bookmarkStart w:id="74" w:name="_Toc293312332"/>
      <w:r>
        <w:t>Предполагается наличие в ЦОД независимой системы резервного копирования данных.</w:t>
      </w:r>
    </w:p>
    <w:p w14:paraId="6904D86F">
      <w:pPr>
        <w:pStyle w:val="55"/>
      </w:pPr>
      <w:r>
        <w:t>Внесение изменений в данные информационного объекта Системы должно осуществляться в рамках одной транзакции с тем, чтобы сохранялась логическая целостность данных.</w:t>
      </w:r>
    </w:p>
    <w:p w14:paraId="79F00A30">
      <w:pPr>
        <w:pStyle w:val="55"/>
      </w:pPr>
      <w:r>
        <w:t>Система должна позволять создавать резервные копии, из которых сама Система или ее отдельные компоненты могут быть восстановлены после аварии.</w:t>
      </w:r>
    </w:p>
    <w:bookmarkEnd w:id="74"/>
    <w:p w14:paraId="2EDFEC09">
      <w:pPr>
        <w:pStyle w:val="4"/>
        <w:framePr w:hSpace="0" w:wrap="auto" w:vAnchor="margin" w:hAnchor="text" w:xAlign="left" w:yAlign="inline"/>
        <w:numPr>
          <w:ilvl w:val="2"/>
          <w:numId w:val="9"/>
        </w:numPr>
        <w:tabs>
          <w:tab w:val="left" w:pos="567"/>
          <w:tab w:val="clear" w:pos="1440"/>
        </w:tabs>
        <w:suppressAutoHyphens/>
        <w:spacing w:before="240" w:after="60"/>
        <w:ind w:left="1080" w:hanging="720"/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75" w:name="_Toc295302538"/>
      <w:bookmarkStart w:id="76" w:name="_Toc293312333"/>
      <w:bookmarkStart w:id="77" w:name="_Toc295825094"/>
      <w:bookmarkStart w:id="78" w:name="_Toc188938936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к патентной чистоте</w:t>
      </w:r>
      <w:bookmarkEnd w:id="75"/>
      <w:bookmarkEnd w:id="76"/>
      <w:bookmarkEnd w:id="77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 xml:space="preserve"> дорабатываемых модулей</w:t>
      </w:r>
      <w:bookmarkEnd w:id="78"/>
    </w:p>
    <w:p w14:paraId="5F6EE178">
      <w:pPr>
        <w:pStyle w:val="55"/>
      </w:pPr>
      <w:r>
        <w:t xml:space="preserve">Все компоненты и дополнительно используемые программные модули сторонних исполнителей должны иметь все необходимые лицензии на использование. Лицензии должны быть переданы Заказчику. </w:t>
      </w:r>
    </w:p>
    <w:p w14:paraId="5F6EA2A2">
      <w:pPr>
        <w:pStyle w:val="55"/>
      </w:pPr>
    </w:p>
    <w:p w14:paraId="3BCCAE62">
      <w:pPr>
        <w:pStyle w:val="4"/>
        <w:framePr w:hSpace="0" w:wrap="auto" w:vAnchor="margin" w:hAnchor="text" w:xAlign="left" w:yAlign="inline"/>
        <w:numPr>
          <w:ilvl w:val="2"/>
          <w:numId w:val="9"/>
        </w:numPr>
        <w:tabs>
          <w:tab w:val="left" w:pos="567"/>
          <w:tab w:val="clear" w:pos="1440"/>
        </w:tabs>
        <w:suppressAutoHyphens/>
        <w:spacing w:before="240" w:after="60"/>
        <w:ind w:left="1080" w:hanging="720"/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79" w:name="_Toc295825095"/>
      <w:bookmarkStart w:id="80" w:name="_Toc188938937"/>
      <w:bookmarkStart w:id="81" w:name="_Toc295302540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по стандартизации и унификации</w:t>
      </w:r>
      <w:bookmarkEnd w:id="79"/>
      <w:bookmarkEnd w:id="80"/>
      <w:bookmarkEnd w:id="81"/>
    </w:p>
    <w:p w14:paraId="364AADC2">
      <w:pPr>
        <w:pStyle w:val="55"/>
      </w:pPr>
      <w:r>
        <w:t>При кодировании значений атрибутов информационных объектов в Системе везде, где это возможно, используются общереспубликанские классификаторы. При отсутствии необходимых общереспубликанских классификаторов применяются другие классификаторы и справочники республиканского уровня.</w:t>
      </w:r>
    </w:p>
    <w:p w14:paraId="69F8C23E">
      <w:pPr>
        <w:pStyle w:val="55"/>
      </w:pPr>
      <w:r>
        <w:t>Пользовательский интерфейс должен быть достаточно унифицирован с тем, чтобы:</w:t>
      </w:r>
    </w:p>
    <w:p w14:paraId="0740AB67">
      <w:pPr>
        <w:pStyle w:val="64"/>
      </w:pPr>
      <w:r>
        <w:t>Во всех экранных формах применялись единые принципы графического дизайна;</w:t>
      </w:r>
    </w:p>
    <w:p w14:paraId="56FC50F4">
      <w:pPr>
        <w:pStyle w:val="64"/>
      </w:pPr>
      <w:r>
        <w:t>Все экранные формы имели единое расположение основных элементов управления и навигации;</w:t>
      </w:r>
    </w:p>
    <w:p w14:paraId="28BA85DF">
      <w:pPr>
        <w:pStyle w:val="64"/>
      </w:pPr>
      <w:r>
        <w:t>Для обозначения сходных понятий и операций использовались одинаковые или похожие графические элементы;</w:t>
      </w:r>
    </w:p>
    <w:p w14:paraId="16AE7EB3">
      <w:pPr>
        <w:pStyle w:val="64"/>
      </w:pPr>
      <w:r>
        <w:t>Одинаковые понятия на различных экранных формах обозначались одним термином;</w:t>
      </w:r>
    </w:p>
    <w:p w14:paraId="3F3F65D4">
      <w:pPr>
        <w:pStyle w:val="64"/>
      </w:pPr>
      <w:r>
        <w:t>От пользователя требовалось выполнение унифицированной последовательности действий при выполнении сходных операций.</w:t>
      </w:r>
    </w:p>
    <w:p w14:paraId="7E3256D2">
      <w:pPr>
        <w:pStyle w:val="3"/>
        <w:numPr>
          <w:ilvl w:val="1"/>
          <w:numId w:val="9"/>
        </w:numPr>
        <w:tabs>
          <w:tab w:val="left" w:pos="414"/>
          <w:tab w:val="left" w:pos="1134"/>
          <w:tab w:val="clear" w:pos="792"/>
          <w:tab w:val="clear" w:pos="990"/>
        </w:tabs>
        <w:suppressAutoHyphens/>
        <w:spacing w:before="240" w:after="60"/>
        <w:ind w:left="1080" w:hanging="720"/>
        <w:jc w:val="left"/>
        <w:rPr>
          <w:rFonts w:eastAsia="SimSun"/>
          <w:b/>
          <w:bCs/>
          <w:color w:val="002060"/>
          <w:sz w:val="26"/>
          <w:szCs w:val="26"/>
          <w:lang w:eastAsia="en-US"/>
        </w:rPr>
      </w:pPr>
      <w:bookmarkStart w:id="82" w:name="_Toc188938938"/>
      <w:bookmarkStart w:id="83" w:name="_Ref295498575"/>
      <w:bookmarkStart w:id="84" w:name="_Toc295302542"/>
      <w:bookmarkStart w:id="85" w:name="_Ref295498702"/>
      <w:bookmarkStart w:id="86" w:name="_Toc295825097"/>
      <w:bookmarkStart w:id="87" w:name="_Toc289679016"/>
      <w:r>
        <w:rPr>
          <w:rFonts w:eastAsia="SimSun"/>
          <w:b/>
          <w:bCs/>
          <w:color w:val="002060"/>
          <w:sz w:val="26"/>
          <w:szCs w:val="26"/>
          <w:lang w:eastAsia="en-US"/>
        </w:rPr>
        <w:t>Описание разрабатываемых подсистем, модулей и функций</w:t>
      </w:r>
      <w:bookmarkEnd w:id="82"/>
    </w:p>
    <w:bookmarkEnd w:id="83"/>
    <w:bookmarkEnd w:id="84"/>
    <w:bookmarkEnd w:id="85"/>
    <w:bookmarkEnd w:id="86"/>
    <w:bookmarkEnd w:id="87"/>
    <w:p w14:paraId="31F1570D">
      <w:pPr>
        <w:pStyle w:val="55"/>
        <w:keepNext/>
        <w:ind w:firstLine="0"/>
      </w:pPr>
      <w:r>
        <w:drawing>
          <wp:inline distT="0" distB="0" distL="0" distR="0">
            <wp:extent cx="6029960" cy="318960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FB86">
      <w:pPr>
        <w:pStyle w:val="15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1</w:t>
      </w:r>
      <w:r>
        <w:fldChar w:fldCharType="end"/>
      </w:r>
      <w:r>
        <w:t>. Функциональная схема работы АИС Миграция</w:t>
      </w:r>
    </w:p>
    <w:p w14:paraId="6C39AA33">
      <w:pPr>
        <w:pStyle w:val="55"/>
      </w:pPr>
      <w:r>
        <w:t>В Системе должен быть разработан следующий состав модулей и входящих в них подсистем:</w:t>
      </w:r>
    </w:p>
    <w:p w14:paraId="6B4BEB24">
      <w:pPr>
        <w:shd w:val="clear" w:color="auto" w:fill="FFFFFF"/>
        <w:jc w:val="center"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t>Подсистема Идентификации и аутентификации</w:t>
      </w:r>
    </w:p>
    <w:p w14:paraId="0F71EDD2">
      <w:pPr>
        <w:shd w:val="clear" w:color="auto" w:fill="FFFFFF"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t>Модуль Входа в систему</w:t>
      </w:r>
    </w:p>
    <w:p w14:paraId="468C6FDD">
      <w:pPr>
        <w:shd w:val="clear" w:color="auto" w:fill="FFFFFF"/>
        <w:jc w:val="center"/>
        <w:rPr>
          <w:b/>
          <w:bCs/>
          <w:color w:val="000000"/>
          <w:szCs w:val="28"/>
        </w:rPr>
      </w:pPr>
    </w:p>
    <w:p w14:paraId="45CF2932">
      <w:pPr>
        <w:shd w:val="clear" w:color="auto" w:fill="FFFFFF"/>
        <w:jc w:val="center"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t>Подсистема Хранения и обработки данных</w:t>
      </w:r>
    </w:p>
    <w:p w14:paraId="3841D949">
      <w:pPr>
        <w:pStyle w:val="55"/>
        <w:ind w:firstLine="0"/>
        <w:rPr>
          <w:b/>
        </w:rPr>
      </w:pPr>
      <w:r>
        <w:rPr>
          <w:b/>
        </w:rPr>
        <w:t>Модуль Реестр мигрантов</w:t>
      </w:r>
    </w:p>
    <w:p w14:paraId="3690F74E">
      <w:pPr>
        <w:pStyle w:val="49"/>
        <w:numPr>
          <w:ilvl w:val="0"/>
          <w:numId w:val="14"/>
        </w:numPr>
        <w:shd w:val="clear" w:color="auto" w:fill="FFFFFF"/>
        <w:rPr>
          <w:color w:val="000000"/>
          <w:szCs w:val="28"/>
        </w:rPr>
      </w:pPr>
      <w:r>
        <w:rPr>
          <w:color w:val="000000"/>
          <w:szCs w:val="28"/>
        </w:rPr>
        <w:t>Функция ввода и редактирования данных в реестре сотрудником</w:t>
      </w:r>
    </w:p>
    <w:p w14:paraId="3A5C6CC5">
      <w:pPr>
        <w:pStyle w:val="49"/>
        <w:numPr>
          <w:ilvl w:val="0"/>
          <w:numId w:val="14"/>
        </w:numPr>
        <w:shd w:val="clear" w:color="auto" w:fill="FFFFFF"/>
        <w:rPr>
          <w:color w:val="000000"/>
          <w:szCs w:val="28"/>
        </w:rPr>
      </w:pPr>
      <w:r>
        <w:rPr>
          <w:color w:val="000000"/>
          <w:szCs w:val="28"/>
        </w:rPr>
        <w:t>Функционал автоматической загрузки и обновления информации через сервис обмена с ЕСУВМ</w:t>
      </w:r>
    </w:p>
    <w:p w14:paraId="0C58782E">
      <w:pPr>
        <w:pStyle w:val="55"/>
        <w:ind w:firstLine="0"/>
      </w:pPr>
    </w:p>
    <w:p w14:paraId="6717FB95">
      <w:pPr>
        <w:pStyle w:val="55"/>
        <w:ind w:firstLine="0"/>
        <w:jc w:val="center"/>
        <w:rPr>
          <w:b/>
          <w:bCs/>
        </w:rPr>
      </w:pPr>
      <w:r>
        <w:rPr>
          <w:b/>
          <w:bCs/>
        </w:rPr>
        <w:t>Подсистема Обмена данными между информационными системами</w:t>
      </w:r>
    </w:p>
    <w:p w14:paraId="1E1B771F">
      <w:pPr>
        <w:pStyle w:val="55"/>
        <w:ind w:firstLine="0"/>
        <w:rPr>
          <w:b/>
        </w:rPr>
      </w:pPr>
      <w:r>
        <w:rPr>
          <w:b/>
        </w:rPr>
        <w:t>Модуль обмена данными</w:t>
      </w:r>
    </w:p>
    <w:p w14:paraId="66FBB7C0">
      <w:pPr>
        <w:pStyle w:val="49"/>
        <w:numPr>
          <w:ilvl w:val="0"/>
          <w:numId w:val="14"/>
        </w:numPr>
        <w:shd w:val="clear" w:color="auto" w:fill="FFFFFF"/>
        <w:rPr>
          <w:color w:val="000000"/>
          <w:szCs w:val="28"/>
        </w:rPr>
      </w:pPr>
      <w:r>
        <w:rPr>
          <w:color w:val="000000"/>
          <w:szCs w:val="28"/>
        </w:rPr>
        <w:t>Функция обмена данными посредством СМЭВ «Тундук»</w:t>
      </w:r>
    </w:p>
    <w:p w14:paraId="53E22F90">
      <w:pPr>
        <w:pStyle w:val="49"/>
        <w:numPr>
          <w:ilvl w:val="0"/>
          <w:numId w:val="14"/>
        </w:numPr>
        <w:shd w:val="clear" w:color="auto" w:fill="FFFFFF"/>
        <w:rPr>
          <w:color w:val="000000"/>
          <w:szCs w:val="28"/>
        </w:rPr>
      </w:pPr>
      <w:r>
        <w:rPr>
          <w:color w:val="000000"/>
          <w:szCs w:val="28"/>
        </w:rPr>
        <w:t>Сервисы загрузки / обмена данными с АИС, порталами и сайтами</w:t>
      </w:r>
    </w:p>
    <w:p w14:paraId="102A9260">
      <w:pPr>
        <w:pStyle w:val="55"/>
        <w:ind w:firstLine="0"/>
        <w:jc w:val="center"/>
        <w:rPr>
          <w:b/>
          <w:bCs/>
        </w:rPr>
      </w:pPr>
    </w:p>
    <w:p w14:paraId="643A466F">
      <w:pPr>
        <w:pStyle w:val="55"/>
        <w:ind w:firstLine="0"/>
        <w:jc w:val="center"/>
        <w:rPr>
          <w:b/>
          <w:bCs/>
        </w:rPr>
      </w:pPr>
      <w:r>
        <w:rPr>
          <w:b/>
          <w:bCs/>
        </w:rPr>
        <w:t>Подсистема Отчетности</w:t>
      </w:r>
    </w:p>
    <w:p w14:paraId="2AE8D3FD">
      <w:pPr>
        <w:pStyle w:val="49"/>
        <w:shd w:val="clear" w:color="auto" w:fill="FFFFFF"/>
        <w:rPr>
          <w:color w:val="000000"/>
          <w:szCs w:val="28"/>
        </w:rPr>
      </w:pPr>
    </w:p>
    <w:p w14:paraId="411966B4">
      <w:pPr>
        <w:pStyle w:val="55"/>
        <w:ind w:firstLine="0"/>
        <w:rPr>
          <w:b/>
        </w:rPr>
      </w:pPr>
      <w:r>
        <w:rPr>
          <w:b/>
        </w:rPr>
        <w:t>Модуль «Отчетность»</w:t>
      </w:r>
    </w:p>
    <w:p w14:paraId="2F3C216B">
      <w:pPr>
        <w:pStyle w:val="55"/>
      </w:pPr>
    </w:p>
    <w:p w14:paraId="3AD2FC1F">
      <w:pPr>
        <w:pStyle w:val="55"/>
        <w:ind w:firstLine="0"/>
        <w:jc w:val="center"/>
        <w:rPr>
          <w:b/>
          <w:bCs/>
        </w:rPr>
      </w:pPr>
      <w:r>
        <w:rPr>
          <w:b/>
          <w:bCs/>
        </w:rPr>
        <w:t>Подсистема Администрирование системы</w:t>
      </w:r>
    </w:p>
    <w:p w14:paraId="6629AE8F">
      <w:pPr>
        <w:pStyle w:val="55"/>
      </w:pPr>
    </w:p>
    <w:p w14:paraId="264C481E">
      <w:pPr>
        <w:shd w:val="clear" w:color="auto" w:fill="FFFFFF"/>
        <w:rPr>
          <w:b/>
          <w:color w:val="000000"/>
          <w:szCs w:val="28"/>
        </w:rPr>
      </w:pPr>
      <w:r>
        <w:rPr>
          <w:b/>
          <w:color w:val="000000"/>
          <w:szCs w:val="28"/>
        </w:rPr>
        <w:t>Модуль Администрирование</w:t>
      </w:r>
    </w:p>
    <w:p w14:paraId="57777FFD">
      <w:pPr>
        <w:pStyle w:val="49"/>
        <w:numPr>
          <w:ilvl w:val="0"/>
          <w:numId w:val="15"/>
        </w:numPr>
        <w:shd w:val="clear" w:color="auto" w:fill="FFFFFF"/>
        <w:rPr>
          <w:color w:val="000000"/>
          <w:szCs w:val="28"/>
        </w:rPr>
      </w:pPr>
      <w:r>
        <w:rPr>
          <w:color w:val="000000"/>
          <w:szCs w:val="28"/>
        </w:rPr>
        <w:t xml:space="preserve">Настройка уровней доступа </w:t>
      </w:r>
    </w:p>
    <w:p w14:paraId="1E75E5A1">
      <w:pPr>
        <w:pStyle w:val="49"/>
        <w:numPr>
          <w:ilvl w:val="0"/>
          <w:numId w:val="15"/>
        </w:numPr>
        <w:shd w:val="clear" w:color="auto" w:fill="FFFFFF"/>
        <w:rPr>
          <w:color w:val="000000"/>
          <w:szCs w:val="28"/>
        </w:rPr>
      </w:pPr>
      <w:r>
        <w:rPr>
          <w:color w:val="000000"/>
          <w:szCs w:val="28"/>
        </w:rPr>
        <w:t>Функция Администрирование справочников</w:t>
      </w:r>
    </w:p>
    <w:p w14:paraId="30F0784F">
      <w:pPr>
        <w:pStyle w:val="55"/>
        <w:ind w:firstLine="0"/>
        <w:rPr>
          <w:b/>
          <w:bCs/>
        </w:rPr>
      </w:pPr>
    </w:p>
    <w:p w14:paraId="6A147F19">
      <w:pPr>
        <w:pStyle w:val="55"/>
        <w:ind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Подсистема Идентификации и аутентификации</w:t>
      </w:r>
    </w:p>
    <w:p w14:paraId="2F5CD77F">
      <w:pPr>
        <w:pStyle w:val="4"/>
        <w:framePr w:hSpace="0" w:wrap="auto" w:vAnchor="margin" w:hAnchor="text" w:xAlign="left" w:yAlign="inline"/>
        <w:numPr>
          <w:ilvl w:val="2"/>
          <w:numId w:val="9"/>
        </w:numPr>
        <w:tabs>
          <w:tab w:val="left" w:pos="567"/>
        </w:tabs>
        <w:suppressAutoHyphens/>
        <w:spacing w:before="240" w:after="60"/>
        <w:ind w:left="1080" w:hanging="720"/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Модуль Входа в систему</w:t>
      </w:r>
    </w:p>
    <w:p w14:paraId="0CBF56DA">
      <w:pPr>
        <w:ind w:firstLine="709"/>
        <w:rPr>
          <w:lang w:eastAsia="zh-CN"/>
        </w:rPr>
      </w:pPr>
      <w:r>
        <w:t>Представляет собой функциональный блок входа в информационную систему.</w:t>
      </w:r>
    </w:p>
    <w:p w14:paraId="3279B34C">
      <w:pPr>
        <w:pStyle w:val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Вход через Е-Кызмат</w:t>
      </w:r>
    </w:p>
    <w:p w14:paraId="66230F72">
      <w:pPr>
        <w:pStyle w:val="55"/>
        <w:ind w:firstLine="709"/>
      </w:pPr>
      <w:r>
        <w:t>Для работников Министерства и других государственных органов предусмотреть вход через систему Е-Кызмат. Внутри системы должна быть предусмотрена интеграция с Е-Кызмат, получение ролей из системы.</w:t>
      </w:r>
    </w:p>
    <w:p w14:paraId="50CC3A76">
      <w:pPr>
        <w:pStyle w:val="55"/>
        <w:ind w:firstLine="709"/>
      </w:pPr>
    </w:p>
    <w:p w14:paraId="422237ED">
      <w:pPr>
        <w:pStyle w:val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Вход через Логин и Пароль</w:t>
      </w:r>
    </w:p>
    <w:p w14:paraId="44015B22">
      <w:pPr>
        <w:pStyle w:val="55"/>
        <w:ind w:firstLine="709"/>
      </w:pPr>
      <w:r>
        <w:t>Для юридических лиц предусмотреть вход через логин и пароль доступа. Настройки ролей, доступы производятся в Администрировании системы сотрудником с ролью Администратора.</w:t>
      </w:r>
    </w:p>
    <w:p w14:paraId="1CEEB5C0">
      <w:pPr>
        <w:pStyle w:val="55"/>
        <w:ind w:firstLine="709"/>
      </w:pPr>
    </w:p>
    <w:p w14:paraId="67D8B558">
      <w:pPr>
        <w:pStyle w:val="55"/>
        <w:ind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Подсистема Хранения и обработки данных</w:t>
      </w:r>
    </w:p>
    <w:p w14:paraId="7FB1D418">
      <w:pPr>
        <w:pStyle w:val="4"/>
        <w:framePr w:hSpace="0" w:wrap="auto" w:vAnchor="margin" w:hAnchor="text" w:xAlign="left" w:yAlign="inline"/>
        <w:numPr>
          <w:ilvl w:val="2"/>
          <w:numId w:val="9"/>
        </w:numPr>
        <w:tabs>
          <w:tab w:val="left" w:pos="567"/>
        </w:tabs>
        <w:suppressAutoHyphens/>
        <w:spacing w:before="240" w:after="60"/>
        <w:ind w:left="1080" w:hanging="720"/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88" w:name="_Toc188938939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Модуль Реестр мигрантов</w:t>
      </w:r>
      <w:bookmarkEnd w:id="88"/>
    </w:p>
    <w:p w14:paraId="7DA2EA39">
      <w:pPr>
        <w:pStyle w:val="55"/>
        <w:ind w:firstLine="709"/>
      </w:pPr>
      <w:r>
        <w:t>Модуль предназначен для регистрации ведения реестра трудовых мигрантов. Модуль должен представлять собой таблицу данных, с возможностью просмотра и фильтрации данных.</w:t>
      </w:r>
    </w:p>
    <w:p w14:paraId="30223FC5">
      <w:pPr>
        <w:shd w:val="clear" w:color="auto" w:fill="FFFFFF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Основная задача модуля «Реестр мигрантов» — это сбор данных и ведение работы с Гражданами в регистрации и сопровождении в рамках миграционных услуг. </w:t>
      </w:r>
    </w:p>
    <w:p w14:paraId="2CF52406">
      <w:pPr>
        <w:shd w:val="clear" w:color="auto" w:fill="FFFFFF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Модуль должен обеспечивать регистрацию и хранение основных данных по гражданам. Фиксировать основные показатели, вносить изменения в данных, в случае их изменения.</w:t>
      </w:r>
    </w:p>
    <w:p w14:paraId="09A4DEEA">
      <w:pPr>
        <w:pStyle w:val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4.2.2.1. Реестр мигрантов </w:t>
      </w:r>
    </w:p>
    <w:p w14:paraId="15085F66">
      <w:pPr>
        <w:pStyle w:val="55"/>
      </w:pPr>
      <w:r>
        <w:t>Представляет собой таблицу со списком анкет граждан с их данными, связанными с миграцией. В таблице отображаются только часть полей данных, остальные можно просмотреть при открытии анкеты. Сбоку от каждой записи/анкеты должна располагаться кнопка Действий, которая определяет какое действие будет совершено с анкетой (Просмотр, Редактирование, Архивирование)</w:t>
      </w:r>
    </w:p>
    <w:p w14:paraId="0A8A3D7B">
      <w:pPr>
        <w:pStyle w:val="55"/>
      </w:pPr>
      <w:r>
        <w:t>Реестр содержит уникальные по ПИН анкеты граждан.</w:t>
      </w:r>
    </w:p>
    <w:p w14:paraId="7D4092D9">
      <w:pPr>
        <w:pStyle w:val="55"/>
      </w:pPr>
    </w:p>
    <w:p w14:paraId="314E98BD">
      <w:pPr>
        <w:pStyle w:val="55"/>
        <w:jc w:val="right"/>
      </w:pPr>
      <w:r>
        <w:t>Таблица 1. Перечень полей, отображаемых в таблице реестра мигрантов</w:t>
      </w:r>
    </w:p>
    <w:p w14:paraId="2F465D4F">
      <w:pPr>
        <w:pStyle w:val="55"/>
      </w:pPr>
    </w:p>
    <w:tbl>
      <w:tblPr>
        <w:tblStyle w:val="7"/>
        <w:tblW w:w="949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"/>
        <w:gridCol w:w="5641"/>
        <w:gridCol w:w="3402"/>
      </w:tblGrid>
      <w:tr w14:paraId="5EEB17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8" w:hRule="atLeast"/>
        </w:trPr>
        <w:tc>
          <w:tcPr>
            <w:tcW w:w="455" w:type="dxa"/>
            <w:shd w:val="clear" w:color="auto" w:fill="auto"/>
            <w:vAlign w:val="center"/>
          </w:tcPr>
          <w:p w14:paraId="39766096">
            <w:pPr>
              <w:rPr>
                <w:b/>
                <w:bCs/>
                <w:color w:val="2B2B2B"/>
              </w:rPr>
            </w:pPr>
            <w:r>
              <w:rPr>
                <w:b/>
                <w:bCs/>
                <w:color w:val="2B2B2B"/>
              </w:rPr>
              <w:t>№</w:t>
            </w:r>
          </w:p>
        </w:tc>
        <w:tc>
          <w:tcPr>
            <w:tcW w:w="5641" w:type="dxa"/>
            <w:shd w:val="clear" w:color="auto" w:fill="auto"/>
            <w:vAlign w:val="center"/>
          </w:tcPr>
          <w:p w14:paraId="0D643FE0">
            <w:pPr>
              <w:ind w:left="33"/>
              <w:jc w:val="center"/>
              <w:rPr>
                <w:b/>
                <w:bCs/>
                <w:color w:val="2B2B2B"/>
              </w:rPr>
            </w:pPr>
            <w:r>
              <w:rPr>
                <w:b/>
                <w:bCs/>
                <w:color w:val="2B2B2B"/>
              </w:rPr>
              <w:t>Наименование поля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9F31EA2">
            <w:pPr>
              <w:jc w:val="center"/>
              <w:rPr>
                <w:b/>
                <w:bCs/>
                <w:color w:val="2B2B2B"/>
              </w:rPr>
            </w:pPr>
            <w:r>
              <w:rPr>
                <w:b/>
                <w:bCs/>
                <w:color w:val="2B2B2B"/>
              </w:rPr>
              <w:t>Примечание</w:t>
            </w:r>
          </w:p>
        </w:tc>
      </w:tr>
      <w:tr w14:paraId="5BC8AC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" w:hRule="atLeast"/>
        </w:trPr>
        <w:tc>
          <w:tcPr>
            <w:tcW w:w="455" w:type="dxa"/>
            <w:shd w:val="clear" w:color="auto" w:fill="auto"/>
            <w:vAlign w:val="center"/>
          </w:tcPr>
          <w:p w14:paraId="7BFBE87C">
            <w:pPr>
              <w:pStyle w:val="49"/>
              <w:numPr>
                <w:ilvl w:val="0"/>
                <w:numId w:val="16"/>
              </w:numPr>
              <w:ind w:left="0" w:firstLine="0"/>
              <w:rPr>
                <w:color w:val="2B2B2B"/>
              </w:rPr>
            </w:pPr>
          </w:p>
        </w:tc>
        <w:tc>
          <w:tcPr>
            <w:tcW w:w="5641" w:type="dxa"/>
            <w:shd w:val="clear" w:color="auto" w:fill="auto"/>
            <w:vAlign w:val="center"/>
          </w:tcPr>
          <w:p w14:paraId="0A12C9EC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Дата регистрации в реестре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DD9135E">
            <w:pPr>
              <w:jc w:val="center"/>
              <w:rPr>
                <w:color w:val="2B2B2B"/>
              </w:rPr>
            </w:pPr>
          </w:p>
        </w:tc>
      </w:tr>
      <w:tr w14:paraId="267FE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" w:hRule="atLeast"/>
        </w:trPr>
        <w:tc>
          <w:tcPr>
            <w:tcW w:w="455" w:type="dxa"/>
            <w:shd w:val="clear" w:color="auto" w:fill="auto"/>
            <w:vAlign w:val="center"/>
          </w:tcPr>
          <w:p w14:paraId="350B8DA7">
            <w:pPr>
              <w:pStyle w:val="49"/>
              <w:numPr>
                <w:ilvl w:val="0"/>
                <w:numId w:val="16"/>
              </w:numPr>
              <w:ind w:left="0" w:firstLine="0"/>
              <w:rPr>
                <w:color w:val="2B2B2B"/>
              </w:rPr>
            </w:pPr>
          </w:p>
        </w:tc>
        <w:tc>
          <w:tcPr>
            <w:tcW w:w="5641" w:type="dxa"/>
            <w:shd w:val="clear" w:color="auto" w:fill="auto"/>
            <w:vAlign w:val="center"/>
          </w:tcPr>
          <w:p w14:paraId="1745FEC3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ПИН гражданина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34B3011">
            <w:pPr>
              <w:jc w:val="center"/>
              <w:rPr>
                <w:color w:val="2B2B2B"/>
              </w:rPr>
            </w:pPr>
          </w:p>
        </w:tc>
      </w:tr>
      <w:tr w14:paraId="1AFF2E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455" w:type="dxa"/>
            <w:vAlign w:val="center"/>
          </w:tcPr>
          <w:p w14:paraId="133372C1">
            <w:pPr>
              <w:pStyle w:val="49"/>
              <w:numPr>
                <w:ilvl w:val="0"/>
                <w:numId w:val="16"/>
              </w:numPr>
              <w:ind w:left="0" w:firstLine="0"/>
              <w:rPr>
                <w:color w:val="2B2B2B"/>
              </w:rPr>
            </w:pPr>
          </w:p>
        </w:tc>
        <w:tc>
          <w:tcPr>
            <w:tcW w:w="5641" w:type="dxa"/>
            <w:vAlign w:val="center"/>
          </w:tcPr>
          <w:p w14:paraId="37C6191A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ФИО</w:t>
            </w:r>
          </w:p>
        </w:tc>
        <w:tc>
          <w:tcPr>
            <w:tcW w:w="3402" w:type="dxa"/>
            <w:vAlign w:val="center"/>
          </w:tcPr>
          <w:p w14:paraId="45BDBCC2">
            <w:pPr>
              <w:rPr>
                <w:color w:val="2B2B2B"/>
              </w:rPr>
            </w:pPr>
            <w:r>
              <w:rPr>
                <w:color w:val="2B2B2B"/>
              </w:rPr>
              <w:t>Автоматически соединение нескольких полей</w:t>
            </w:r>
          </w:p>
        </w:tc>
      </w:tr>
      <w:tr w14:paraId="5B2F07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" w:hRule="atLeast"/>
        </w:trPr>
        <w:tc>
          <w:tcPr>
            <w:tcW w:w="455" w:type="dxa"/>
            <w:vAlign w:val="center"/>
          </w:tcPr>
          <w:p w14:paraId="4AB33D86">
            <w:pPr>
              <w:pStyle w:val="49"/>
              <w:numPr>
                <w:ilvl w:val="0"/>
                <w:numId w:val="16"/>
              </w:numPr>
              <w:ind w:left="0" w:firstLine="0"/>
              <w:rPr>
                <w:color w:val="2B2B2B"/>
              </w:rPr>
            </w:pPr>
          </w:p>
        </w:tc>
        <w:tc>
          <w:tcPr>
            <w:tcW w:w="5641" w:type="dxa"/>
            <w:vAlign w:val="center"/>
          </w:tcPr>
          <w:p w14:paraId="594C095B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Дата рождения</w:t>
            </w:r>
          </w:p>
        </w:tc>
        <w:tc>
          <w:tcPr>
            <w:tcW w:w="3402" w:type="dxa"/>
            <w:vAlign w:val="center"/>
          </w:tcPr>
          <w:p w14:paraId="550FD36E">
            <w:pPr>
              <w:jc w:val="center"/>
              <w:rPr>
                <w:color w:val="2B2B2B"/>
              </w:rPr>
            </w:pPr>
          </w:p>
        </w:tc>
      </w:tr>
      <w:tr w14:paraId="0D2487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" w:hRule="atLeast"/>
        </w:trPr>
        <w:tc>
          <w:tcPr>
            <w:tcW w:w="455" w:type="dxa"/>
            <w:vAlign w:val="center"/>
          </w:tcPr>
          <w:p w14:paraId="365162E0">
            <w:pPr>
              <w:pStyle w:val="49"/>
              <w:numPr>
                <w:ilvl w:val="0"/>
                <w:numId w:val="16"/>
              </w:numPr>
              <w:ind w:left="0" w:firstLine="0"/>
              <w:rPr>
                <w:color w:val="2B2B2B"/>
              </w:rPr>
            </w:pPr>
          </w:p>
        </w:tc>
        <w:tc>
          <w:tcPr>
            <w:tcW w:w="5641" w:type="dxa"/>
            <w:vAlign w:val="center"/>
          </w:tcPr>
          <w:p w14:paraId="6B4B048A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Пол</w:t>
            </w:r>
          </w:p>
        </w:tc>
        <w:tc>
          <w:tcPr>
            <w:tcW w:w="3402" w:type="dxa"/>
            <w:vAlign w:val="center"/>
          </w:tcPr>
          <w:p w14:paraId="37FA01D1">
            <w:pPr>
              <w:jc w:val="center"/>
              <w:rPr>
                <w:color w:val="2B2B2B"/>
              </w:rPr>
            </w:pPr>
          </w:p>
        </w:tc>
      </w:tr>
      <w:tr w14:paraId="359268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" w:hRule="atLeast"/>
        </w:trPr>
        <w:tc>
          <w:tcPr>
            <w:tcW w:w="455" w:type="dxa"/>
            <w:vAlign w:val="center"/>
          </w:tcPr>
          <w:p w14:paraId="5D0CC284">
            <w:pPr>
              <w:pStyle w:val="49"/>
              <w:numPr>
                <w:ilvl w:val="0"/>
                <w:numId w:val="16"/>
              </w:numPr>
              <w:ind w:left="0" w:firstLine="0"/>
              <w:rPr>
                <w:color w:val="2B2B2B"/>
              </w:rPr>
            </w:pPr>
          </w:p>
        </w:tc>
        <w:tc>
          <w:tcPr>
            <w:tcW w:w="5641" w:type="dxa"/>
            <w:vAlign w:val="center"/>
          </w:tcPr>
          <w:p w14:paraId="4D8F1FFD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Область проживания в КР</w:t>
            </w:r>
          </w:p>
        </w:tc>
        <w:tc>
          <w:tcPr>
            <w:tcW w:w="3402" w:type="dxa"/>
            <w:vAlign w:val="center"/>
          </w:tcPr>
          <w:p w14:paraId="06CB052E">
            <w:pPr>
              <w:jc w:val="center"/>
              <w:rPr>
                <w:color w:val="2B2B2B"/>
              </w:rPr>
            </w:pPr>
          </w:p>
        </w:tc>
      </w:tr>
      <w:tr w14:paraId="2662B7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" w:hRule="atLeast"/>
        </w:trPr>
        <w:tc>
          <w:tcPr>
            <w:tcW w:w="455" w:type="dxa"/>
            <w:vAlign w:val="center"/>
          </w:tcPr>
          <w:p w14:paraId="4CB1E9EB">
            <w:pPr>
              <w:pStyle w:val="49"/>
              <w:numPr>
                <w:ilvl w:val="0"/>
                <w:numId w:val="16"/>
              </w:numPr>
              <w:ind w:left="0" w:firstLine="0"/>
              <w:rPr>
                <w:color w:val="2B2B2B"/>
              </w:rPr>
            </w:pPr>
          </w:p>
        </w:tc>
        <w:tc>
          <w:tcPr>
            <w:tcW w:w="5641" w:type="dxa"/>
            <w:vAlign w:val="center"/>
          </w:tcPr>
          <w:p w14:paraId="6067C917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Район проживания в КР</w:t>
            </w:r>
          </w:p>
        </w:tc>
        <w:tc>
          <w:tcPr>
            <w:tcW w:w="3402" w:type="dxa"/>
            <w:vAlign w:val="center"/>
          </w:tcPr>
          <w:p w14:paraId="089A66B4">
            <w:pPr>
              <w:jc w:val="center"/>
              <w:rPr>
                <w:color w:val="2B2B2B"/>
              </w:rPr>
            </w:pPr>
          </w:p>
        </w:tc>
      </w:tr>
      <w:tr w14:paraId="1EAA94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" w:hRule="atLeast"/>
        </w:trPr>
        <w:tc>
          <w:tcPr>
            <w:tcW w:w="455" w:type="dxa"/>
            <w:vAlign w:val="center"/>
          </w:tcPr>
          <w:p w14:paraId="7BA30FEB">
            <w:pPr>
              <w:pStyle w:val="49"/>
              <w:numPr>
                <w:ilvl w:val="0"/>
                <w:numId w:val="16"/>
              </w:numPr>
              <w:ind w:left="0" w:firstLine="0"/>
              <w:rPr>
                <w:color w:val="2B2B2B"/>
              </w:rPr>
            </w:pPr>
          </w:p>
        </w:tc>
        <w:tc>
          <w:tcPr>
            <w:tcW w:w="5641" w:type="dxa"/>
            <w:vAlign w:val="center"/>
          </w:tcPr>
          <w:p w14:paraId="39A6B61D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Страна выезда</w:t>
            </w:r>
          </w:p>
        </w:tc>
        <w:tc>
          <w:tcPr>
            <w:tcW w:w="3402" w:type="dxa"/>
            <w:vAlign w:val="center"/>
          </w:tcPr>
          <w:p w14:paraId="4BA5473C">
            <w:pPr>
              <w:jc w:val="center"/>
              <w:rPr>
                <w:color w:val="2B2B2B"/>
              </w:rPr>
            </w:pPr>
          </w:p>
        </w:tc>
      </w:tr>
      <w:tr w14:paraId="6DB975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" w:hRule="atLeast"/>
        </w:trPr>
        <w:tc>
          <w:tcPr>
            <w:tcW w:w="455" w:type="dxa"/>
            <w:vAlign w:val="center"/>
          </w:tcPr>
          <w:p w14:paraId="20E328D6">
            <w:pPr>
              <w:pStyle w:val="49"/>
              <w:numPr>
                <w:ilvl w:val="0"/>
                <w:numId w:val="16"/>
              </w:numPr>
              <w:ind w:left="0" w:firstLine="0"/>
              <w:rPr>
                <w:color w:val="2B2B2B"/>
              </w:rPr>
            </w:pPr>
          </w:p>
        </w:tc>
        <w:tc>
          <w:tcPr>
            <w:tcW w:w="5641" w:type="dxa"/>
            <w:vAlign w:val="center"/>
          </w:tcPr>
          <w:p w14:paraId="45A26BA4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Дата выезда</w:t>
            </w:r>
          </w:p>
        </w:tc>
        <w:tc>
          <w:tcPr>
            <w:tcW w:w="3402" w:type="dxa"/>
            <w:vAlign w:val="center"/>
          </w:tcPr>
          <w:p w14:paraId="03083A83">
            <w:pPr>
              <w:jc w:val="center"/>
              <w:rPr>
                <w:color w:val="2B2B2B"/>
              </w:rPr>
            </w:pPr>
          </w:p>
        </w:tc>
      </w:tr>
    </w:tbl>
    <w:p w14:paraId="411E076C">
      <w:pPr>
        <w:pStyle w:val="55"/>
        <w:rPr>
          <w:b/>
          <w:bCs/>
        </w:rPr>
      </w:pPr>
    </w:p>
    <w:p w14:paraId="12FB500E">
      <w:pPr>
        <w:pStyle w:val="55"/>
        <w:rPr>
          <w:b/>
          <w:bCs/>
        </w:rPr>
      </w:pPr>
      <w:r>
        <w:rPr>
          <w:b/>
          <w:bCs/>
        </w:rPr>
        <w:t>Сортировка данных внутри таблицы реестра</w:t>
      </w:r>
    </w:p>
    <w:p w14:paraId="4E3AE687">
      <w:pPr>
        <w:pStyle w:val="55"/>
      </w:pPr>
      <w:r>
        <w:t>Внутри Реестра мигрантов должна быть предусмотрена сортировка данных по щелчку на заголовке таблицы. Например: при щелчке по ФИО, данные сортируются по алфавиту, при повторном щелчке обратная сортировка, при третьем щелчке возвращается к сортировке по умолчанию.</w:t>
      </w:r>
    </w:p>
    <w:p w14:paraId="44AAA0C9">
      <w:pPr>
        <w:pStyle w:val="55"/>
      </w:pPr>
      <w:r>
        <w:t>По умолчанию Реестр заявлений должен сортироваться по дате добавления анкеты. Сверху располагается новые анкеты.</w:t>
      </w:r>
    </w:p>
    <w:p w14:paraId="60E70D65">
      <w:pPr>
        <w:pStyle w:val="55"/>
      </w:pPr>
      <w:r>
        <w:t>Внизу должен располагаться блок с количеством имеющихся строк данных, страниц, а также выбор количества отображения видимых строк данных на активной странице (10, 30, 50, 100).</w:t>
      </w:r>
    </w:p>
    <w:p w14:paraId="1AF9B562">
      <w:pPr>
        <w:pStyle w:val="55"/>
      </w:pPr>
    </w:p>
    <w:p w14:paraId="78B03455">
      <w:pPr>
        <w:pStyle w:val="55"/>
        <w:rPr>
          <w:b/>
          <w:bCs/>
        </w:rPr>
      </w:pPr>
      <w:r>
        <w:rPr>
          <w:b/>
          <w:bCs/>
        </w:rPr>
        <w:t>Фильтрация данных внутри реестра</w:t>
      </w:r>
    </w:p>
    <w:p w14:paraId="1AD4A8E0">
      <w:pPr>
        <w:pStyle w:val="55"/>
      </w:pPr>
      <w:r>
        <w:t>Реестр анкет сверху должен содержать краткий фильтр поиска данных по основным полям:</w:t>
      </w:r>
    </w:p>
    <w:p w14:paraId="6B5F66EC">
      <w:pPr>
        <w:pStyle w:val="55"/>
      </w:pPr>
    </w:p>
    <w:p w14:paraId="45FC6BDD">
      <w:pPr>
        <w:pStyle w:val="49"/>
        <w:numPr>
          <w:ilvl w:val="0"/>
          <w:numId w:val="17"/>
        </w:numPr>
        <w:rPr>
          <w:color w:val="2B2B2B"/>
        </w:rPr>
      </w:pPr>
      <w:r>
        <w:rPr>
          <w:color w:val="2B2B2B"/>
        </w:rPr>
        <w:t>Дата регистрации анкеты (с… по…)</w:t>
      </w:r>
    </w:p>
    <w:p w14:paraId="6E84D229">
      <w:pPr>
        <w:pStyle w:val="49"/>
        <w:numPr>
          <w:ilvl w:val="0"/>
          <w:numId w:val="17"/>
        </w:numPr>
        <w:rPr>
          <w:color w:val="2B2B2B"/>
        </w:rPr>
      </w:pPr>
      <w:r>
        <w:rPr>
          <w:color w:val="2B2B2B"/>
        </w:rPr>
        <w:t>ПИН гражданина</w:t>
      </w:r>
    </w:p>
    <w:p w14:paraId="787F5B03">
      <w:pPr>
        <w:pStyle w:val="49"/>
        <w:numPr>
          <w:ilvl w:val="0"/>
          <w:numId w:val="17"/>
        </w:numPr>
        <w:rPr>
          <w:color w:val="2B2B2B"/>
        </w:rPr>
      </w:pPr>
      <w:r>
        <w:rPr>
          <w:color w:val="2B2B2B"/>
        </w:rPr>
        <w:t>ФИО</w:t>
      </w:r>
    </w:p>
    <w:p w14:paraId="48D3867D">
      <w:pPr>
        <w:pStyle w:val="49"/>
        <w:numPr>
          <w:ilvl w:val="0"/>
          <w:numId w:val="17"/>
        </w:numPr>
        <w:rPr>
          <w:color w:val="2B2B2B"/>
        </w:rPr>
      </w:pPr>
      <w:r>
        <w:rPr>
          <w:color w:val="2B2B2B"/>
        </w:rPr>
        <w:t>Дата рождения</w:t>
      </w:r>
    </w:p>
    <w:p w14:paraId="75DB41BF">
      <w:pPr>
        <w:pStyle w:val="49"/>
        <w:numPr>
          <w:ilvl w:val="0"/>
          <w:numId w:val="17"/>
        </w:numPr>
        <w:rPr>
          <w:color w:val="2B2B2B"/>
        </w:rPr>
      </w:pPr>
      <w:r>
        <w:rPr>
          <w:color w:val="2B2B2B"/>
        </w:rPr>
        <w:t>Пол</w:t>
      </w:r>
    </w:p>
    <w:p w14:paraId="0EE25477">
      <w:pPr>
        <w:pStyle w:val="49"/>
        <w:numPr>
          <w:ilvl w:val="0"/>
          <w:numId w:val="17"/>
        </w:numPr>
        <w:rPr>
          <w:color w:val="2B2B2B"/>
        </w:rPr>
      </w:pPr>
      <w:r>
        <w:rPr>
          <w:color w:val="2B2B2B"/>
        </w:rPr>
        <w:t>Область</w:t>
      </w:r>
    </w:p>
    <w:p w14:paraId="1BCF079D">
      <w:pPr>
        <w:pStyle w:val="49"/>
        <w:numPr>
          <w:ilvl w:val="0"/>
          <w:numId w:val="17"/>
        </w:numPr>
        <w:rPr>
          <w:color w:val="2B2B2B"/>
        </w:rPr>
      </w:pPr>
      <w:r>
        <w:rPr>
          <w:color w:val="2B2B2B"/>
        </w:rPr>
        <w:t>Район</w:t>
      </w:r>
    </w:p>
    <w:p w14:paraId="37E304AA">
      <w:pPr>
        <w:pStyle w:val="49"/>
        <w:numPr>
          <w:ilvl w:val="0"/>
          <w:numId w:val="17"/>
        </w:numPr>
        <w:rPr>
          <w:color w:val="2B2B2B"/>
        </w:rPr>
      </w:pPr>
      <w:r>
        <w:rPr>
          <w:color w:val="2B2B2B"/>
        </w:rPr>
        <w:t>Страна выезда</w:t>
      </w:r>
    </w:p>
    <w:p w14:paraId="7EA8F56A">
      <w:pPr>
        <w:pStyle w:val="49"/>
        <w:numPr>
          <w:ilvl w:val="0"/>
          <w:numId w:val="17"/>
        </w:numPr>
        <w:rPr>
          <w:color w:val="2B2B2B"/>
        </w:rPr>
      </w:pPr>
      <w:r>
        <w:rPr>
          <w:color w:val="2B2B2B"/>
        </w:rPr>
        <w:t>Дата выезда (с… по…)</w:t>
      </w:r>
    </w:p>
    <w:p w14:paraId="20B3E6FF">
      <w:pPr>
        <w:pStyle w:val="55"/>
        <w:ind w:firstLine="0"/>
      </w:pPr>
    </w:p>
    <w:p w14:paraId="78FAEA0D">
      <w:pPr>
        <w:pStyle w:val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4.2.2.2. Регистрация анкет в реестре Специалистом</w:t>
      </w:r>
    </w:p>
    <w:p w14:paraId="20F68D88">
      <w:pPr>
        <w:pStyle w:val="55"/>
      </w:pPr>
      <w:r>
        <w:t>Специалист регистрирует гражданина в системе, через кнопку «Добавить анкету» на верхней панели в реестре мигрантов. При вводе ПИН должен быть предусмотрен поиск наличия заполненной анкеты в реестре. В случае обнаружения активной анкеты, должно быть выдано сообщение о наличии заполненной анкеты.</w:t>
      </w:r>
    </w:p>
    <w:p w14:paraId="7B8C2C52">
      <w:pPr>
        <w:pStyle w:val="55"/>
      </w:pPr>
      <w:r>
        <w:t>Производится заполнение анкеты гражданина данными со следующей информацией:</w:t>
      </w:r>
    </w:p>
    <w:p w14:paraId="17EC9CAB">
      <w:pPr>
        <w:pStyle w:val="55"/>
        <w:jc w:val="right"/>
      </w:pPr>
    </w:p>
    <w:p w14:paraId="2A8BF1AE">
      <w:pPr>
        <w:pStyle w:val="55"/>
        <w:jc w:val="right"/>
      </w:pPr>
      <w:r>
        <w:t>Таблица 2. Описание полей для анкеты по мигрантам</w:t>
      </w:r>
    </w:p>
    <w:p w14:paraId="06094E9A">
      <w:pPr>
        <w:pStyle w:val="55"/>
        <w:jc w:val="right"/>
      </w:pPr>
    </w:p>
    <w:tbl>
      <w:tblPr>
        <w:tblStyle w:val="7"/>
        <w:tblW w:w="10632" w:type="dxa"/>
        <w:tblInd w:w="-11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"/>
        <w:gridCol w:w="2380"/>
        <w:gridCol w:w="1388"/>
        <w:gridCol w:w="1133"/>
        <w:gridCol w:w="1448"/>
        <w:gridCol w:w="2269"/>
        <w:gridCol w:w="1560"/>
      </w:tblGrid>
      <w:tr w14:paraId="6A860D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tblHeader/>
        </w:trPr>
        <w:tc>
          <w:tcPr>
            <w:tcW w:w="454" w:type="dxa"/>
            <w:shd w:val="clear" w:color="auto" w:fill="auto"/>
            <w:vAlign w:val="center"/>
          </w:tcPr>
          <w:p w14:paraId="55C36A9D">
            <w:pPr>
              <w:jc w:val="center"/>
              <w:rPr>
                <w:b/>
                <w:bCs/>
                <w:color w:val="2B2B2B"/>
              </w:rPr>
            </w:pPr>
            <w:r>
              <w:rPr>
                <w:b/>
                <w:bCs/>
                <w:color w:val="2B2B2B"/>
              </w:rPr>
              <w:t>№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44DDF109">
            <w:pPr>
              <w:ind w:left="33"/>
              <w:jc w:val="center"/>
              <w:rPr>
                <w:b/>
                <w:bCs/>
                <w:color w:val="2B2B2B"/>
              </w:rPr>
            </w:pPr>
            <w:r>
              <w:rPr>
                <w:b/>
                <w:bCs/>
                <w:color w:val="2B2B2B"/>
              </w:rPr>
              <w:t>Наименование поля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1174C49B">
            <w:pPr>
              <w:tabs>
                <w:tab w:val="left" w:pos="34"/>
              </w:tabs>
              <w:ind w:left="34"/>
              <w:jc w:val="center"/>
              <w:rPr>
                <w:b/>
                <w:bCs/>
                <w:color w:val="2B2B2B"/>
              </w:rPr>
            </w:pPr>
            <w:r>
              <w:rPr>
                <w:b/>
                <w:bCs/>
                <w:color w:val="2B2B2B"/>
              </w:rPr>
              <w:t>Тип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47A73C16">
            <w:pPr>
              <w:ind w:left="33"/>
              <w:jc w:val="center"/>
              <w:rPr>
                <w:b/>
                <w:bCs/>
                <w:color w:val="2B2B2B"/>
              </w:rPr>
            </w:pPr>
            <w:r>
              <w:rPr>
                <w:b/>
                <w:bCs/>
                <w:color w:val="2B2B2B"/>
              </w:rPr>
              <w:t>Кол-во разрядов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75B8E04C">
            <w:pPr>
              <w:ind w:left="33"/>
              <w:jc w:val="center"/>
              <w:rPr>
                <w:b/>
                <w:bCs/>
                <w:color w:val="2B2B2B"/>
              </w:rPr>
            </w:pPr>
            <w:r>
              <w:rPr>
                <w:b/>
                <w:bCs/>
                <w:color w:val="2B2B2B"/>
              </w:rPr>
              <w:t>Признак</w:t>
            </w:r>
          </w:p>
        </w:tc>
        <w:tc>
          <w:tcPr>
            <w:tcW w:w="2269" w:type="dxa"/>
            <w:shd w:val="clear" w:color="auto" w:fill="auto"/>
            <w:vAlign w:val="center"/>
          </w:tcPr>
          <w:p w14:paraId="5081A850">
            <w:pPr>
              <w:jc w:val="center"/>
              <w:rPr>
                <w:b/>
                <w:bCs/>
                <w:color w:val="2B2B2B"/>
              </w:rPr>
            </w:pPr>
            <w:r>
              <w:rPr>
                <w:b/>
                <w:bCs/>
                <w:color w:val="2B2B2B"/>
              </w:rPr>
              <w:t>Правило формирования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922E3B3">
            <w:pPr>
              <w:jc w:val="center"/>
              <w:rPr>
                <w:b/>
                <w:bCs/>
                <w:color w:val="2B2B2B"/>
              </w:rPr>
            </w:pPr>
            <w:r>
              <w:rPr>
                <w:b/>
                <w:bCs/>
                <w:color w:val="2B2B2B"/>
              </w:rPr>
              <w:t>Маска</w:t>
            </w:r>
          </w:p>
        </w:tc>
      </w:tr>
      <w:tr w14:paraId="32CC1D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454" w:type="dxa"/>
            <w:shd w:val="clear" w:color="auto" w:fill="auto"/>
            <w:vAlign w:val="center"/>
          </w:tcPr>
          <w:p w14:paraId="33B99440">
            <w:pPr>
              <w:pStyle w:val="49"/>
              <w:numPr>
                <w:ilvl w:val="0"/>
                <w:numId w:val="18"/>
              </w:numPr>
              <w:ind w:left="0" w:firstLine="0"/>
              <w:rPr>
                <w:color w:val="2B2B2B"/>
              </w:rPr>
            </w:pPr>
          </w:p>
        </w:tc>
        <w:tc>
          <w:tcPr>
            <w:tcW w:w="2380" w:type="dxa"/>
            <w:shd w:val="clear" w:color="auto" w:fill="auto"/>
            <w:vAlign w:val="center"/>
          </w:tcPr>
          <w:p w14:paraId="71791B16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 xml:space="preserve">Дата регистрации в реестре 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4E1111E7">
            <w:pPr>
              <w:tabs>
                <w:tab w:val="left" w:pos="34"/>
              </w:tabs>
              <w:ind w:left="34"/>
              <w:jc w:val="center"/>
              <w:rPr>
                <w:color w:val="2B2B2B"/>
              </w:rPr>
            </w:pPr>
            <w:r>
              <w:rPr>
                <w:color w:val="2B2B2B"/>
              </w:rPr>
              <w:t>Дата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7FE8AEF2">
            <w:pPr>
              <w:ind w:left="33"/>
              <w:jc w:val="center"/>
              <w:rPr>
                <w:color w:val="2B2B2B"/>
              </w:rPr>
            </w:pPr>
          </w:p>
        </w:tc>
        <w:tc>
          <w:tcPr>
            <w:tcW w:w="1448" w:type="dxa"/>
            <w:shd w:val="clear" w:color="auto" w:fill="auto"/>
            <w:vAlign w:val="center"/>
          </w:tcPr>
          <w:p w14:paraId="1C8C6690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Обязательное поле</w:t>
            </w:r>
          </w:p>
        </w:tc>
        <w:tc>
          <w:tcPr>
            <w:tcW w:w="2269" w:type="dxa"/>
            <w:shd w:val="clear" w:color="auto" w:fill="auto"/>
            <w:vAlign w:val="center"/>
          </w:tcPr>
          <w:p w14:paraId="51476479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Автоматически формируется системой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AE65EB5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-</w:t>
            </w:r>
          </w:p>
        </w:tc>
      </w:tr>
      <w:tr w14:paraId="42945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454" w:type="dxa"/>
            <w:shd w:val="clear" w:color="auto" w:fill="auto"/>
            <w:vAlign w:val="center"/>
          </w:tcPr>
          <w:p w14:paraId="5B832049">
            <w:pPr>
              <w:pStyle w:val="49"/>
              <w:numPr>
                <w:ilvl w:val="0"/>
                <w:numId w:val="18"/>
              </w:numPr>
              <w:ind w:left="0" w:firstLine="0"/>
              <w:rPr>
                <w:color w:val="2B2B2B"/>
              </w:rPr>
            </w:pPr>
          </w:p>
        </w:tc>
        <w:tc>
          <w:tcPr>
            <w:tcW w:w="2380" w:type="dxa"/>
            <w:shd w:val="clear" w:color="auto" w:fill="auto"/>
            <w:vAlign w:val="center"/>
          </w:tcPr>
          <w:p w14:paraId="507A82EF">
            <w:pPr>
              <w:rPr>
                <w:color w:val="2B2B2B"/>
              </w:rPr>
            </w:pPr>
            <w:r>
              <w:rPr>
                <w:color w:val="2B2B2B"/>
                <w:lang w:val="en-US"/>
              </w:rPr>
              <w:t>ID</w:t>
            </w:r>
            <w:r>
              <w:rPr>
                <w:color w:val="2B2B2B"/>
              </w:rPr>
              <w:t xml:space="preserve"> анкеты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06FDF2AE">
            <w:pPr>
              <w:tabs>
                <w:tab w:val="left" w:pos="34"/>
              </w:tabs>
              <w:ind w:left="34"/>
              <w:jc w:val="center"/>
              <w:rPr>
                <w:color w:val="2B2B2B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14:paraId="5753A73F">
            <w:pPr>
              <w:ind w:left="33"/>
              <w:jc w:val="center"/>
              <w:rPr>
                <w:color w:val="2B2B2B"/>
              </w:rPr>
            </w:pPr>
          </w:p>
        </w:tc>
        <w:tc>
          <w:tcPr>
            <w:tcW w:w="1448" w:type="dxa"/>
            <w:shd w:val="clear" w:color="auto" w:fill="auto"/>
            <w:vAlign w:val="center"/>
          </w:tcPr>
          <w:p w14:paraId="3F43F1E8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Обязательное поле</w:t>
            </w:r>
          </w:p>
        </w:tc>
        <w:tc>
          <w:tcPr>
            <w:tcW w:w="2269" w:type="dxa"/>
            <w:shd w:val="clear" w:color="auto" w:fill="auto"/>
            <w:vAlign w:val="center"/>
          </w:tcPr>
          <w:p w14:paraId="2CA418D7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Автоматически формируется системой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E59B57E">
            <w:pPr>
              <w:rPr>
                <w:color w:val="2B2B2B"/>
              </w:rPr>
            </w:pPr>
          </w:p>
        </w:tc>
      </w:tr>
      <w:tr w14:paraId="703DE8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454" w:type="dxa"/>
            <w:shd w:val="clear" w:color="auto" w:fill="auto"/>
            <w:vAlign w:val="center"/>
          </w:tcPr>
          <w:p w14:paraId="676B4ABE">
            <w:pPr>
              <w:pStyle w:val="49"/>
              <w:numPr>
                <w:ilvl w:val="0"/>
                <w:numId w:val="18"/>
              </w:numPr>
              <w:ind w:left="0" w:firstLine="0"/>
              <w:rPr>
                <w:color w:val="2B2B2B"/>
              </w:rPr>
            </w:pPr>
            <w:r>
              <w:rPr>
                <w:color w:val="2B2B2B"/>
              </w:rPr>
              <w:t>Ш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1A1F4B32">
            <w:pPr>
              <w:rPr>
                <w:color w:val="2B2B2B"/>
              </w:rPr>
            </w:pPr>
            <w:r>
              <w:rPr>
                <w:color w:val="2B2B2B"/>
                <w:lang w:val="en-US"/>
              </w:rPr>
              <w:t>ID</w:t>
            </w:r>
            <w:r>
              <w:rPr>
                <w:color w:val="2B2B2B"/>
              </w:rPr>
              <w:t xml:space="preserve"> анкеты в ЕСУВМ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3D946D6B">
            <w:pPr>
              <w:tabs>
                <w:tab w:val="left" w:pos="34"/>
              </w:tabs>
              <w:ind w:left="34"/>
              <w:jc w:val="center"/>
              <w:rPr>
                <w:color w:val="2B2B2B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14:paraId="02367AD1">
            <w:pPr>
              <w:ind w:left="33"/>
              <w:jc w:val="center"/>
              <w:rPr>
                <w:color w:val="2B2B2B"/>
              </w:rPr>
            </w:pPr>
          </w:p>
        </w:tc>
        <w:tc>
          <w:tcPr>
            <w:tcW w:w="1448" w:type="dxa"/>
            <w:shd w:val="clear" w:color="auto" w:fill="auto"/>
            <w:vAlign w:val="center"/>
          </w:tcPr>
          <w:p w14:paraId="7F124856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Необязательное поле</w:t>
            </w:r>
          </w:p>
        </w:tc>
        <w:tc>
          <w:tcPr>
            <w:tcW w:w="2269" w:type="dxa"/>
            <w:shd w:val="clear" w:color="auto" w:fill="auto"/>
            <w:vAlign w:val="center"/>
          </w:tcPr>
          <w:p w14:paraId="7B6E1615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Автоматически получаемое из ЕСУВМ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9522AB9">
            <w:pPr>
              <w:rPr>
                <w:color w:val="2B2B2B"/>
              </w:rPr>
            </w:pPr>
            <w:r>
              <w:rPr>
                <w:color w:val="2B2B2B"/>
              </w:rPr>
              <w:t>Поле скрыто от видимости пользователя</w:t>
            </w:r>
          </w:p>
        </w:tc>
      </w:tr>
      <w:tr w14:paraId="523A3A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454" w:type="dxa"/>
            <w:shd w:val="clear" w:color="auto" w:fill="auto"/>
            <w:vAlign w:val="center"/>
          </w:tcPr>
          <w:p w14:paraId="534DB750">
            <w:pPr>
              <w:pStyle w:val="49"/>
              <w:numPr>
                <w:ilvl w:val="0"/>
                <w:numId w:val="18"/>
              </w:numPr>
              <w:ind w:left="0" w:firstLine="0"/>
              <w:rPr>
                <w:color w:val="2B2B2B"/>
              </w:rPr>
            </w:pPr>
          </w:p>
        </w:tc>
        <w:tc>
          <w:tcPr>
            <w:tcW w:w="2380" w:type="dxa"/>
            <w:shd w:val="clear" w:color="auto" w:fill="auto"/>
            <w:vAlign w:val="center"/>
          </w:tcPr>
          <w:p w14:paraId="677E6275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Статус анкета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76942001">
            <w:pPr>
              <w:tabs>
                <w:tab w:val="left" w:pos="34"/>
              </w:tabs>
              <w:ind w:left="34"/>
              <w:jc w:val="center"/>
              <w:rPr>
                <w:color w:val="2B2B2B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14:paraId="2B9CD015">
            <w:pPr>
              <w:ind w:left="33"/>
              <w:jc w:val="center"/>
              <w:rPr>
                <w:color w:val="2B2B2B"/>
              </w:rPr>
            </w:pPr>
          </w:p>
        </w:tc>
        <w:tc>
          <w:tcPr>
            <w:tcW w:w="1448" w:type="dxa"/>
            <w:shd w:val="clear" w:color="auto" w:fill="auto"/>
            <w:vAlign w:val="center"/>
          </w:tcPr>
          <w:p w14:paraId="39E78A13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Обязательное поле</w:t>
            </w:r>
          </w:p>
        </w:tc>
        <w:tc>
          <w:tcPr>
            <w:tcW w:w="2269" w:type="dxa"/>
            <w:shd w:val="clear" w:color="auto" w:fill="auto"/>
            <w:vAlign w:val="center"/>
          </w:tcPr>
          <w:p w14:paraId="02A8C995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Автоматически изменяется системой (активное, неактивное)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04A01F8">
            <w:pPr>
              <w:rPr>
                <w:color w:val="2B2B2B"/>
              </w:rPr>
            </w:pPr>
            <w:r>
              <w:rPr>
                <w:color w:val="2B2B2B"/>
              </w:rPr>
              <w:t>Поле скрыто от видимости пользователя</w:t>
            </w:r>
          </w:p>
        </w:tc>
      </w:tr>
      <w:tr w14:paraId="4F41CD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</w:trPr>
        <w:tc>
          <w:tcPr>
            <w:tcW w:w="454" w:type="dxa"/>
            <w:shd w:val="clear" w:color="auto" w:fill="auto"/>
            <w:vAlign w:val="center"/>
          </w:tcPr>
          <w:p w14:paraId="2D8751DA">
            <w:pPr>
              <w:pStyle w:val="49"/>
              <w:ind w:left="0"/>
              <w:rPr>
                <w:b/>
                <w:bCs/>
                <w:color w:val="2B2B2B"/>
              </w:rPr>
            </w:pPr>
          </w:p>
        </w:tc>
        <w:tc>
          <w:tcPr>
            <w:tcW w:w="10178" w:type="dxa"/>
            <w:gridSpan w:val="6"/>
            <w:shd w:val="clear" w:color="auto" w:fill="auto"/>
            <w:vAlign w:val="center"/>
          </w:tcPr>
          <w:p w14:paraId="3B5BE3E0">
            <w:pPr>
              <w:jc w:val="center"/>
              <w:rPr>
                <w:b/>
                <w:bCs/>
                <w:color w:val="2B2B2B"/>
              </w:rPr>
            </w:pPr>
            <w:r>
              <w:rPr>
                <w:b/>
                <w:bCs/>
                <w:color w:val="2B2B2B"/>
              </w:rPr>
              <w:t>Личные данные</w:t>
            </w:r>
          </w:p>
        </w:tc>
      </w:tr>
      <w:tr w14:paraId="3695E5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454" w:type="dxa"/>
            <w:shd w:val="clear" w:color="auto" w:fill="auto"/>
            <w:vAlign w:val="center"/>
          </w:tcPr>
          <w:p w14:paraId="2A710D9B">
            <w:pPr>
              <w:pStyle w:val="49"/>
              <w:numPr>
                <w:ilvl w:val="0"/>
                <w:numId w:val="18"/>
              </w:numPr>
              <w:ind w:left="0" w:firstLine="0"/>
              <w:rPr>
                <w:color w:val="2B2B2B"/>
              </w:rPr>
            </w:pPr>
          </w:p>
        </w:tc>
        <w:tc>
          <w:tcPr>
            <w:tcW w:w="2380" w:type="dxa"/>
            <w:shd w:val="clear" w:color="auto" w:fill="auto"/>
            <w:vAlign w:val="center"/>
          </w:tcPr>
          <w:p w14:paraId="4E23C774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ПИН гражданина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4DA7864E">
            <w:pPr>
              <w:tabs>
                <w:tab w:val="left" w:pos="34"/>
              </w:tabs>
              <w:ind w:left="34"/>
              <w:jc w:val="center"/>
              <w:rPr>
                <w:color w:val="2B2B2B"/>
              </w:rPr>
            </w:pPr>
            <w:r>
              <w:rPr>
                <w:color w:val="2B2B2B"/>
              </w:rPr>
              <w:t>Числовой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2ED83E05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14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38D01DEF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Обязательное поле</w:t>
            </w:r>
          </w:p>
        </w:tc>
        <w:tc>
          <w:tcPr>
            <w:tcW w:w="2269" w:type="dxa"/>
            <w:shd w:val="clear" w:color="auto" w:fill="auto"/>
            <w:vAlign w:val="center"/>
          </w:tcPr>
          <w:p w14:paraId="231924AE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Ручной ввод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6A0EC4C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-</w:t>
            </w:r>
          </w:p>
        </w:tc>
      </w:tr>
      <w:tr w14:paraId="4E1ADE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454" w:type="dxa"/>
            <w:vAlign w:val="center"/>
          </w:tcPr>
          <w:p w14:paraId="2F87655E">
            <w:pPr>
              <w:pStyle w:val="49"/>
              <w:numPr>
                <w:ilvl w:val="0"/>
                <w:numId w:val="18"/>
              </w:numPr>
              <w:ind w:left="0" w:firstLine="0"/>
              <w:rPr>
                <w:color w:val="2B2B2B"/>
              </w:rPr>
            </w:pPr>
          </w:p>
        </w:tc>
        <w:tc>
          <w:tcPr>
            <w:tcW w:w="2380" w:type="dxa"/>
            <w:vAlign w:val="center"/>
          </w:tcPr>
          <w:p w14:paraId="7848A0AF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Фамилия</w:t>
            </w:r>
          </w:p>
        </w:tc>
        <w:tc>
          <w:tcPr>
            <w:tcW w:w="1388" w:type="dxa"/>
            <w:vAlign w:val="center"/>
          </w:tcPr>
          <w:p w14:paraId="15495C1A">
            <w:pPr>
              <w:tabs>
                <w:tab w:val="left" w:pos="34"/>
              </w:tabs>
              <w:ind w:left="34"/>
              <w:jc w:val="center"/>
              <w:rPr>
                <w:color w:val="2B2B2B"/>
              </w:rPr>
            </w:pPr>
            <w:r>
              <w:rPr>
                <w:color w:val="2B2B2B"/>
              </w:rPr>
              <w:t>Текстовый</w:t>
            </w:r>
          </w:p>
        </w:tc>
        <w:tc>
          <w:tcPr>
            <w:tcW w:w="1133" w:type="dxa"/>
            <w:vAlign w:val="center"/>
          </w:tcPr>
          <w:p w14:paraId="3A5F151B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50</w:t>
            </w:r>
          </w:p>
        </w:tc>
        <w:tc>
          <w:tcPr>
            <w:tcW w:w="1448" w:type="dxa"/>
            <w:vAlign w:val="center"/>
          </w:tcPr>
          <w:p w14:paraId="6CB98778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Обязательное поле</w:t>
            </w:r>
          </w:p>
        </w:tc>
        <w:tc>
          <w:tcPr>
            <w:tcW w:w="2269" w:type="dxa"/>
            <w:vAlign w:val="center"/>
          </w:tcPr>
          <w:p w14:paraId="248EFE8E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Автоматически из АИС ЗАГС</w:t>
            </w:r>
          </w:p>
        </w:tc>
        <w:tc>
          <w:tcPr>
            <w:tcW w:w="1560" w:type="dxa"/>
            <w:vAlign w:val="center"/>
          </w:tcPr>
          <w:p w14:paraId="1CC86016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-</w:t>
            </w:r>
          </w:p>
        </w:tc>
      </w:tr>
      <w:tr w14:paraId="46BF36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454" w:type="dxa"/>
            <w:vAlign w:val="center"/>
          </w:tcPr>
          <w:p w14:paraId="77E7B12B">
            <w:pPr>
              <w:pStyle w:val="49"/>
              <w:numPr>
                <w:ilvl w:val="0"/>
                <w:numId w:val="18"/>
              </w:numPr>
              <w:ind w:left="0" w:firstLine="0"/>
              <w:rPr>
                <w:color w:val="2B2B2B"/>
              </w:rPr>
            </w:pPr>
          </w:p>
        </w:tc>
        <w:tc>
          <w:tcPr>
            <w:tcW w:w="2380" w:type="dxa"/>
            <w:vAlign w:val="center"/>
          </w:tcPr>
          <w:p w14:paraId="0E84B4DC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Имя</w:t>
            </w:r>
          </w:p>
        </w:tc>
        <w:tc>
          <w:tcPr>
            <w:tcW w:w="1388" w:type="dxa"/>
            <w:vAlign w:val="center"/>
          </w:tcPr>
          <w:p w14:paraId="141B27AD">
            <w:pPr>
              <w:tabs>
                <w:tab w:val="left" w:pos="34"/>
              </w:tabs>
              <w:ind w:left="34"/>
              <w:jc w:val="center"/>
              <w:rPr>
                <w:color w:val="2B2B2B"/>
              </w:rPr>
            </w:pPr>
            <w:r>
              <w:rPr>
                <w:color w:val="2B2B2B"/>
              </w:rPr>
              <w:t>Текстовый</w:t>
            </w:r>
          </w:p>
        </w:tc>
        <w:tc>
          <w:tcPr>
            <w:tcW w:w="1133" w:type="dxa"/>
            <w:vAlign w:val="center"/>
          </w:tcPr>
          <w:p w14:paraId="70CDE3D3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50</w:t>
            </w:r>
          </w:p>
        </w:tc>
        <w:tc>
          <w:tcPr>
            <w:tcW w:w="1448" w:type="dxa"/>
            <w:vAlign w:val="center"/>
          </w:tcPr>
          <w:p w14:paraId="25A9F689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Обязательное поле</w:t>
            </w:r>
          </w:p>
        </w:tc>
        <w:tc>
          <w:tcPr>
            <w:tcW w:w="2269" w:type="dxa"/>
            <w:vAlign w:val="center"/>
          </w:tcPr>
          <w:p w14:paraId="0463BA5E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Автоматически из АИС ЗАГС</w:t>
            </w:r>
          </w:p>
        </w:tc>
        <w:tc>
          <w:tcPr>
            <w:tcW w:w="1560" w:type="dxa"/>
            <w:vAlign w:val="center"/>
          </w:tcPr>
          <w:p w14:paraId="00F15E67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-</w:t>
            </w:r>
          </w:p>
        </w:tc>
      </w:tr>
      <w:tr w14:paraId="786A77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454" w:type="dxa"/>
            <w:vAlign w:val="center"/>
          </w:tcPr>
          <w:p w14:paraId="3087EB75">
            <w:pPr>
              <w:pStyle w:val="49"/>
              <w:numPr>
                <w:ilvl w:val="0"/>
                <w:numId w:val="18"/>
              </w:numPr>
              <w:ind w:left="0" w:firstLine="0"/>
              <w:rPr>
                <w:color w:val="2B2B2B"/>
              </w:rPr>
            </w:pPr>
          </w:p>
        </w:tc>
        <w:tc>
          <w:tcPr>
            <w:tcW w:w="2380" w:type="dxa"/>
            <w:vAlign w:val="center"/>
          </w:tcPr>
          <w:p w14:paraId="6960A8B0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Отчество</w:t>
            </w:r>
          </w:p>
        </w:tc>
        <w:tc>
          <w:tcPr>
            <w:tcW w:w="1388" w:type="dxa"/>
            <w:vAlign w:val="center"/>
          </w:tcPr>
          <w:p w14:paraId="3C346930">
            <w:pPr>
              <w:tabs>
                <w:tab w:val="left" w:pos="34"/>
              </w:tabs>
              <w:ind w:left="34"/>
              <w:jc w:val="center"/>
              <w:rPr>
                <w:color w:val="2B2B2B"/>
              </w:rPr>
            </w:pPr>
            <w:r>
              <w:rPr>
                <w:color w:val="2B2B2B"/>
              </w:rPr>
              <w:t>Текстовый</w:t>
            </w:r>
          </w:p>
        </w:tc>
        <w:tc>
          <w:tcPr>
            <w:tcW w:w="1133" w:type="dxa"/>
            <w:vAlign w:val="center"/>
          </w:tcPr>
          <w:p w14:paraId="41B43CF1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50</w:t>
            </w:r>
          </w:p>
        </w:tc>
        <w:tc>
          <w:tcPr>
            <w:tcW w:w="1448" w:type="dxa"/>
            <w:vAlign w:val="center"/>
          </w:tcPr>
          <w:p w14:paraId="3A92AF9C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Необязательное поле</w:t>
            </w:r>
          </w:p>
        </w:tc>
        <w:tc>
          <w:tcPr>
            <w:tcW w:w="2269" w:type="dxa"/>
            <w:vAlign w:val="center"/>
          </w:tcPr>
          <w:p w14:paraId="2867C725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Автоматически из АИС ЗАГС</w:t>
            </w:r>
          </w:p>
        </w:tc>
        <w:tc>
          <w:tcPr>
            <w:tcW w:w="1560" w:type="dxa"/>
            <w:vAlign w:val="center"/>
          </w:tcPr>
          <w:p w14:paraId="304F9741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-</w:t>
            </w:r>
          </w:p>
        </w:tc>
      </w:tr>
      <w:tr w14:paraId="191A21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454" w:type="dxa"/>
            <w:vAlign w:val="center"/>
          </w:tcPr>
          <w:p w14:paraId="2764F5ED">
            <w:pPr>
              <w:pStyle w:val="49"/>
              <w:numPr>
                <w:ilvl w:val="0"/>
                <w:numId w:val="18"/>
              </w:numPr>
              <w:ind w:left="0" w:firstLine="0"/>
              <w:rPr>
                <w:color w:val="2B2B2B"/>
              </w:rPr>
            </w:pPr>
          </w:p>
        </w:tc>
        <w:tc>
          <w:tcPr>
            <w:tcW w:w="2380" w:type="dxa"/>
            <w:vAlign w:val="center"/>
          </w:tcPr>
          <w:p w14:paraId="673B495B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Дата рождения</w:t>
            </w:r>
          </w:p>
        </w:tc>
        <w:tc>
          <w:tcPr>
            <w:tcW w:w="1388" w:type="dxa"/>
            <w:vAlign w:val="center"/>
          </w:tcPr>
          <w:p w14:paraId="687A141A">
            <w:pPr>
              <w:tabs>
                <w:tab w:val="left" w:pos="34"/>
              </w:tabs>
              <w:ind w:left="34"/>
              <w:jc w:val="center"/>
              <w:rPr>
                <w:color w:val="2B2B2B"/>
              </w:rPr>
            </w:pPr>
            <w:r>
              <w:rPr>
                <w:color w:val="2B2B2B"/>
              </w:rPr>
              <w:t>Дата</w:t>
            </w:r>
          </w:p>
        </w:tc>
        <w:tc>
          <w:tcPr>
            <w:tcW w:w="1133" w:type="dxa"/>
            <w:vAlign w:val="center"/>
          </w:tcPr>
          <w:p w14:paraId="2E6226CD">
            <w:pPr>
              <w:ind w:left="33"/>
              <w:jc w:val="center"/>
              <w:rPr>
                <w:color w:val="2B2B2B"/>
              </w:rPr>
            </w:pPr>
          </w:p>
        </w:tc>
        <w:tc>
          <w:tcPr>
            <w:tcW w:w="1448" w:type="dxa"/>
            <w:vAlign w:val="center"/>
          </w:tcPr>
          <w:p w14:paraId="06775BE5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Обязательное поле</w:t>
            </w:r>
          </w:p>
        </w:tc>
        <w:tc>
          <w:tcPr>
            <w:tcW w:w="2269" w:type="dxa"/>
            <w:vAlign w:val="center"/>
          </w:tcPr>
          <w:p w14:paraId="2C0D165E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Автоматически из АИС ЗАГС</w:t>
            </w:r>
          </w:p>
        </w:tc>
        <w:tc>
          <w:tcPr>
            <w:tcW w:w="1560" w:type="dxa"/>
            <w:vAlign w:val="center"/>
          </w:tcPr>
          <w:p w14:paraId="0D1FD424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-</w:t>
            </w:r>
          </w:p>
        </w:tc>
      </w:tr>
      <w:tr w14:paraId="456C31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454" w:type="dxa"/>
            <w:vAlign w:val="center"/>
          </w:tcPr>
          <w:p w14:paraId="1A787D3E">
            <w:pPr>
              <w:pStyle w:val="49"/>
              <w:numPr>
                <w:ilvl w:val="0"/>
                <w:numId w:val="18"/>
              </w:numPr>
              <w:ind w:left="0" w:firstLine="0"/>
              <w:rPr>
                <w:color w:val="2B2B2B"/>
              </w:rPr>
            </w:pPr>
          </w:p>
        </w:tc>
        <w:tc>
          <w:tcPr>
            <w:tcW w:w="2380" w:type="dxa"/>
            <w:vAlign w:val="center"/>
          </w:tcPr>
          <w:p w14:paraId="1B697397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Пол</w:t>
            </w:r>
          </w:p>
        </w:tc>
        <w:tc>
          <w:tcPr>
            <w:tcW w:w="1388" w:type="dxa"/>
            <w:vAlign w:val="center"/>
          </w:tcPr>
          <w:p w14:paraId="378426F2">
            <w:pPr>
              <w:tabs>
                <w:tab w:val="left" w:pos="34"/>
              </w:tabs>
              <w:ind w:left="34"/>
              <w:jc w:val="center"/>
              <w:rPr>
                <w:color w:val="2B2B2B"/>
              </w:rPr>
            </w:pPr>
            <w:r>
              <w:rPr>
                <w:color w:val="2B2B2B"/>
              </w:rPr>
              <w:t>Текстовый</w:t>
            </w:r>
          </w:p>
        </w:tc>
        <w:tc>
          <w:tcPr>
            <w:tcW w:w="1133" w:type="dxa"/>
            <w:vAlign w:val="center"/>
          </w:tcPr>
          <w:p w14:paraId="63D6E981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10</w:t>
            </w:r>
          </w:p>
        </w:tc>
        <w:tc>
          <w:tcPr>
            <w:tcW w:w="1448" w:type="dxa"/>
            <w:vAlign w:val="center"/>
          </w:tcPr>
          <w:p w14:paraId="46C8E0AA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Обязательное поле</w:t>
            </w:r>
          </w:p>
        </w:tc>
        <w:tc>
          <w:tcPr>
            <w:tcW w:w="2269" w:type="dxa"/>
            <w:vAlign w:val="center"/>
          </w:tcPr>
          <w:p w14:paraId="235FBBB1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Автоматически из АИС ЗАГС</w:t>
            </w:r>
          </w:p>
        </w:tc>
        <w:tc>
          <w:tcPr>
            <w:tcW w:w="1560" w:type="dxa"/>
            <w:vAlign w:val="center"/>
          </w:tcPr>
          <w:p w14:paraId="2AB0384A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-</w:t>
            </w:r>
          </w:p>
        </w:tc>
      </w:tr>
      <w:tr w14:paraId="41DFB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454" w:type="dxa"/>
            <w:vAlign w:val="center"/>
          </w:tcPr>
          <w:p w14:paraId="62A81B7C">
            <w:pPr>
              <w:pStyle w:val="49"/>
              <w:numPr>
                <w:ilvl w:val="0"/>
                <w:numId w:val="18"/>
              </w:numPr>
              <w:ind w:left="0" w:firstLine="0"/>
              <w:rPr>
                <w:color w:val="2B2B2B"/>
              </w:rPr>
            </w:pPr>
          </w:p>
        </w:tc>
        <w:tc>
          <w:tcPr>
            <w:tcW w:w="2380" w:type="dxa"/>
            <w:vAlign w:val="center"/>
          </w:tcPr>
          <w:p w14:paraId="66335975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Семейное положение</w:t>
            </w:r>
          </w:p>
        </w:tc>
        <w:tc>
          <w:tcPr>
            <w:tcW w:w="1388" w:type="dxa"/>
            <w:vAlign w:val="center"/>
          </w:tcPr>
          <w:p w14:paraId="5AFBCF8B">
            <w:pPr>
              <w:tabs>
                <w:tab w:val="left" w:pos="34"/>
              </w:tabs>
              <w:ind w:left="34"/>
              <w:jc w:val="center"/>
              <w:rPr>
                <w:color w:val="2B2B2B"/>
              </w:rPr>
            </w:pPr>
            <w:r>
              <w:rPr>
                <w:color w:val="2B2B2B"/>
              </w:rPr>
              <w:t>Текстовый</w:t>
            </w:r>
          </w:p>
        </w:tc>
        <w:tc>
          <w:tcPr>
            <w:tcW w:w="1133" w:type="dxa"/>
            <w:vAlign w:val="center"/>
          </w:tcPr>
          <w:p w14:paraId="0955F2DF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50</w:t>
            </w:r>
          </w:p>
        </w:tc>
        <w:tc>
          <w:tcPr>
            <w:tcW w:w="1448" w:type="dxa"/>
            <w:vAlign w:val="center"/>
          </w:tcPr>
          <w:p w14:paraId="415313A7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Необязательное поле</w:t>
            </w:r>
          </w:p>
        </w:tc>
        <w:tc>
          <w:tcPr>
            <w:tcW w:w="2269" w:type="dxa"/>
            <w:vAlign w:val="center"/>
          </w:tcPr>
          <w:p w14:paraId="2B25C1D0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Автоматически из АИС ЗАГС</w:t>
            </w:r>
          </w:p>
        </w:tc>
        <w:tc>
          <w:tcPr>
            <w:tcW w:w="1560" w:type="dxa"/>
            <w:vAlign w:val="center"/>
          </w:tcPr>
          <w:p w14:paraId="628921BA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-</w:t>
            </w:r>
          </w:p>
        </w:tc>
      </w:tr>
      <w:tr w14:paraId="38B5C7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454" w:type="dxa"/>
            <w:vAlign w:val="center"/>
          </w:tcPr>
          <w:p w14:paraId="3F45E1BB">
            <w:pPr>
              <w:pStyle w:val="49"/>
              <w:numPr>
                <w:ilvl w:val="0"/>
                <w:numId w:val="18"/>
              </w:numPr>
              <w:ind w:left="0" w:firstLine="0"/>
              <w:rPr>
                <w:color w:val="2B2B2B"/>
              </w:rPr>
            </w:pPr>
          </w:p>
        </w:tc>
        <w:tc>
          <w:tcPr>
            <w:tcW w:w="2380" w:type="dxa"/>
            <w:vAlign w:val="center"/>
          </w:tcPr>
          <w:p w14:paraId="76F18DC9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Инвалидность</w:t>
            </w:r>
          </w:p>
        </w:tc>
        <w:tc>
          <w:tcPr>
            <w:tcW w:w="1388" w:type="dxa"/>
            <w:vAlign w:val="center"/>
          </w:tcPr>
          <w:p w14:paraId="2BD94378">
            <w:pPr>
              <w:tabs>
                <w:tab w:val="left" w:pos="34"/>
              </w:tabs>
              <w:ind w:left="34"/>
              <w:jc w:val="center"/>
              <w:rPr>
                <w:color w:val="2B2B2B"/>
              </w:rPr>
            </w:pPr>
            <w:r>
              <w:rPr>
                <w:color w:val="2B2B2B"/>
              </w:rPr>
              <w:t>Текстовый</w:t>
            </w:r>
          </w:p>
        </w:tc>
        <w:tc>
          <w:tcPr>
            <w:tcW w:w="1133" w:type="dxa"/>
            <w:vAlign w:val="center"/>
          </w:tcPr>
          <w:p w14:paraId="48FE185A">
            <w:pPr>
              <w:ind w:left="33"/>
              <w:jc w:val="center"/>
              <w:rPr>
                <w:color w:val="2B2B2B"/>
                <w:lang w:val="en-US"/>
              </w:rPr>
            </w:pPr>
            <w:r>
              <w:rPr>
                <w:color w:val="2B2B2B"/>
              </w:rPr>
              <w:t>50</w:t>
            </w:r>
          </w:p>
        </w:tc>
        <w:tc>
          <w:tcPr>
            <w:tcW w:w="1448" w:type="dxa"/>
            <w:vAlign w:val="center"/>
          </w:tcPr>
          <w:p w14:paraId="56F912A8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Необязательное поле</w:t>
            </w:r>
          </w:p>
        </w:tc>
        <w:tc>
          <w:tcPr>
            <w:tcW w:w="2269" w:type="dxa"/>
            <w:vAlign w:val="center"/>
          </w:tcPr>
          <w:p w14:paraId="2C4D8854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Автоматически из АИС КИССП (МСЭК)</w:t>
            </w:r>
          </w:p>
        </w:tc>
        <w:tc>
          <w:tcPr>
            <w:tcW w:w="1560" w:type="dxa"/>
            <w:vAlign w:val="center"/>
          </w:tcPr>
          <w:p w14:paraId="3573DB6D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-</w:t>
            </w:r>
          </w:p>
        </w:tc>
      </w:tr>
      <w:tr w14:paraId="376EF6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5382F">
            <w:pPr>
              <w:pStyle w:val="49"/>
              <w:numPr>
                <w:ilvl w:val="0"/>
                <w:numId w:val="18"/>
              </w:numPr>
              <w:ind w:left="0" w:firstLine="0"/>
              <w:rPr>
                <w:color w:val="2B2B2B"/>
              </w:rPr>
            </w:pPr>
          </w:p>
        </w:tc>
        <w:tc>
          <w:tcPr>
            <w:tcW w:w="2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39568B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Контактный телефон</w:t>
            </w: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B9C274">
            <w:pPr>
              <w:tabs>
                <w:tab w:val="left" w:pos="34"/>
              </w:tabs>
              <w:ind w:left="34"/>
              <w:jc w:val="center"/>
              <w:rPr>
                <w:color w:val="2B2B2B"/>
              </w:rPr>
            </w:pPr>
            <w:r>
              <w:rPr>
                <w:color w:val="2B2B2B"/>
              </w:rPr>
              <w:t xml:space="preserve">Текстовый 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659936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7</w:t>
            </w:r>
          </w:p>
        </w:tc>
        <w:tc>
          <w:tcPr>
            <w:tcW w:w="14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B36FE8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Необязательное поле</w:t>
            </w:r>
          </w:p>
        </w:tc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D8CF1B">
            <w:pPr>
              <w:jc w:val="center"/>
              <w:rPr>
                <w:color w:val="2B2B2B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8DFEA5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0(***)**-**-**</w:t>
            </w:r>
          </w:p>
        </w:tc>
      </w:tr>
      <w:tr w14:paraId="2BEDE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</w:trPr>
        <w:tc>
          <w:tcPr>
            <w:tcW w:w="454" w:type="dxa"/>
            <w:vAlign w:val="center"/>
          </w:tcPr>
          <w:p w14:paraId="234753CB">
            <w:pPr>
              <w:pStyle w:val="49"/>
              <w:ind w:left="0"/>
              <w:rPr>
                <w:b/>
                <w:bCs/>
                <w:color w:val="2B2B2B"/>
              </w:rPr>
            </w:pPr>
          </w:p>
        </w:tc>
        <w:tc>
          <w:tcPr>
            <w:tcW w:w="10178" w:type="dxa"/>
            <w:gridSpan w:val="6"/>
            <w:vAlign w:val="center"/>
          </w:tcPr>
          <w:p w14:paraId="02665C41">
            <w:pPr>
              <w:jc w:val="center"/>
              <w:rPr>
                <w:b/>
                <w:bCs/>
                <w:color w:val="2B2B2B"/>
              </w:rPr>
            </w:pPr>
            <w:r>
              <w:rPr>
                <w:b/>
                <w:bCs/>
                <w:color w:val="2B2B2B"/>
              </w:rPr>
              <w:t>Адресный блок</w:t>
            </w:r>
          </w:p>
        </w:tc>
      </w:tr>
      <w:tr w14:paraId="17DE61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</w:trPr>
        <w:tc>
          <w:tcPr>
            <w:tcW w:w="454" w:type="dxa"/>
            <w:vAlign w:val="center"/>
          </w:tcPr>
          <w:p w14:paraId="605E607C">
            <w:pPr>
              <w:pStyle w:val="49"/>
              <w:ind w:left="0"/>
              <w:rPr>
                <w:b/>
                <w:bCs/>
                <w:i/>
                <w:color w:val="2B2B2B"/>
                <w:sz w:val="22"/>
              </w:rPr>
            </w:pPr>
          </w:p>
        </w:tc>
        <w:tc>
          <w:tcPr>
            <w:tcW w:w="10178" w:type="dxa"/>
            <w:gridSpan w:val="6"/>
            <w:vAlign w:val="center"/>
          </w:tcPr>
          <w:p w14:paraId="1FA85555">
            <w:pPr>
              <w:jc w:val="center"/>
              <w:rPr>
                <w:b/>
                <w:bCs/>
                <w:i/>
                <w:color w:val="2B2B2B"/>
                <w:sz w:val="22"/>
              </w:rPr>
            </w:pPr>
            <w:r>
              <w:rPr>
                <w:b/>
                <w:bCs/>
                <w:i/>
                <w:color w:val="2B2B2B"/>
                <w:sz w:val="22"/>
              </w:rPr>
              <w:t>Адрес по прописке</w:t>
            </w:r>
          </w:p>
        </w:tc>
      </w:tr>
      <w:tr w14:paraId="6BCABD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454" w:type="dxa"/>
            <w:vAlign w:val="center"/>
          </w:tcPr>
          <w:p w14:paraId="493CA6B3">
            <w:pPr>
              <w:pStyle w:val="49"/>
              <w:numPr>
                <w:ilvl w:val="0"/>
                <w:numId w:val="18"/>
              </w:numPr>
              <w:ind w:left="0" w:firstLine="0"/>
              <w:rPr>
                <w:color w:val="2B2B2B"/>
              </w:rPr>
            </w:pPr>
          </w:p>
        </w:tc>
        <w:tc>
          <w:tcPr>
            <w:tcW w:w="2380" w:type="dxa"/>
            <w:vAlign w:val="center"/>
          </w:tcPr>
          <w:p w14:paraId="36D40F79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Код ЕНИ</w:t>
            </w:r>
          </w:p>
        </w:tc>
        <w:tc>
          <w:tcPr>
            <w:tcW w:w="1388" w:type="dxa"/>
            <w:vAlign w:val="center"/>
          </w:tcPr>
          <w:p w14:paraId="006264C3">
            <w:pPr>
              <w:tabs>
                <w:tab w:val="left" w:pos="34"/>
              </w:tabs>
              <w:ind w:left="34"/>
              <w:jc w:val="center"/>
              <w:rPr>
                <w:color w:val="2B2B2B"/>
              </w:rPr>
            </w:pPr>
            <w:r>
              <w:rPr>
                <w:color w:val="2B2B2B"/>
              </w:rPr>
              <w:t>Текстовый</w:t>
            </w:r>
          </w:p>
        </w:tc>
        <w:tc>
          <w:tcPr>
            <w:tcW w:w="1133" w:type="dxa"/>
            <w:vAlign w:val="center"/>
          </w:tcPr>
          <w:p w14:paraId="59C02B1C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50</w:t>
            </w:r>
          </w:p>
        </w:tc>
        <w:tc>
          <w:tcPr>
            <w:tcW w:w="1448" w:type="dxa"/>
            <w:vAlign w:val="center"/>
          </w:tcPr>
          <w:p w14:paraId="3C42B9B3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Необязательное поле</w:t>
            </w:r>
          </w:p>
        </w:tc>
        <w:tc>
          <w:tcPr>
            <w:tcW w:w="2269" w:type="dxa"/>
            <w:vAlign w:val="center"/>
          </w:tcPr>
          <w:p w14:paraId="66DAD8CC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Автоматически из АИС АСБ</w:t>
            </w:r>
          </w:p>
        </w:tc>
        <w:tc>
          <w:tcPr>
            <w:tcW w:w="1560" w:type="dxa"/>
            <w:vAlign w:val="center"/>
          </w:tcPr>
          <w:p w14:paraId="74BC02F7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Поле скрыто от видимости пользователя</w:t>
            </w:r>
          </w:p>
        </w:tc>
      </w:tr>
      <w:tr w14:paraId="06F385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454" w:type="dxa"/>
            <w:vAlign w:val="center"/>
          </w:tcPr>
          <w:p w14:paraId="5BD12C66">
            <w:pPr>
              <w:pStyle w:val="49"/>
              <w:numPr>
                <w:ilvl w:val="0"/>
                <w:numId w:val="18"/>
              </w:numPr>
              <w:ind w:left="0" w:firstLine="0"/>
              <w:rPr>
                <w:color w:val="2B2B2B"/>
              </w:rPr>
            </w:pPr>
          </w:p>
        </w:tc>
        <w:tc>
          <w:tcPr>
            <w:tcW w:w="2380" w:type="dxa"/>
            <w:vAlign w:val="center"/>
          </w:tcPr>
          <w:p w14:paraId="02A13B5F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Область</w:t>
            </w:r>
          </w:p>
        </w:tc>
        <w:tc>
          <w:tcPr>
            <w:tcW w:w="1388" w:type="dxa"/>
            <w:vAlign w:val="center"/>
          </w:tcPr>
          <w:p w14:paraId="7E6F57B7">
            <w:pPr>
              <w:tabs>
                <w:tab w:val="left" w:pos="34"/>
              </w:tabs>
              <w:ind w:left="34"/>
              <w:jc w:val="center"/>
              <w:rPr>
                <w:color w:val="2B2B2B"/>
              </w:rPr>
            </w:pPr>
            <w:r>
              <w:rPr>
                <w:color w:val="2B2B2B"/>
              </w:rPr>
              <w:t>Текстовый</w:t>
            </w:r>
          </w:p>
        </w:tc>
        <w:tc>
          <w:tcPr>
            <w:tcW w:w="1133" w:type="dxa"/>
            <w:vAlign w:val="center"/>
          </w:tcPr>
          <w:p w14:paraId="10850E22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50</w:t>
            </w:r>
          </w:p>
        </w:tc>
        <w:tc>
          <w:tcPr>
            <w:tcW w:w="1448" w:type="dxa"/>
            <w:vAlign w:val="center"/>
          </w:tcPr>
          <w:p w14:paraId="5B7BE220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Обязательное поле</w:t>
            </w:r>
          </w:p>
        </w:tc>
        <w:tc>
          <w:tcPr>
            <w:tcW w:w="2269" w:type="dxa"/>
            <w:vAlign w:val="center"/>
          </w:tcPr>
          <w:p w14:paraId="3A9ED32C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Автоматически из АИС АСБ</w:t>
            </w:r>
          </w:p>
        </w:tc>
        <w:tc>
          <w:tcPr>
            <w:tcW w:w="1560" w:type="dxa"/>
            <w:vAlign w:val="center"/>
          </w:tcPr>
          <w:p w14:paraId="7A1807E3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-</w:t>
            </w:r>
          </w:p>
        </w:tc>
      </w:tr>
      <w:tr w14:paraId="26D35F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454" w:type="dxa"/>
            <w:vAlign w:val="center"/>
          </w:tcPr>
          <w:p w14:paraId="47575640">
            <w:pPr>
              <w:pStyle w:val="49"/>
              <w:numPr>
                <w:ilvl w:val="0"/>
                <w:numId w:val="18"/>
              </w:numPr>
              <w:ind w:left="0" w:firstLine="0"/>
              <w:rPr>
                <w:color w:val="2B2B2B"/>
              </w:rPr>
            </w:pPr>
          </w:p>
        </w:tc>
        <w:tc>
          <w:tcPr>
            <w:tcW w:w="2380" w:type="dxa"/>
            <w:vAlign w:val="center"/>
          </w:tcPr>
          <w:p w14:paraId="7C94C1E5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Район</w:t>
            </w:r>
          </w:p>
        </w:tc>
        <w:tc>
          <w:tcPr>
            <w:tcW w:w="1388" w:type="dxa"/>
            <w:vAlign w:val="center"/>
          </w:tcPr>
          <w:p w14:paraId="71DF5690">
            <w:pPr>
              <w:tabs>
                <w:tab w:val="left" w:pos="34"/>
              </w:tabs>
              <w:ind w:left="34"/>
              <w:jc w:val="center"/>
              <w:rPr>
                <w:color w:val="2B2B2B"/>
              </w:rPr>
            </w:pPr>
            <w:r>
              <w:rPr>
                <w:color w:val="2B2B2B"/>
              </w:rPr>
              <w:t>Текстовый</w:t>
            </w:r>
          </w:p>
        </w:tc>
        <w:tc>
          <w:tcPr>
            <w:tcW w:w="1133" w:type="dxa"/>
            <w:vAlign w:val="center"/>
          </w:tcPr>
          <w:p w14:paraId="2008D391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50</w:t>
            </w:r>
          </w:p>
        </w:tc>
        <w:tc>
          <w:tcPr>
            <w:tcW w:w="1448" w:type="dxa"/>
            <w:vAlign w:val="center"/>
          </w:tcPr>
          <w:p w14:paraId="0DA921E5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Обязательное поле</w:t>
            </w:r>
          </w:p>
        </w:tc>
        <w:tc>
          <w:tcPr>
            <w:tcW w:w="2269" w:type="dxa"/>
            <w:vAlign w:val="center"/>
          </w:tcPr>
          <w:p w14:paraId="2C85F4DB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Автоматически из АИС АСБ</w:t>
            </w:r>
          </w:p>
        </w:tc>
        <w:tc>
          <w:tcPr>
            <w:tcW w:w="1560" w:type="dxa"/>
            <w:vAlign w:val="center"/>
          </w:tcPr>
          <w:p w14:paraId="2A0F44E9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-</w:t>
            </w:r>
          </w:p>
        </w:tc>
      </w:tr>
      <w:tr w14:paraId="5E6AD6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454" w:type="dxa"/>
            <w:vAlign w:val="center"/>
          </w:tcPr>
          <w:p w14:paraId="16104945">
            <w:pPr>
              <w:pStyle w:val="49"/>
              <w:numPr>
                <w:ilvl w:val="0"/>
                <w:numId w:val="18"/>
              </w:numPr>
              <w:ind w:left="0" w:firstLine="0"/>
              <w:rPr>
                <w:color w:val="2B2B2B"/>
              </w:rPr>
            </w:pPr>
          </w:p>
        </w:tc>
        <w:tc>
          <w:tcPr>
            <w:tcW w:w="2380" w:type="dxa"/>
            <w:vAlign w:val="center"/>
          </w:tcPr>
          <w:p w14:paraId="09D79C35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Айыльный аймак</w:t>
            </w:r>
          </w:p>
        </w:tc>
        <w:tc>
          <w:tcPr>
            <w:tcW w:w="1388" w:type="dxa"/>
            <w:vAlign w:val="center"/>
          </w:tcPr>
          <w:p w14:paraId="2F906350">
            <w:pPr>
              <w:tabs>
                <w:tab w:val="left" w:pos="34"/>
              </w:tabs>
              <w:ind w:left="34"/>
              <w:jc w:val="center"/>
              <w:rPr>
                <w:color w:val="2B2B2B"/>
              </w:rPr>
            </w:pPr>
            <w:r>
              <w:rPr>
                <w:color w:val="2B2B2B"/>
              </w:rPr>
              <w:t>Текстовый</w:t>
            </w:r>
          </w:p>
        </w:tc>
        <w:tc>
          <w:tcPr>
            <w:tcW w:w="1133" w:type="dxa"/>
            <w:vAlign w:val="center"/>
          </w:tcPr>
          <w:p w14:paraId="513EC788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50</w:t>
            </w:r>
          </w:p>
        </w:tc>
        <w:tc>
          <w:tcPr>
            <w:tcW w:w="1448" w:type="dxa"/>
            <w:vAlign w:val="center"/>
          </w:tcPr>
          <w:p w14:paraId="70799394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Необязательное поле</w:t>
            </w:r>
          </w:p>
        </w:tc>
        <w:tc>
          <w:tcPr>
            <w:tcW w:w="2269" w:type="dxa"/>
            <w:vAlign w:val="center"/>
          </w:tcPr>
          <w:p w14:paraId="031F998B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Автоматически из АИС АСБ</w:t>
            </w:r>
          </w:p>
        </w:tc>
        <w:tc>
          <w:tcPr>
            <w:tcW w:w="1560" w:type="dxa"/>
            <w:vAlign w:val="center"/>
          </w:tcPr>
          <w:p w14:paraId="6E5217E0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-</w:t>
            </w:r>
          </w:p>
        </w:tc>
      </w:tr>
      <w:tr w14:paraId="6E9D78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454" w:type="dxa"/>
            <w:vAlign w:val="center"/>
          </w:tcPr>
          <w:p w14:paraId="43C417E4">
            <w:pPr>
              <w:pStyle w:val="49"/>
              <w:numPr>
                <w:ilvl w:val="0"/>
                <w:numId w:val="18"/>
              </w:numPr>
              <w:ind w:left="0" w:firstLine="0"/>
              <w:rPr>
                <w:color w:val="2B2B2B"/>
              </w:rPr>
            </w:pPr>
          </w:p>
        </w:tc>
        <w:tc>
          <w:tcPr>
            <w:tcW w:w="2380" w:type="dxa"/>
            <w:vAlign w:val="center"/>
          </w:tcPr>
          <w:p w14:paraId="54D55ED8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Населенный пункт</w:t>
            </w:r>
          </w:p>
        </w:tc>
        <w:tc>
          <w:tcPr>
            <w:tcW w:w="1388" w:type="dxa"/>
            <w:vAlign w:val="center"/>
          </w:tcPr>
          <w:p w14:paraId="18A45638">
            <w:pPr>
              <w:tabs>
                <w:tab w:val="left" w:pos="34"/>
              </w:tabs>
              <w:ind w:left="34"/>
              <w:jc w:val="center"/>
              <w:rPr>
                <w:color w:val="2B2B2B"/>
              </w:rPr>
            </w:pPr>
            <w:r>
              <w:rPr>
                <w:color w:val="2B2B2B"/>
              </w:rPr>
              <w:t>Текстовый</w:t>
            </w:r>
          </w:p>
        </w:tc>
        <w:tc>
          <w:tcPr>
            <w:tcW w:w="1133" w:type="dxa"/>
            <w:vAlign w:val="center"/>
          </w:tcPr>
          <w:p w14:paraId="738C5C56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50</w:t>
            </w:r>
          </w:p>
        </w:tc>
        <w:tc>
          <w:tcPr>
            <w:tcW w:w="1448" w:type="dxa"/>
            <w:vAlign w:val="center"/>
          </w:tcPr>
          <w:p w14:paraId="6ABF3FB5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Необязательное поле</w:t>
            </w:r>
          </w:p>
        </w:tc>
        <w:tc>
          <w:tcPr>
            <w:tcW w:w="2269" w:type="dxa"/>
            <w:vAlign w:val="center"/>
          </w:tcPr>
          <w:p w14:paraId="45FBF552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Автоматически из АИС АСБ</w:t>
            </w:r>
          </w:p>
        </w:tc>
        <w:tc>
          <w:tcPr>
            <w:tcW w:w="1560" w:type="dxa"/>
            <w:vAlign w:val="center"/>
          </w:tcPr>
          <w:p w14:paraId="6DFF1A36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-</w:t>
            </w:r>
          </w:p>
        </w:tc>
      </w:tr>
      <w:tr w14:paraId="13EA36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454" w:type="dxa"/>
            <w:vAlign w:val="center"/>
          </w:tcPr>
          <w:p w14:paraId="2A16AD8F">
            <w:pPr>
              <w:pStyle w:val="49"/>
              <w:numPr>
                <w:ilvl w:val="0"/>
                <w:numId w:val="18"/>
              </w:numPr>
              <w:ind w:left="0" w:firstLine="0"/>
              <w:rPr>
                <w:color w:val="2B2B2B"/>
              </w:rPr>
            </w:pPr>
          </w:p>
        </w:tc>
        <w:tc>
          <w:tcPr>
            <w:tcW w:w="2380" w:type="dxa"/>
            <w:vAlign w:val="center"/>
          </w:tcPr>
          <w:p w14:paraId="430D0E82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Улица</w:t>
            </w:r>
          </w:p>
        </w:tc>
        <w:tc>
          <w:tcPr>
            <w:tcW w:w="1388" w:type="dxa"/>
            <w:vAlign w:val="center"/>
          </w:tcPr>
          <w:p w14:paraId="66F2569C">
            <w:pPr>
              <w:tabs>
                <w:tab w:val="left" w:pos="34"/>
              </w:tabs>
              <w:ind w:left="34"/>
              <w:jc w:val="center"/>
              <w:rPr>
                <w:color w:val="2B2B2B"/>
              </w:rPr>
            </w:pPr>
            <w:r>
              <w:rPr>
                <w:color w:val="2B2B2B"/>
              </w:rPr>
              <w:t>Текстовый</w:t>
            </w:r>
          </w:p>
        </w:tc>
        <w:tc>
          <w:tcPr>
            <w:tcW w:w="1133" w:type="dxa"/>
            <w:vAlign w:val="center"/>
          </w:tcPr>
          <w:p w14:paraId="79F18026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255</w:t>
            </w:r>
          </w:p>
        </w:tc>
        <w:tc>
          <w:tcPr>
            <w:tcW w:w="1448" w:type="dxa"/>
            <w:vAlign w:val="center"/>
          </w:tcPr>
          <w:p w14:paraId="40CE3E12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Необязательное поле</w:t>
            </w:r>
          </w:p>
        </w:tc>
        <w:tc>
          <w:tcPr>
            <w:tcW w:w="2269" w:type="dxa"/>
            <w:vAlign w:val="center"/>
          </w:tcPr>
          <w:p w14:paraId="43301394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Автоматически из АИС АСБ</w:t>
            </w:r>
          </w:p>
        </w:tc>
        <w:tc>
          <w:tcPr>
            <w:tcW w:w="1560" w:type="dxa"/>
            <w:vAlign w:val="center"/>
          </w:tcPr>
          <w:p w14:paraId="266BE2D8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-</w:t>
            </w:r>
          </w:p>
        </w:tc>
      </w:tr>
      <w:tr w14:paraId="409A77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454" w:type="dxa"/>
            <w:vAlign w:val="center"/>
          </w:tcPr>
          <w:p w14:paraId="1B3162BE">
            <w:pPr>
              <w:pStyle w:val="49"/>
              <w:numPr>
                <w:ilvl w:val="0"/>
                <w:numId w:val="18"/>
              </w:numPr>
              <w:ind w:left="0" w:firstLine="0"/>
              <w:rPr>
                <w:color w:val="2B2B2B"/>
              </w:rPr>
            </w:pPr>
          </w:p>
        </w:tc>
        <w:tc>
          <w:tcPr>
            <w:tcW w:w="2380" w:type="dxa"/>
            <w:vAlign w:val="center"/>
          </w:tcPr>
          <w:p w14:paraId="50A5CCCB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Дом</w:t>
            </w:r>
          </w:p>
        </w:tc>
        <w:tc>
          <w:tcPr>
            <w:tcW w:w="1388" w:type="dxa"/>
            <w:vAlign w:val="center"/>
          </w:tcPr>
          <w:p w14:paraId="03AE6350">
            <w:pPr>
              <w:tabs>
                <w:tab w:val="left" w:pos="34"/>
              </w:tabs>
              <w:ind w:left="34"/>
              <w:jc w:val="center"/>
              <w:rPr>
                <w:color w:val="2B2B2B"/>
              </w:rPr>
            </w:pPr>
            <w:r>
              <w:rPr>
                <w:color w:val="2B2B2B"/>
              </w:rPr>
              <w:t>Текстовый</w:t>
            </w:r>
          </w:p>
        </w:tc>
        <w:tc>
          <w:tcPr>
            <w:tcW w:w="1133" w:type="dxa"/>
            <w:vAlign w:val="center"/>
          </w:tcPr>
          <w:p w14:paraId="5424A630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255</w:t>
            </w:r>
          </w:p>
        </w:tc>
        <w:tc>
          <w:tcPr>
            <w:tcW w:w="1448" w:type="dxa"/>
            <w:vAlign w:val="center"/>
          </w:tcPr>
          <w:p w14:paraId="1D086D23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Необязательное поле</w:t>
            </w:r>
          </w:p>
        </w:tc>
        <w:tc>
          <w:tcPr>
            <w:tcW w:w="2269" w:type="dxa"/>
            <w:vAlign w:val="center"/>
          </w:tcPr>
          <w:p w14:paraId="674F8831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Автоматически из АИС АСБ</w:t>
            </w:r>
          </w:p>
        </w:tc>
        <w:tc>
          <w:tcPr>
            <w:tcW w:w="1560" w:type="dxa"/>
            <w:vAlign w:val="center"/>
          </w:tcPr>
          <w:p w14:paraId="7128ADA5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-</w:t>
            </w:r>
          </w:p>
        </w:tc>
      </w:tr>
      <w:tr w14:paraId="0DF5C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454" w:type="dxa"/>
            <w:vAlign w:val="center"/>
          </w:tcPr>
          <w:p w14:paraId="00EFB387">
            <w:pPr>
              <w:pStyle w:val="49"/>
              <w:numPr>
                <w:ilvl w:val="0"/>
                <w:numId w:val="18"/>
              </w:numPr>
              <w:ind w:left="0" w:firstLine="0"/>
              <w:rPr>
                <w:color w:val="2B2B2B"/>
              </w:rPr>
            </w:pPr>
          </w:p>
        </w:tc>
        <w:tc>
          <w:tcPr>
            <w:tcW w:w="2380" w:type="dxa"/>
            <w:vAlign w:val="center"/>
          </w:tcPr>
          <w:p w14:paraId="06C6E1D1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Квартира</w:t>
            </w:r>
          </w:p>
        </w:tc>
        <w:tc>
          <w:tcPr>
            <w:tcW w:w="1388" w:type="dxa"/>
            <w:vAlign w:val="center"/>
          </w:tcPr>
          <w:p w14:paraId="16D1C301">
            <w:pPr>
              <w:tabs>
                <w:tab w:val="left" w:pos="34"/>
              </w:tabs>
              <w:ind w:left="34"/>
              <w:jc w:val="center"/>
              <w:rPr>
                <w:color w:val="2B2B2B"/>
              </w:rPr>
            </w:pPr>
            <w:r>
              <w:rPr>
                <w:color w:val="2B2B2B"/>
              </w:rPr>
              <w:t>Текстовый</w:t>
            </w:r>
          </w:p>
        </w:tc>
        <w:tc>
          <w:tcPr>
            <w:tcW w:w="1133" w:type="dxa"/>
            <w:vAlign w:val="center"/>
          </w:tcPr>
          <w:p w14:paraId="0832C58F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255</w:t>
            </w:r>
          </w:p>
        </w:tc>
        <w:tc>
          <w:tcPr>
            <w:tcW w:w="1448" w:type="dxa"/>
            <w:vAlign w:val="center"/>
          </w:tcPr>
          <w:p w14:paraId="1ED1C605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Необязательное поле</w:t>
            </w:r>
          </w:p>
        </w:tc>
        <w:tc>
          <w:tcPr>
            <w:tcW w:w="2269" w:type="dxa"/>
            <w:vAlign w:val="center"/>
          </w:tcPr>
          <w:p w14:paraId="70A67F73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Автоматически из АИС АСБ</w:t>
            </w:r>
          </w:p>
        </w:tc>
        <w:tc>
          <w:tcPr>
            <w:tcW w:w="1560" w:type="dxa"/>
            <w:vAlign w:val="center"/>
          </w:tcPr>
          <w:p w14:paraId="3E7447DD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-</w:t>
            </w:r>
          </w:p>
        </w:tc>
      </w:tr>
      <w:tr w14:paraId="40D1CA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</w:trPr>
        <w:tc>
          <w:tcPr>
            <w:tcW w:w="454" w:type="dxa"/>
            <w:vAlign w:val="center"/>
          </w:tcPr>
          <w:p w14:paraId="1B4DF8F9">
            <w:pPr>
              <w:ind w:left="1353"/>
              <w:rPr>
                <w:b/>
                <w:bCs/>
                <w:color w:val="2B2B2B"/>
              </w:rPr>
            </w:pPr>
          </w:p>
        </w:tc>
        <w:tc>
          <w:tcPr>
            <w:tcW w:w="10178" w:type="dxa"/>
            <w:gridSpan w:val="6"/>
            <w:vAlign w:val="center"/>
          </w:tcPr>
          <w:p w14:paraId="71540F09">
            <w:pPr>
              <w:jc w:val="center"/>
              <w:rPr>
                <w:b/>
                <w:bCs/>
                <w:color w:val="2B2B2B"/>
              </w:rPr>
            </w:pPr>
            <w:r>
              <w:rPr>
                <w:b/>
                <w:bCs/>
                <w:color w:val="2B2B2B"/>
              </w:rPr>
              <w:t>Данные по миграции</w:t>
            </w:r>
          </w:p>
        </w:tc>
      </w:tr>
      <w:tr w14:paraId="61C74E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454" w:type="dxa"/>
            <w:vAlign w:val="center"/>
          </w:tcPr>
          <w:p w14:paraId="4B50731F">
            <w:pPr>
              <w:pStyle w:val="49"/>
              <w:numPr>
                <w:ilvl w:val="0"/>
                <w:numId w:val="18"/>
              </w:numPr>
              <w:ind w:left="0" w:firstLine="0"/>
              <w:rPr>
                <w:color w:val="2B2B2B"/>
              </w:rPr>
            </w:pPr>
          </w:p>
        </w:tc>
        <w:tc>
          <w:tcPr>
            <w:tcW w:w="2380" w:type="dxa"/>
            <w:vAlign w:val="center"/>
          </w:tcPr>
          <w:p w14:paraId="685D41D4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Страна миграции</w:t>
            </w:r>
          </w:p>
        </w:tc>
        <w:tc>
          <w:tcPr>
            <w:tcW w:w="1388" w:type="dxa"/>
            <w:vAlign w:val="center"/>
          </w:tcPr>
          <w:p w14:paraId="5CB34C7D">
            <w:pPr>
              <w:tabs>
                <w:tab w:val="left" w:pos="34"/>
              </w:tabs>
              <w:ind w:left="34"/>
              <w:jc w:val="center"/>
              <w:rPr>
                <w:color w:val="2B2B2B"/>
              </w:rPr>
            </w:pPr>
            <w:r>
              <w:rPr>
                <w:color w:val="2B2B2B"/>
              </w:rPr>
              <w:t>Текстовый</w:t>
            </w:r>
          </w:p>
        </w:tc>
        <w:tc>
          <w:tcPr>
            <w:tcW w:w="1133" w:type="dxa"/>
            <w:vAlign w:val="center"/>
          </w:tcPr>
          <w:p w14:paraId="658A3585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50</w:t>
            </w:r>
          </w:p>
        </w:tc>
        <w:tc>
          <w:tcPr>
            <w:tcW w:w="1448" w:type="dxa"/>
            <w:vAlign w:val="center"/>
          </w:tcPr>
          <w:p w14:paraId="02340E8E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Обязательное поле</w:t>
            </w:r>
          </w:p>
        </w:tc>
        <w:tc>
          <w:tcPr>
            <w:tcW w:w="2269" w:type="dxa"/>
            <w:vAlign w:val="center"/>
          </w:tcPr>
          <w:p w14:paraId="221F0BE5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Справочник стран (Общереспубликанский классификатор стран мира)</w:t>
            </w:r>
          </w:p>
        </w:tc>
        <w:tc>
          <w:tcPr>
            <w:tcW w:w="1560" w:type="dxa"/>
            <w:vAlign w:val="center"/>
          </w:tcPr>
          <w:p w14:paraId="1C180D6A">
            <w:pPr>
              <w:jc w:val="center"/>
              <w:rPr>
                <w:color w:val="2B2B2B"/>
              </w:rPr>
            </w:pPr>
          </w:p>
        </w:tc>
      </w:tr>
      <w:tr w14:paraId="3511D6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454" w:type="dxa"/>
            <w:vAlign w:val="center"/>
          </w:tcPr>
          <w:p w14:paraId="3ED4964B">
            <w:pPr>
              <w:pStyle w:val="49"/>
              <w:numPr>
                <w:ilvl w:val="0"/>
                <w:numId w:val="18"/>
              </w:numPr>
              <w:ind w:left="0" w:firstLine="0"/>
              <w:rPr>
                <w:color w:val="2B2B2B"/>
              </w:rPr>
            </w:pPr>
          </w:p>
        </w:tc>
        <w:tc>
          <w:tcPr>
            <w:tcW w:w="2380" w:type="dxa"/>
            <w:vAlign w:val="center"/>
          </w:tcPr>
          <w:p w14:paraId="7C968559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Период миграции С</w:t>
            </w:r>
          </w:p>
        </w:tc>
        <w:tc>
          <w:tcPr>
            <w:tcW w:w="1388" w:type="dxa"/>
            <w:vAlign w:val="center"/>
          </w:tcPr>
          <w:p w14:paraId="358699D3">
            <w:pPr>
              <w:tabs>
                <w:tab w:val="left" w:pos="34"/>
              </w:tabs>
              <w:ind w:left="34"/>
              <w:jc w:val="center"/>
              <w:rPr>
                <w:color w:val="2B2B2B"/>
              </w:rPr>
            </w:pPr>
            <w:r>
              <w:rPr>
                <w:color w:val="2B2B2B"/>
              </w:rPr>
              <w:t>Дата</w:t>
            </w:r>
          </w:p>
        </w:tc>
        <w:tc>
          <w:tcPr>
            <w:tcW w:w="1133" w:type="dxa"/>
            <w:vAlign w:val="center"/>
          </w:tcPr>
          <w:p w14:paraId="07C7FC1D">
            <w:pPr>
              <w:ind w:left="33"/>
              <w:jc w:val="center"/>
              <w:rPr>
                <w:color w:val="2B2B2B"/>
              </w:rPr>
            </w:pPr>
          </w:p>
        </w:tc>
        <w:tc>
          <w:tcPr>
            <w:tcW w:w="1448" w:type="dxa"/>
            <w:vAlign w:val="center"/>
          </w:tcPr>
          <w:p w14:paraId="1E1F8A74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Обязательное поле</w:t>
            </w:r>
          </w:p>
        </w:tc>
        <w:tc>
          <w:tcPr>
            <w:tcW w:w="2269" w:type="dxa"/>
            <w:vAlign w:val="center"/>
          </w:tcPr>
          <w:p w14:paraId="3B0F342C">
            <w:pPr>
              <w:jc w:val="center"/>
              <w:rPr>
                <w:color w:val="2B2B2B"/>
              </w:rPr>
            </w:pPr>
          </w:p>
        </w:tc>
        <w:tc>
          <w:tcPr>
            <w:tcW w:w="1560" w:type="dxa"/>
            <w:vAlign w:val="center"/>
          </w:tcPr>
          <w:p w14:paraId="51514005">
            <w:pPr>
              <w:jc w:val="center"/>
              <w:rPr>
                <w:color w:val="2B2B2B"/>
              </w:rPr>
            </w:pPr>
          </w:p>
        </w:tc>
      </w:tr>
      <w:tr w14:paraId="661F3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454" w:type="dxa"/>
            <w:vAlign w:val="center"/>
          </w:tcPr>
          <w:p w14:paraId="7210FF78">
            <w:pPr>
              <w:pStyle w:val="49"/>
              <w:numPr>
                <w:ilvl w:val="0"/>
                <w:numId w:val="18"/>
              </w:numPr>
              <w:ind w:left="0" w:firstLine="0"/>
              <w:rPr>
                <w:color w:val="2B2B2B"/>
              </w:rPr>
            </w:pPr>
          </w:p>
        </w:tc>
        <w:tc>
          <w:tcPr>
            <w:tcW w:w="2380" w:type="dxa"/>
            <w:vAlign w:val="center"/>
          </w:tcPr>
          <w:p w14:paraId="1125A04C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Период миграции По</w:t>
            </w:r>
          </w:p>
        </w:tc>
        <w:tc>
          <w:tcPr>
            <w:tcW w:w="1388" w:type="dxa"/>
            <w:vAlign w:val="center"/>
          </w:tcPr>
          <w:p w14:paraId="6B834744">
            <w:pPr>
              <w:tabs>
                <w:tab w:val="left" w:pos="34"/>
              </w:tabs>
              <w:ind w:left="34"/>
              <w:jc w:val="center"/>
              <w:rPr>
                <w:color w:val="2B2B2B"/>
              </w:rPr>
            </w:pPr>
            <w:r>
              <w:rPr>
                <w:color w:val="2B2B2B"/>
              </w:rPr>
              <w:t>Дата</w:t>
            </w:r>
          </w:p>
        </w:tc>
        <w:tc>
          <w:tcPr>
            <w:tcW w:w="1133" w:type="dxa"/>
            <w:vAlign w:val="center"/>
          </w:tcPr>
          <w:p w14:paraId="2651FCBB">
            <w:pPr>
              <w:ind w:left="33"/>
              <w:jc w:val="center"/>
              <w:rPr>
                <w:color w:val="2B2B2B"/>
              </w:rPr>
            </w:pPr>
          </w:p>
        </w:tc>
        <w:tc>
          <w:tcPr>
            <w:tcW w:w="1448" w:type="dxa"/>
            <w:vAlign w:val="center"/>
          </w:tcPr>
          <w:p w14:paraId="325963AE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Необязательное поле</w:t>
            </w:r>
          </w:p>
        </w:tc>
        <w:tc>
          <w:tcPr>
            <w:tcW w:w="2269" w:type="dxa"/>
            <w:vAlign w:val="center"/>
          </w:tcPr>
          <w:p w14:paraId="2A51EA92">
            <w:pPr>
              <w:jc w:val="center"/>
              <w:rPr>
                <w:color w:val="2B2B2B"/>
              </w:rPr>
            </w:pPr>
          </w:p>
        </w:tc>
        <w:tc>
          <w:tcPr>
            <w:tcW w:w="1560" w:type="dxa"/>
            <w:vAlign w:val="center"/>
          </w:tcPr>
          <w:p w14:paraId="23A0AD25">
            <w:pPr>
              <w:jc w:val="center"/>
              <w:rPr>
                <w:color w:val="2B2B2B"/>
              </w:rPr>
            </w:pPr>
          </w:p>
        </w:tc>
      </w:tr>
      <w:tr w14:paraId="23E5DD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454" w:type="dxa"/>
            <w:vAlign w:val="center"/>
          </w:tcPr>
          <w:p w14:paraId="51B1BE9F">
            <w:pPr>
              <w:pStyle w:val="49"/>
              <w:numPr>
                <w:ilvl w:val="0"/>
                <w:numId w:val="18"/>
              </w:numPr>
              <w:ind w:left="0" w:firstLine="0"/>
              <w:rPr>
                <w:color w:val="2B2B2B"/>
              </w:rPr>
            </w:pPr>
          </w:p>
        </w:tc>
        <w:tc>
          <w:tcPr>
            <w:tcW w:w="2380" w:type="dxa"/>
            <w:vAlign w:val="center"/>
          </w:tcPr>
          <w:p w14:paraId="2AEAA9A3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Специальность</w:t>
            </w:r>
          </w:p>
        </w:tc>
        <w:tc>
          <w:tcPr>
            <w:tcW w:w="1388" w:type="dxa"/>
            <w:vAlign w:val="center"/>
          </w:tcPr>
          <w:p w14:paraId="077A9DD2">
            <w:pPr>
              <w:tabs>
                <w:tab w:val="left" w:pos="34"/>
              </w:tabs>
              <w:ind w:left="34"/>
              <w:jc w:val="center"/>
              <w:rPr>
                <w:color w:val="2B2B2B"/>
              </w:rPr>
            </w:pPr>
            <w:r>
              <w:rPr>
                <w:color w:val="2B2B2B"/>
              </w:rPr>
              <w:t>Текстовый</w:t>
            </w:r>
          </w:p>
        </w:tc>
        <w:tc>
          <w:tcPr>
            <w:tcW w:w="1133" w:type="dxa"/>
            <w:vAlign w:val="center"/>
          </w:tcPr>
          <w:p w14:paraId="06053F55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50</w:t>
            </w:r>
          </w:p>
        </w:tc>
        <w:tc>
          <w:tcPr>
            <w:tcW w:w="1448" w:type="dxa"/>
            <w:vAlign w:val="center"/>
          </w:tcPr>
          <w:p w14:paraId="125B62A5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Необязательное поле</w:t>
            </w:r>
          </w:p>
        </w:tc>
        <w:tc>
          <w:tcPr>
            <w:tcW w:w="2269" w:type="dxa"/>
            <w:vAlign w:val="center"/>
          </w:tcPr>
          <w:p w14:paraId="56E40159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Справочник специальностей</w:t>
            </w:r>
          </w:p>
        </w:tc>
        <w:tc>
          <w:tcPr>
            <w:tcW w:w="1560" w:type="dxa"/>
            <w:vAlign w:val="center"/>
          </w:tcPr>
          <w:p w14:paraId="04149006">
            <w:pPr>
              <w:jc w:val="center"/>
              <w:rPr>
                <w:color w:val="2B2B2B"/>
              </w:rPr>
            </w:pPr>
          </w:p>
        </w:tc>
      </w:tr>
      <w:tr w14:paraId="5935F3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454" w:type="dxa"/>
            <w:vAlign w:val="center"/>
          </w:tcPr>
          <w:p w14:paraId="56F62376">
            <w:pPr>
              <w:pStyle w:val="49"/>
              <w:numPr>
                <w:ilvl w:val="0"/>
                <w:numId w:val="18"/>
              </w:numPr>
              <w:ind w:left="0" w:firstLine="0"/>
              <w:rPr>
                <w:color w:val="2B2B2B"/>
              </w:rPr>
            </w:pPr>
          </w:p>
        </w:tc>
        <w:tc>
          <w:tcPr>
            <w:tcW w:w="2380" w:type="dxa"/>
            <w:vAlign w:val="center"/>
          </w:tcPr>
          <w:p w14:paraId="3BBB3C09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Наличие трудового договора</w:t>
            </w:r>
          </w:p>
        </w:tc>
        <w:tc>
          <w:tcPr>
            <w:tcW w:w="1388" w:type="dxa"/>
            <w:vAlign w:val="center"/>
          </w:tcPr>
          <w:p w14:paraId="18FAFAC4">
            <w:pPr>
              <w:tabs>
                <w:tab w:val="left" w:pos="34"/>
              </w:tabs>
              <w:ind w:left="34"/>
              <w:jc w:val="center"/>
              <w:rPr>
                <w:color w:val="2B2B2B"/>
              </w:rPr>
            </w:pPr>
            <w:r>
              <w:rPr>
                <w:color w:val="2B2B2B"/>
              </w:rPr>
              <w:t>Логический</w:t>
            </w:r>
          </w:p>
        </w:tc>
        <w:tc>
          <w:tcPr>
            <w:tcW w:w="1133" w:type="dxa"/>
            <w:vAlign w:val="center"/>
          </w:tcPr>
          <w:p w14:paraId="6F72EE58">
            <w:pPr>
              <w:ind w:left="33"/>
              <w:jc w:val="center"/>
              <w:rPr>
                <w:color w:val="2B2B2B"/>
              </w:rPr>
            </w:pPr>
          </w:p>
        </w:tc>
        <w:tc>
          <w:tcPr>
            <w:tcW w:w="1448" w:type="dxa"/>
            <w:vAlign w:val="center"/>
          </w:tcPr>
          <w:p w14:paraId="272E8834">
            <w:pPr>
              <w:ind w:left="33"/>
              <w:jc w:val="center"/>
              <w:rPr>
                <w:color w:val="2B2B2B"/>
              </w:rPr>
            </w:pPr>
            <w:r>
              <w:rPr>
                <w:color w:val="2B2B2B"/>
              </w:rPr>
              <w:t>Необязательное поле</w:t>
            </w:r>
          </w:p>
        </w:tc>
        <w:tc>
          <w:tcPr>
            <w:tcW w:w="2269" w:type="dxa"/>
            <w:vAlign w:val="center"/>
          </w:tcPr>
          <w:p w14:paraId="3F2BEB76">
            <w:pPr>
              <w:jc w:val="center"/>
              <w:rPr>
                <w:color w:val="2B2B2B"/>
              </w:rPr>
            </w:pPr>
            <w:r>
              <w:rPr>
                <w:color w:val="2B2B2B"/>
              </w:rPr>
              <w:t>Да/Нет</w:t>
            </w:r>
          </w:p>
        </w:tc>
        <w:tc>
          <w:tcPr>
            <w:tcW w:w="1560" w:type="dxa"/>
            <w:vAlign w:val="center"/>
          </w:tcPr>
          <w:p w14:paraId="12F4ED07">
            <w:pPr>
              <w:jc w:val="center"/>
              <w:rPr>
                <w:color w:val="2B2B2B"/>
              </w:rPr>
            </w:pPr>
          </w:p>
        </w:tc>
      </w:tr>
    </w:tbl>
    <w:p w14:paraId="71EDCD9C">
      <w:pPr>
        <w:pStyle w:val="55"/>
        <w:ind w:firstLine="709"/>
      </w:pPr>
    </w:p>
    <w:p w14:paraId="12FFA184">
      <w:pPr>
        <w:pStyle w:val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4.2.2.3. Ручное редактирование Анкет мигрантов</w:t>
      </w:r>
    </w:p>
    <w:p w14:paraId="377CDAC4">
      <w:pPr>
        <w:pStyle w:val="55"/>
      </w:pPr>
      <w:r>
        <w:t>Функция доступна через кнопку Действия, сбоку от записи. При открытии анкеты загружаются все доступные поля для изменения данных.</w:t>
      </w:r>
    </w:p>
    <w:p w14:paraId="73E4114D">
      <w:pPr>
        <w:pStyle w:val="55"/>
      </w:pPr>
      <w:r>
        <w:t>Внутри анкеты должна быть предусмотрена кнопка обновления данных, получаемых через сервисы. Например, в случае получения полного адреса гражданина, пола, семейного положения или других данных.</w:t>
      </w:r>
    </w:p>
    <w:p w14:paraId="1D1C7A32">
      <w:pPr>
        <w:pStyle w:val="55"/>
      </w:pPr>
      <w:r>
        <w:t>Редактирование данных, получаемых через сервисы, должно быть заблокировано.</w:t>
      </w:r>
    </w:p>
    <w:p w14:paraId="553F20DB">
      <w:pPr>
        <w:pStyle w:val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4.2.2.4. Автоматическое редактирование Анкет мигрантов</w:t>
      </w:r>
    </w:p>
    <w:p w14:paraId="090DF510">
      <w:pPr>
        <w:pStyle w:val="55"/>
      </w:pPr>
      <w:r>
        <w:t>В системе должен быть предусмотрен режим обновления данных активных анкет, полученных из ЕСУВМ из государственных информационных систем АИС ЗАГС и АИС АСБ. В режиме обновления должна быть загружена информация по проживанию и другие личные данные, отсутствующие в системе ЕСУВМ, но необходимые для статистических данных.</w:t>
      </w:r>
    </w:p>
    <w:p w14:paraId="6088FC64">
      <w:pPr>
        <w:pStyle w:val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4.2.2.5. Архив реестра мигрантов </w:t>
      </w:r>
    </w:p>
    <w:p w14:paraId="3F742B1D">
      <w:pPr>
        <w:pStyle w:val="55"/>
      </w:pPr>
      <w:r>
        <w:t>Представляет собой таблицу со списком анкет граждан, которые вернулись на территорию КР и прекратили трудовую миграцию.</w:t>
      </w:r>
    </w:p>
    <w:p w14:paraId="02477E0B">
      <w:pPr>
        <w:pStyle w:val="55"/>
      </w:pPr>
      <w:r>
        <w:t>В таблице отображаются только часть полей данных, остальные можно просмотреть при открытии анкеты. Архивные анкеты имеют только режим просмотра.</w:t>
      </w:r>
    </w:p>
    <w:p w14:paraId="0BBB2D30">
      <w:pPr>
        <w:pStyle w:val="55"/>
      </w:pPr>
      <w:r>
        <w:t>Архив реестра содержит повторяющиеся по ПИН анкеты граждан.</w:t>
      </w:r>
    </w:p>
    <w:p w14:paraId="26C13EF7">
      <w:pPr>
        <w:pStyle w:val="55"/>
        <w:jc w:val="right"/>
      </w:pPr>
      <w:r>
        <w:t>Таблица 3. Перечень полей, отображаемых в таблице реестра мигрантов</w:t>
      </w:r>
    </w:p>
    <w:p w14:paraId="5E9960DC">
      <w:pPr>
        <w:pStyle w:val="55"/>
      </w:pPr>
    </w:p>
    <w:tbl>
      <w:tblPr>
        <w:tblStyle w:val="7"/>
        <w:tblW w:w="949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"/>
        <w:gridCol w:w="5641"/>
        <w:gridCol w:w="3402"/>
      </w:tblGrid>
      <w:tr w14:paraId="35F8B1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455" w:type="dxa"/>
            <w:shd w:val="clear" w:color="auto" w:fill="auto"/>
            <w:vAlign w:val="center"/>
          </w:tcPr>
          <w:p w14:paraId="3D25D265">
            <w:pPr>
              <w:rPr>
                <w:b/>
                <w:bCs/>
                <w:color w:val="2B2B2B"/>
              </w:rPr>
            </w:pPr>
            <w:r>
              <w:rPr>
                <w:b/>
                <w:bCs/>
                <w:color w:val="2B2B2B"/>
              </w:rPr>
              <w:t>№</w:t>
            </w:r>
          </w:p>
        </w:tc>
        <w:tc>
          <w:tcPr>
            <w:tcW w:w="5641" w:type="dxa"/>
            <w:shd w:val="clear" w:color="auto" w:fill="auto"/>
            <w:vAlign w:val="center"/>
          </w:tcPr>
          <w:p w14:paraId="6F052F3A">
            <w:pPr>
              <w:ind w:left="33"/>
              <w:jc w:val="center"/>
              <w:rPr>
                <w:b/>
                <w:bCs/>
                <w:color w:val="2B2B2B"/>
              </w:rPr>
            </w:pPr>
            <w:r>
              <w:rPr>
                <w:b/>
                <w:bCs/>
                <w:color w:val="2B2B2B"/>
              </w:rPr>
              <w:t>Наименование поля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4F1A94D">
            <w:pPr>
              <w:jc w:val="center"/>
              <w:rPr>
                <w:b/>
                <w:bCs/>
                <w:color w:val="2B2B2B"/>
              </w:rPr>
            </w:pPr>
            <w:r>
              <w:rPr>
                <w:b/>
                <w:bCs/>
                <w:color w:val="2B2B2B"/>
              </w:rPr>
              <w:t>Примечание</w:t>
            </w:r>
          </w:p>
        </w:tc>
      </w:tr>
      <w:tr w14:paraId="51B8D2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" w:hRule="atLeast"/>
        </w:trPr>
        <w:tc>
          <w:tcPr>
            <w:tcW w:w="455" w:type="dxa"/>
            <w:shd w:val="clear" w:color="auto" w:fill="auto"/>
            <w:vAlign w:val="center"/>
          </w:tcPr>
          <w:p w14:paraId="20C74D12">
            <w:pPr>
              <w:pStyle w:val="49"/>
              <w:numPr>
                <w:ilvl w:val="0"/>
                <w:numId w:val="19"/>
              </w:numPr>
              <w:ind w:left="0" w:firstLine="0"/>
              <w:rPr>
                <w:color w:val="2B2B2B"/>
              </w:rPr>
            </w:pPr>
          </w:p>
        </w:tc>
        <w:tc>
          <w:tcPr>
            <w:tcW w:w="5641" w:type="dxa"/>
            <w:shd w:val="clear" w:color="auto" w:fill="auto"/>
            <w:vAlign w:val="center"/>
          </w:tcPr>
          <w:p w14:paraId="18E461DD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Дата регистрации в реестре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C8B2937">
            <w:pPr>
              <w:jc w:val="center"/>
              <w:rPr>
                <w:color w:val="2B2B2B"/>
              </w:rPr>
            </w:pPr>
          </w:p>
        </w:tc>
      </w:tr>
      <w:tr w14:paraId="797C15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" w:hRule="atLeast"/>
        </w:trPr>
        <w:tc>
          <w:tcPr>
            <w:tcW w:w="455" w:type="dxa"/>
            <w:shd w:val="clear" w:color="auto" w:fill="auto"/>
            <w:vAlign w:val="center"/>
          </w:tcPr>
          <w:p w14:paraId="3A7E1E62">
            <w:pPr>
              <w:pStyle w:val="49"/>
              <w:numPr>
                <w:ilvl w:val="0"/>
                <w:numId w:val="19"/>
              </w:numPr>
              <w:ind w:left="0" w:firstLine="0"/>
              <w:rPr>
                <w:color w:val="2B2B2B"/>
              </w:rPr>
            </w:pPr>
          </w:p>
        </w:tc>
        <w:tc>
          <w:tcPr>
            <w:tcW w:w="5641" w:type="dxa"/>
            <w:shd w:val="clear" w:color="auto" w:fill="auto"/>
            <w:vAlign w:val="center"/>
          </w:tcPr>
          <w:p w14:paraId="136074FD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ПИН гражданина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674CA26">
            <w:pPr>
              <w:jc w:val="center"/>
              <w:rPr>
                <w:color w:val="2B2B2B"/>
              </w:rPr>
            </w:pPr>
          </w:p>
        </w:tc>
      </w:tr>
      <w:tr w14:paraId="6210FF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455" w:type="dxa"/>
            <w:vAlign w:val="center"/>
          </w:tcPr>
          <w:p w14:paraId="2851DFE3">
            <w:pPr>
              <w:pStyle w:val="49"/>
              <w:numPr>
                <w:ilvl w:val="0"/>
                <w:numId w:val="19"/>
              </w:numPr>
              <w:ind w:left="0" w:firstLine="0"/>
              <w:rPr>
                <w:color w:val="2B2B2B"/>
              </w:rPr>
            </w:pPr>
          </w:p>
        </w:tc>
        <w:tc>
          <w:tcPr>
            <w:tcW w:w="5641" w:type="dxa"/>
            <w:vAlign w:val="center"/>
          </w:tcPr>
          <w:p w14:paraId="6806E233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ФИО</w:t>
            </w:r>
          </w:p>
        </w:tc>
        <w:tc>
          <w:tcPr>
            <w:tcW w:w="3402" w:type="dxa"/>
            <w:vAlign w:val="center"/>
          </w:tcPr>
          <w:p w14:paraId="6B20BD74">
            <w:pPr>
              <w:rPr>
                <w:color w:val="2B2B2B"/>
              </w:rPr>
            </w:pPr>
            <w:r>
              <w:rPr>
                <w:color w:val="2B2B2B"/>
              </w:rPr>
              <w:t>Автоматически соединение нескольких полей</w:t>
            </w:r>
          </w:p>
        </w:tc>
      </w:tr>
      <w:tr w14:paraId="6959BA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" w:hRule="atLeast"/>
        </w:trPr>
        <w:tc>
          <w:tcPr>
            <w:tcW w:w="455" w:type="dxa"/>
            <w:vAlign w:val="center"/>
          </w:tcPr>
          <w:p w14:paraId="413254A2">
            <w:pPr>
              <w:pStyle w:val="49"/>
              <w:numPr>
                <w:ilvl w:val="0"/>
                <w:numId w:val="19"/>
              </w:numPr>
              <w:ind w:left="0" w:firstLine="0"/>
              <w:rPr>
                <w:color w:val="2B2B2B"/>
              </w:rPr>
            </w:pPr>
          </w:p>
        </w:tc>
        <w:tc>
          <w:tcPr>
            <w:tcW w:w="5641" w:type="dxa"/>
            <w:vAlign w:val="center"/>
          </w:tcPr>
          <w:p w14:paraId="42E599AD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Дата рождения</w:t>
            </w:r>
          </w:p>
        </w:tc>
        <w:tc>
          <w:tcPr>
            <w:tcW w:w="3402" w:type="dxa"/>
            <w:vAlign w:val="center"/>
          </w:tcPr>
          <w:p w14:paraId="7D455EFB">
            <w:pPr>
              <w:jc w:val="center"/>
              <w:rPr>
                <w:color w:val="2B2B2B"/>
              </w:rPr>
            </w:pPr>
          </w:p>
        </w:tc>
      </w:tr>
      <w:tr w14:paraId="3FB337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" w:hRule="atLeast"/>
        </w:trPr>
        <w:tc>
          <w:tcPr>
            <w:tcW w:w="455" w:type="dxa"/>
            <w:vAlign w:val="center"/>
          </w:tcPr>
          <w:p w14:paraId="3264AD67">
            <w:pPr>
              <w:pStyle w:val="49"/>
              <w:numPr>
                <w:ilvl w:val="0"/>
                <w:numId w:val="19"/>
              </w:numPr>
              <w:ind w:left="0" w:firstLine="0"/>
              <w:rPr>
                <w:color w:val="2B2B2B"/>
              </w:rPr>
            </w:pPr>
          </w:p>
        </w:tc>
        <w:tc>
          <w:tcPr>
            <w:tcW w:w="5641" w:type="dxa"/>
            <w:vAlign w:val="center"/>
          </w:tcPr>
          <w:p w14:paraId="5B5D0EB3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Пол</w:t>
            </w:r>
          </w:p>
        </w:tc>
        <w:tc>
          <w:tcPr>
            <w:tcW w:w="3402" w:type="dxa"/>
            <w:vAlign w:val="center"/>
          </w:tcPr>
          <w:p w14:paraId="1C09D168">
            <w:pPr>
              <w:jc w:val="center"/>
              <w:rPr>
                <w:color w:val="2B2B2B"/>
              </w:rPr>
            </w:pPr>
          </w:p>
        </w:tc>
      </w:tr>
      <w:tr w14:paraId="2BE318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" w:hRule="atLeast"/>
        </w:trPr>
        <w:tc>
          <w:tcPr>
            <w:tcW w:w="455" w:type="dxa"/>
            <w:vAlign w:val="center"/>
          </w:tcPr>
          <w:p w14:paraId="595AB1F7">
            <w:pPr>
              <w:pStyle w:val="49"/>
              <w:numPr>
                <w:ilvl w:val="0"/>
                <w:numId w:val="19"/>
              </w:numPr>
              <w:ind w:left="0" w:firstLine="0"/>
              <w:rPr>
                <w:color w:val="2B2B2B"/>
              </w:rPr>
            </w:pPr>
          </w:p>
        </w:tc>
        <w:tc>
          <w:tcPr>
            <w:tcW w:w="5641" w:type="dxa"/>
            <w:vAlign w:val="center"/>
          </w:tcPr>
          <w:p w14:paraId="076A4147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Область проживания в КР</w:t>
            </w:r>
          </w:p>
        </w:tc>
        <w:tc>
          <w:tcPr>
            <w:tcW w:w="3402" w:type="dxa"/>
            <w:vAlign w:val="center"/>
          </w:tcPr>
          <w:p w14:paraId="1256ED87">
            <w:pPr>
              <w:jc w:val="center"/>
              <w:rPr>
                <w:color w:val="2B2B2B"/>
              </w:rPr>
            </w:pPr>
          </w:p>
        </w:tc>
      </w:tr>
      <w:tr w14:paraId="4B313F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" w:hRule="atLeast"/>
        </w:trPr>
        <w:tc>
          <w:tcPr>
            <w:tcW w:w="455" w:type="dxa"/>
            <w:vAlign w:val="center"/>
          </w:tcPr>
          <w:p w14:paraId="422B0DE4">
            <w:pPr>
              <w:pStyle w:val="49"/>
              <w:numPr>
                <w:ilvl w:val="0"/>
                <w:numId w:val="19"/>
              </w:numPr>
              <w:ind w:left="0" w:firstLine="0"/>
              <w:rPr>
                <w:color w:val="2B2B2B"/>
              </w:rPr>
            </w:pPr>
          </w:p>
        </w:tc>
        <w:tc>
          <w:tcPr>
            <w:tcW w:w="5641" w:type="dxa"/>
            <w:vAlign w:val="center"/>
          </w:tcPr>
          <w:p w14:paraId="08C0B6B4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Район проживания в КР</w:t>
            </w:r>
          </w:p>
        </w:tc>
        <w:tc>
          <w:tcPr>
            <w:tcW w:w="3402" w:type="dxa"/>
            <w:vAlign w:val="center"/>
          </w:tcPr>
          <w:p w14:paraId="642DC6D1">
            <w:pPr>
              <w:jc w:val="center"/>
              <w:rPr>
                <w:color w:val="2B2B2B"/>
              </w:rPr>
            </w:pPr>
          </w:p>
        </w:tc>
      </w:tr>
      <w:tr w14:paraId="380DAF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" w:hRule="atLeast"/>
        </w:trPr>
        <w:tc>
          <w:tcPr>
            <w:tcW w:w="455" w:type="dxa"/>
            <w:vAlign w:val="center"/>
          </w:tcPr>
          <w:p w14:paraId="3B566515">
            <w:pPr>
              <w:pStyle w:val="49"/>
              <w:numPr>
                <w:ilvl w:val="0"/>
                <w:numId w:val="19"/>
              </w:numPr>
              <w:ind w:left="0" w:firstLine="0"/>
              <w:rPr>
                <w:color w:val="2B2B2B"/>
              </w:rPr>
            </w:pPr>
          </w:p>
        </w:tc>
        <w:tc>
          <w:tcPr>
            <w:tcW w:w="5641" w:type="dxa"/>
            <w:vAlign w:val="center"/>
          </w:tcPr>
          <w:p w14:paraId="7C70B6FC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Страна выезда</w:t>
            </w:r>
          </w:p>
        </w:tc>
        <w:tc>
          <w:tcPr>
            <w:tcW w:w="3402" w:type="dxa"/>
            <w:vAlign w:val="center"/>
          </w:tcPr>
          <w:p w14:paraId="0B28D205">
            <w:pPr>
              <w:jc w:val="center"/>
              <w:rPr>
                <w:color w:val="2B2B2B"/>
              </w:rPr>
            </w:pPr>
          </w:p>
        </w:tc>
      </w:tr>
      <w:tr w14:paraId="0B3BF6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" w:hRule="atLeast"/>
        </w:trPr>
        <w:tc>
          <w:tcPr>
            <w:tcW w:w="455" w:type="dxa"/>
            <w:vAlign w:val="center"/>
          </w:tcPr>
          <w:p w14:paraId="00188F76">
            <w:pPr>
              <w:pStyle w:val="49"/>
              <w:numPr>
                <w:ilvl w:val="0"/>
                <w:numId w:val="19"/>
              </w:numPr>
              <w:ind w:left="0" w:firstLine="0"/>
              <w:rPr>
                <w:color w:val="2B2B2B"/>
              </w:rPr>
            </w:pPr>
          </w:p>
        </w:tc>
        <w:tc>
          <w:tcPr>
            <w:tcW w:w="5641" w:type="dxa"/>
            <w:vAlign w:val="center"/>
          </w:tcPr>
          <w:p w14:paraId="494443A9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Дата выезда</w:t>
            </w:r>
          </w:p>
        </w:tc>
        <w:tc>
          <w:tcPr>
            <w:tcW w:w="3402" w:type="dxa"/>
            <w:vAlign w:val="center"/>
          </w:tcPr>
          <w:p w14:paraId="5AE48129">
            <w:pPr>
              <w:jc w:val="center"/>
              <w:rPr>
                <w:color w:val="2B2B2B"/>
              </w:rPr>
            </w:pPr>
          </w:p>
        </w:tc>
      </w:tr>
      <w:tr w14:paraId="7732AA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" w:hRule="atLeast"/>
        </w:trPr>
        <w:tc>
          <w:tcPr>
            <w:tcW w:w="455" w:type="dxa"/>
            <w:vAlign w:val="center"/>
          </w:tcPr>
          <w:p w14:paraId="1DE19A10">
            <w:pPr>
              <w:pStyle w:val="49"/>
              <w:numPr>
                <w:ilvl w:val="0"/>
                <w:numId w:val="19"/>
              </w:numPr>
              <w:ind w:left="0" w:firstLine="0"/>
              <w:rPr>
                <w:color w:val="2B2B2B"/>
              </w:rPr>
            </w:pPr>
          </w:p>
        </w:tc>
        <w:tc>
          <w:tcPr>
            <w:tcW w:w="5641" w:type="dxa"/>
            <w:vAlign w:val="center"/>
          </w:tcPr>
          <w:p w14:paraId="72E01CF8">
            <w:pPr>
              <w:ind w:left="33"/>
              <w:rPr>
                <w:color w:val="2B2B2B"/>
              </w:rPr>
            </w:pPr>
            <w:r>
              <w:rPr>
                <w:color w:val="2B2B2B"/>
              </w:rPr>
              <w:t>Дата приезда</w:t>
            </w:r>
          </w:p>
        </w:tc>
        <w:tc>
          <w:tcPr>
            <w:tcW w:w="3402" w:type="dxa"/>
            <w:vAlign w:val="center"/>
          </w:tcPr>
          <w:p w14:paraId="1AC44909">
            <w:pPr>
              <w:jc w:val="center"/>
              <w:rPr>
                <w:color w:val="2B2B2B"/>
              </w:rPr>
            </w:pPr>
          </w:p>
        </w:tc>
      </w:tr>
    </w:tbl>
    <w:p w14:paraId="1668DEEE">
      <w:pPr>
        <w:pStyle w:val="55"/>
        <w:rPr>
          <w:b/>
          <w:bCs/>
        </w:rPr>
      </w:pPr>
    </w:p>
    <w:p w14:paraId="503D208F">
      <w:pPr>
        <w:pStyle w:val="55"/>
        <w:rPr>
          <w:b/>
          <w:bCs/>
        </w:rPr>
      </w:pPr>
      <w:r>
        <w:rPr>
          <w:b/>
          <w:bCs/>
        </w:rPr>
        <w:t>Сортировка данных внутри таблицы Архива реестра</w:t>
      </w:r>
    </w:p>
    <w:p w14:paraId="5416EE75">
      <w:pPr>
        <w:pStyle w:val="55"/>
      </w:pPr>
      <w:r>
        <w:t>Внутри Архива реестра мигрантов должна быть предусмотрена сортировка данных по щелчку на заголовке таблицы. Например: при щелчке по ФИО, данные сортируются по алфавиту, при повторном щелчке обратная сортировка, при третьем щелчке возвращается к сортировке по умолчанию.</w:t>
      </w:r>
    </w:p>
    <w:p w14:paraId="0EC6D68C">
      <w:pPr>
        <w:pStyle w:val="55"/>
      </w:pPr>
      <w:r>
        <w:t>По умолчанию Архив реестра заявлений должен сортироваться по дате добавления анкеты. Сверху располагается новые анкеты.</w:t>
      </w:r>
    </w:p>
    <w:p w14:paraId="7D217CBE">
      <w:pPr>
        <w:pStyle w:val="55"/>
      </w:pPr>
      <w:r>
        <w:t>Внизу должен располагаться блок с количеством имеющихся строк данных, страниц, а также выбор количества отображения видимых строк данных на активной странице (10, 30, 50, 100).</w:t>
      </w:r>
    </w:p>
    <w:p w14:paraId="08BB7498">
      <w:pPr>
        <w:pStyle w:val="55"/>
      </w:pPr>
    </w:p>
    <w:p w14:paraId="1A74B088">
      <w:pPr>
        <w:pStyle w:val="55"/>
        <w:rPr>
          <w:b/>
          <w:bCs/>
        </w:rPr>
      </w:pPr>
      <w:r>
        <w:rPr>
          <w:b/>
          <w:bCs/>
        </w:rPr>
        <w:t>Фильтрация данных внутри реестра</w:t>
      </w:r>
    </w:p>
    <w:p w14:paraId="09A5058F">
      <w:pPr>
        <w:pStyle w:val="55"/>
      </w:pPr>
      <w:r>
        <w:t>Архив реестра анкет сверху должен содержать краткий фильтр поиска данных по основным полям:</w:t>
      </w:r>
    </w:p>
    <w:p w14:paraId="1AD3029D">
      <w:pPr>
        <w:pStyle w:val="55"/>
      </w:pPr>
    </w:p>
    <w:p w14:paraId="2C17F556">
      <w:pPr>
        <w:pStyle w:val="49"/>
        <w:numPr>
          <w:ilvl w:val="0"/>
          <w:numId w:val="17"/>
        </w:numPr>
        <w:rPr>
          <w:color w:val="2B2B2B"/>
        </w:rPr>
      </w:pPr>
      <w:r>
        <w:rPr>
          <w:color w:val="2B2B2B"/>
        </w:rPr>
        <w:t>Дата регистрации анкеты (с… по…)</w:t>
      </w:r>
    </w:p>
    <w:p w14:paraId="2E2BB5D7">
      <w:pPr>
        <w:pStyle w:val="49"/>
        <w:numPr>
          <w:ilvl w:val="0"/>
          <w:numId w:val="17"/>
        </w:numPr>
        <w:rPr>
          <w:color w:val="2B2B2B"/>
        </w:rPr>
      </w:pPr>
      <w:r>
        <w:rPr>
          <w:color w:val="2B2B2B"/>
        </w:rPr>
        <w:t>ПИН гражданина</w:t>
      </w:r>
    </w:p>
    <w:p w14:paraId="5DEBCB86">
      <w:pPr>
        <w:pStyle w:val="49"/>
        <w:numPr>
          <w:ilvl w:val="0"/>
          <w:numId w:val="17"/>
        </w:numPr>
        <w:rPr>
          <w:color w:val="2B2B2B"/>
        </w:rPr>
      </w:pPr>
      <w:r>
        <w:rPr>
          <w:color w:val="2B2B2B"/>
        </w:rPr>
        <w:t>ФИО</w:t>
      </w:r>
    </w:p>
    <w:p w14:paraId="39EBCC64">
      <w:pPr>
        <w:pStyle w:val="49"/>
        <w:numPr>
          <w:ilvl w:val="0"/>
          <w:numId w:val="17"/>
        </w:numPr>
        <w:rPr>
          <w:color w:val="2B2B2B"/>
        </w:rPr>
      </w:pPr>
      <w:r>
        <w:rPr>
          <w:color w:val="2B2B2B"/>
        </w:rPr>
        <w:t>Дата рождения</w:t>
      </w:r>
    </w:p>
    <w:p w14:paraId="260CE3B5">
      <w:pPr>
        <w:pStyle w:val="49"/>
        <w:numPr>
          <w:ilvl w:val="0"/>
          <w:numId w:val="17"/>
        </w:numPr>
        <w:rPr>
          <w:color w:val="2B2B2B"/>
        </w:rPr>
      </w:pPr>
      <w:r>
        <w:rPr>
          <w:color w:val="2B2B2B"/>
        </w:rPr>
        <w:t>Пол</w:t>
      </w:r>
    </w:p>
    <w:p w14:paraId="57886640">
      <w:pPr>
        <w:pStyle w:val="49"/>
        <w:numPr>
          <w:ilvl w:val="0"/>
          <w:numId w:val="17"/>
        </w:numPr>
        <w:rPr>
          <w:color w:val="2B2B2B"/>
        </w:rPr>
      </w:pPr>
      <w:r>
        <w:rPr>
          <w:color w:val="2B2B2B"/>
        </w:rPr>
        <w:t>Область</w:t>
      </w:r>
    </w:p>
    <w:p w14:paraId="26C79ABD">
      <w:pPr>
        <w:pStyle w:val="49"/>
        <w:numPr>
          <w:ilvl w:val="0"/>
          <w:numId w:val="17"/>
        </w:numPr>
        <w:rPr>
          <w:color w:val="2B2B2B"/>
        </w:rPr>
      </w:pPr>
      <w:r>
        <w:rPr>
          <w:color w:val="2B2B2B"/>
        </w:rPr>
        <w:t>Район</w:t>
      </w:r>
    </w:p>
    <w:p w14:paraId="5288174E">
      <w:pPr>
        <w:pStyle w:val="49"/>
        <w:numPr>
          <w:ilvl w:val="0"/>
          <w:numId w:val="17"/>
        </w:numPr>
        <w:rPr>
          <w:color w:val="2B2B2B"/>
        </w:rPr>
      </w:pPr>
      <w:r>
        <w:rPr>
          <w:color w:val="2B2B2B"/>
        </w:rPr>
        <w:t>Страна выезда</w:t>
      </w:r>
    </w:p>
    <w:p w14:paraId="49F2F296">
      <w:pPr>
        <w:pStyle w:val="49"/>
        <w:numPr>
          <w:ilvl w:val="0"/>
          <w:numId w:val="17"/>
        </w:numPr>
        <w:rPr>
          <w:color w:val="2B2B2B"/>
        </w:rPr>
      </w:pPr>
      <w:r>
        <w:rPr>
          <w:color w:val="2B2B2B"/>
        </w:rPr>
        <w:t>Дата выезда (с… по…)</w:t>
      </w:r>
    </w:p>
    <w:p w14:paraId="742561DE">
      <w:pPr>
        <w:pStyle w:val="49"/>
        <w:numPr>
          <w:ilvl w:val="0"/>
          <w:numId w:val="17"/>
        </w:numPr>
        <w:rPr>
          <w:color w:val="2B2B2B"/>
        </w:rPr>
      </w:pPr>
      <w:r>
        <w:rPr>
          <w:color w:val="2B2B2B"/>
        </w:rPr>
        <w:t>Дата приезда (с… по…)</w:t>
      </w:r>
    </w:p>
    <w:p w14:paraId="02420E43">
      <w:pPr>
        <w:pStyle w:val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4.2.2.6. Архивирование данных реестра мигрантов </w:t>
      </w:r>
    </w:p>
    <w:p w14:paraId="4DB6D0C1">
      <w:pPr>
        <w:pStyle w:val="55"/>
        <w:ind w:left="753" w:firstLine="0"/>
      </w:pPr>
      <w:r>
        <w:t>Архивирование данных должно производится в нескольких режимах:</w:t>
      </w:r>
    </w:p>
    <w:p w14:paraId="36F3150D">
      <w:pPr>
        <w:pStyle w:val="55"/>
        <w:ind w:left="753" w:firstLine="0"/>
      </w:pPr>
      <w:r>
        <w:t>- ручной режим. Сотрудник министерства, ЧАЗ или другого юридичкого лица, имеющего доступ в систему, заносит данные о возвращении гражданина в Кыргызскую республику и нажимает на кнопку Сохранить внутри анкеты. Анкета автоматически должна перейти в Архив (статус неактивный).</w:t>
      </w:r>
    </w:p>
    <w:p w14:paraId="085149E0">
      <w:pPr>
        <w:pStyle w:val="55"/>
        <w:ind w:left="753" w:firstLine="0"/>
      </w:pPr>
      <w:r>
        <w:t>- автоматический режим. При получении данных из ЕСУВМ о возвращении гражданина система автоматически заносит дату возвращения и переводит анкету с активного статуса в неактивный.</w:t>
      </w:r>
    </w:p>
    <w:p w14:paraId="05DC4C90">
      <w:pPr>
        <w:pStyle w:val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4.2.2.7. Загрузка данных реестра мигрантов из ЕСУВМ</w:t>
      </w:r>
    </w:p>
    <w:p w14:paraId="0554523D">
      <w:pPr>
        <w:pStyle w:val="55"/>
      </w:pPr>
      <w:r>
        <w:t>Производится в автоматическом режиме по защищенному каналу. Передача данных осуществляется пакетами данных за определенный период.</w:t>
      </w:r>
    </w:p>
    <w:p w14:paraId="0C18001A">
      <w:pPr>
        <w:pStyle w:val="55"/>
      </w:pPr>
      <w:r>
        <w:rPr>
          <w:u w:val="single"/>
        </w:rPr>
        <w:t>Первичная загрузка</w:t>
      </w:r>
      <w:r>
        <w:t xml:space="preserve"> данных должна быть осуществлена за весь период работы ЕСУВМ и соответствовать следующим критериям:</w:t>
      </w:r>
    </w:p>
    <w:p w14:paraId="0E5E85AE">
      <w:pPr>
        <w:pStyle w:val="55"/>
      </w:pPr>
      <w:r>
        <w:t>- Гражданин выехал за пределы КР более 3-х месяцев и не имеет отметок о въезде в КР;</w:t>
      </w:r>
    </w:p>
    <w:p w14:paraId="211B79E5">
      <w:pPr>
        <w:pStyle w:val="55"/>
      </w:pPr>
      <w:r>
        <w:t>- Передача данных осуществляется однократно списком, без повторений по одному ПИН.</w:t>
      </w:r>
    </w:p>
    <w:p w14:paraId="0C7FCA1A">
      <w:pPr>
        <w:pStyle w:val="55"/>
      </w:pPr>
    </w:p>
    <w:p w14:paraId="55FB76AB">
      <w:pPr>
        <w:pStyle w:val="55"/>
      </w:pPr>
      <w:r>
        <w:rPr>
          <w:u w:val="single"/>
        </w:rPr>
        <w:t>Повторная загрузка</w:t>
      </w:r>
      <w:r>
        <w:t xml:space="preserve"> данных должна быть осуществляться в период наименьшей загрузки информационной системы ЕСУВМ. Повторная загрузка данных осуществляется за последующий период после последней и соответствовать следующим критериям:</w:t>
      </w:r>
    </w:p>
    <w:p w14:paraId="3333882B">
      <w:pPr>
        <w:pStyle w:val="55"/>
        <w:rPr>
          <w:i/>
          <w:iCs/>
        </w:rPr>
      </w:pPr>
    </w:p>
    <w:p w14:paraId="417562AD">
      <w:pPr>
        <w:pStyle w:val="55"/>
        <w:rPr>
          <w:i/>
          <w:iCs/>
        </w:rPr>
      </w:pPr>
      <w:r>
        <w:rPr>
          <w:i/>
          <w:iCs/>
        </w:rPr>
        <w:t>Загрузка данных о выехавших гражданах:</w:t>
      </w:r>
    </w:p>
    <w:p w14:paraId="68F58E98">
      <w:pPr>
        <w:pStyle w:val="55"/>
      </w:pPr>
      <w:r>
        <w:t>- Гражданин выехал за пределы КР более 3-х месяцев и не имеет отметок о въезде в КР на момент загрузки данных;</w:t>
      </w:r>
    </w:p>
    <w:p w14:paraId="5F9B6952">
      <w:pPr>
        <w:pStyle w:val="55"/>
      </w:pPr>
      <w:r>
        <w:t>- Передача данных осуществляется однократно списком, без повторений по одному ПИН;</w:t>
      </w:r>
    </w:p>
    <w:p w14:paraId="2F6C46A5">
      <w:pPr>
        <w:pStyle w:val="55"/>
      </w:pPr>
      <w:r>
        <w:t xml:space="preserve">- Система Миграция должна отслеживать дублирование данных по ПИН и по </w:t>
      </w:r>
      <w:r>
        <w:rPr>
          <w:lang w:val="en-US"/>
        </w:rPr>
        <w:t>ID</w:t>
      </w:r>
      <w:r>
        <w:t xml:space="preserve"> записям, полученным из ЕСУВМ.</w:t>
      </w:r>
    </w:p>
    <w:p w14:paraId="67DEF138">
      <w:pPr>
        <w:pStyle w:val="55"/>
      </w:pPr>
      <w:r>
        <w:t>При загрузке данных о выехавших если данные не заносились в систему, создается анкета и в нее заносятся данные из ЕСУВМ. Статус анкеты активна.</w:t>
      </w:r>
    </w:p>
    <w:p w14:paraId="5FF3EA44">
      <w:pPr>
        <w:pStyle w:val="55"/>
      </w:pPr>
    </w:p>
    <w:p w14:paraId="77D07FDD">
      <w:pPr>
        <w:pStyle w:val="55"/>
        <w:rPr>
          <w:i/>
          <w:iCs/>
        </w:rPr>
      </w:pPr>
      <w:r>
        <w:rPr>
          <w:i/>
          <w:iCs/>
        </w:rPr>
        <w:t>Загрузка данных о вернувшихся гражданах:</w:t>
      </w:r>
    </w:p>
    <w:p w14:paraId="14C63CD8">
      <w:pPr>
        <w:pStyle w:val="55"/>
      </w:pPr>
      <w:r>
        <w:t>- Гражданин выехал за пределы КР более 3-х месяцев и не имеет отметку о въезде в КР на момент загрузки данных;</w:t>
      </w:r>
    </w:p>
    <w:p w14:paraId="1418F22E">
      <w:pPr>
        <w:pStyle w:val="55"/>
      </w:pPr>
      <w:r>
        <w:t>- Передача данных осуществляется однократно списком, без повторений по одному ПИН;</w:t>
      </w:r>
    </w:p>
    <w:p w14:paraId="6DD7EECD">
      <w:pPr>
        <w:pStyle w:val="55"/>
      </w:pPr>
      <w:r>
        <w:t xml:space="preserve">- Система Миграция должна отслеживать дублирование данных по ПИН и по </w:t>
      </w:r>
      <w:r>
        <w:rPr>
          <w:lang w:val="en-US"/>
        </w:rPr>
        <w:t>ID</w:t>
      </w:r>
      <w:r>
        <w:t xml:space="preserve"> записям, полученным из ЕСУВМ;</w:t>
      </w:r>
    </w:p>
    <w:p w14:paraId="71D5E1BD">
      <w:pPr>
        <w:pStyle w:val="55"/>
      </w:pPr>
    </w:p>
    <w:p w14:paraId="1C0F7BAC">
      <w:pPr>
        <w:pStyle w:val="55"/>
      </w:pPr>
      <w:r>
        <w:t>При загрузке данных о въехавших гражданах, в анкеты заносятся дата въезда и анкета автоматически получает статус неактивной и заносится в Архив реестра мигрантов.</w:t>
      </w:r>
    </w:p>
    <w:p w14:paraId="71BC2528">
      <w:pPr>
        <w:pStyle w:val="55"/>
        <w:ind w:left="753" w:firstLine="0"/>
      </w:pPr>
    </w:p>
    <w:p w14:paraId="30B18287">
      <w:pPr>
        <w:pStyle w:val="55"/>
        <w:ind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Подсистема Обмена данными между информационными системами</w:t>
      </w:r>
    </w:p>
    <w:p w14:paraId="24E9503C">
      <w:pPr>
        <w:pStyle w:val="4"/>
        <w:framePr w:hSpace="0" w:wrap="auto" w:vAnchor="margin" w:hAnchor="text" w:xAlign="left" w:yAlign="inline"/>
        <w:numPr>
          <w:ilvl w:val="2"/>
          <w:numId w:val="9"/>
        </w:numPr>
        <w:tabs>
          <w:tab w:val="left" w:pos="567"/>
        </w:tabs>
        <w:suppressAutoHyphens/>
        <w:spacing w:before="240" w:after="60"/>
        <w:ind w:left="1080" w:hanging="720"/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89" w:name="_Toc188938940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Модуль обмена данными</w:t>
      </w:r>
      <w:bookmarkEnd w:id="89"/>
    </w:p>
    <w:p w14:paraId="01EEE720">
      <w:pPr>
        <w:pStyle w:val="55"/>
      </w:pPr>
      <w:r>
        <w:t>Модуль обмена данными должен содержать в себе необходимые сервисы для обмена данными с АИС, порталами и сайтами. Сервисы должны поддерживать различные методы POST, GET по необходимости.</w:t>
      </w:r>
    </w:p>
    <w:p w14:paraId="25B7C373">
      <w:pPr>
        <w:pStyle w:val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4.2.3.1. Функция обмена данными посредством СМЭВ «Тундук»</w:t>
      </w:r>
    </w:p>
    <w:p w14:paraId="42F3D07A">
      <w:pPr>
        <w:pStyle w:val="55"/>
      </w:pPr>
      <w:r>
        <w:t xml:space="preserve">Предусмотреть разработку сервисов обмена данными и размещение этих сервисов в каталоге Тундук. </w:t>
      </w:r>
    </w:p>
    <w:p w14:paraId="739B5570">
      <w:pPr>
        <w:pStyle w:val="55"/>
      </w:pPr>
      <w:r>
        <w:t>Обязательные сервисы к разработке:</w:t>
      </w:r>
    </w:p>
    <w:p w14:paraId="1D49D15F">
      <w:pPr>
        <w:pStyle w:val="49"/>
        <w:numPr>
          <w:ilvl w:val="0"/>
          <w:numId w:val="14"/>
        </w:numPr>
        <w:shd w:val="clear" w:color="auto" w:fill="FFFFFF"/>
        <w:jc w:val="both"/>
        <w:rPr>
          <w:color w:val="000000"/>
          <w:szCs w:val="28"/>
        </w:rPr>
      </w:pPr>
      <w:r>
        <w:rPr>
          <w:color w:val="000000"/>
          <w:szCs w:val="28"/>
        </w:rPr>
        <w:t>Проверка регистрации гражданина в системе в качестве Мигранта через ПИН. (поля ответа будут определены во время разработки)</w:t>
      </w:r>
    </w:p>
    <w:p w14:paraId="740D788B">
      <w:pPr>
        <w:pStyle w:val="64"/>
        <w:numPr>
          <w:ilvl w:val="0"/>
          <w:numId w:val="14"/>
        </w:numPr>
      </w:pPr>
      <w:r>
        <w:t>Отправка данных о гражданине о регистрации его в базе в качестве Мигранта, например, для формирования формирование справки со стороны Гос. портала или других органов.</w:t>
      </w:r>
    </w:p>
    <w:p w14:paraId="2B13A134">
      <w:pPr>
        <w:shd w:val="clear" w:color="auto" w:fill="FFFFFF"/>
        <w:rPr>
          <w:color w:val="000000"/>
          <w:szCs w:val="28"/>
        </w:rPr>
      </w:pPr>
    </w:p>
    <w:p w14:paraId="15D1C85B">
      <w:pPr>
        <w:pStyle w:val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4.2.3.2. Сервисы загрузки / обмена данными с АИС, порталами и сайтами</w:t>
      </w:r>
    </w:p>
    <w:p w14:paraId="4EE31BFB">
      <w:pPr>
        <w:pStyle w:val="55"/>
      </w:pPr>
      <w:r>
        <w:t xml:space="preserve">Предусмотреть разработку сервисов обмена данными и размещение этих сервисов в каталоге Тундук, либо сервисов обмена данными посредством защищенного канала, при необходимости. </w:t>
      </w:r>
    </w:p>
    <w:p w14:paraId="79B559A7">
      <w:pPr>
        <w:pStyle w:val="55"/>
      </w:pPr>
      <w:r>
        <w:t>Обязательные сервисы к разработке:</w:t>
      </w:r>
    </w:p>
    <w:p w14:paraId="1C2A87D1">
      <w:pPr>
        <w:pStyle w:val="64"/>
        <w:tabs>
          <w:tab w:val="left" w:pos="3621"/>
          <w:tab w:val="clear" w:pos="1260"/>
        </w:tabs>
      </w:pPr>
      <w:r>
        <w:t>Обмен данными с ЕСУВМ;</w:t>
      </w:r>
    </w:p>
    <w:p w14:paraId="5C634ACA">
      <w:pPr>
        <w:pStyle w:val="64"/>
        <w:tabs>
          <w:tab w:val="left" w:pos="3621"/>
          <w:tab w:val="clear" w:pos="1260"/>
        </w:tabs>
      </w:pPr>
      <w:r>
        <w:t>Обмен данными с Государственным порталом «Тундук»;</w:t>
      </w:r>
    </w:p>
    <w:p w14:paraId="6DC80232">
      <w:pPr>
        <w:pStyle w:val="55"/>
      </w:pPr>
      <w:r>
        <w:t>Сервисы могут предусматривать обновление, загрузку данных как единовременную, так и на постоянной основе. Сроки обмена данными и формат данных устанавливается в процессе заключения соглашений между органами.</w:t>
      </w:r>
    </w:p>
    <w:p w14:paraId="2FB2EA0D">
      <w:pPr>
        <w:pStyle w:val="55"/>
      </w:pPr>
    </w:p>
    <w:p w14:paraId="2BFFF9AA">
      <w:pPr>
        <w:pStyle w:val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4.2.3.3. Сервисы (работа) с мобильным приложением «Тундук»</w:t>
      </w:r>
    </w:p>
    <w:p w14:paraId="28D266B1">
      <w:pPr>
        <w:pStyle w:val="55"/>
      </w:pPr>
      <w:r>
        <w:t xml:space="preserve">Предусмотреть разработку сервисов обмена данными с приложением «Тундук» и размещение этих сервисов в каталоге Тундук, при необходимости. </w:t>
      </w:r>
    </w:p>
    <w:p w14:paraId="2ABA6EAA">
      <w:pPr>
        <w:pStyle w:val="55"/>
      </w:pPr>
      <w:r>
        <w:t>Обязательные сервисы к разработке:</w:t>
      </w:r>
    </w:p>
    <w:p w14:paraId="1619C7DA">
      <w:pPr>
        <w:pStyle w:val="64"/>
        <w:tabs>
          <w:tab w:val="left" w:pos="3621"/>
          <w:tab w:val="clear" w:pos="1260"/>
        </w:tabs>
      </w:pPr>
      <w:r>
        <w:t>Обмен данными с приложением, при отправке данных о гражданине о регистрации его в базе в качестве Мигранта, например, формирование справки.</w:t>
      </w:r>
    </w:p>
    <w:p w14:paraId="76E0383B">
      <w:pPr>
        <w:pStyle w:val="55"/>
      </w:pPr>
      <w:r>
        <w:t xml:space="preserve">При разработке сервисов формат обмена будет определяться в зависимости от структуры обмена: напрямую через </w:t>
      </w:r>
      <w:r>
        <w:rPr>
          <w:lang w:val="en-US"/>
        </w:rPr>
        <w:t>API</w:t>
      </w:r>
      <w:r>
        <w:t xml:space="preserve"> или через посреднический канал.</w:t>
      </w:r>
    </w:p>
    <w:p w14:paraId="4F2E8524">
      <w:pPr>
        <w:pStyle w:val="55"/>
        <w:ind w:firstLine="0"/>
        <w:rPr>
          <w:b/>
          <w:bCs/>
        </w:rPr>
      </w:pPr>
    </w:p>
    <w:p w14:paraId="7614A88B">
      <w:pPr>
        <w:pStyle w:val="55"/>
        <w:ind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Подсистема Отчетности</w:t>
      </w:r>
    </w:p>
    <w:p w14:paraId="1192DF19">
      <w:pPr>
        <w:pStyle w:val="49"/>
        <w:shd w:val="clear" w:color="auto" w:fill="FFFFFF"/>
        <w:rPr>
          <w:color w:val="000000"/>
          <w:szCs w:val="28"/>
        </w:rPr>
      </w:pPr>
    </w:p>
    <w:p w14:paraId="4A858CA3">
      <w:pPr>
        <w:pStyle w:val="4"/>
        <w:framePr w:hSpace="0" w:wrap="auto" w:vAnchor="margin" w:hAnchor="text" w:xAlign="left" w:yAlign="inline"/>
        <w:numPr>
          <w:ilvl w:val="2"/>
          <w:numId w:val="9"/>
        </w:numPr>
        <w:tabs>
          <w:tab w:val="left" w:pos="567"/>
        </w:tabs>
        <w:suppressAutoHyphens/>
        <w:spacing w:before="240" w:after="60"/>
        <w:ind w:left="1080" w:hanging="720"/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90" w:name="_Toc188938941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Модуль «Отчетность»</w:t>
      </w:r>
      <w:bookmarkEnd w:id="90"/>
    </w:p>
    <w:p w14:paraId="007118CB">
      <w:pPr>
        <w:pStyle w:val="55"/>
      </w:pPr>
      <w:r>
        <w:t>Модуль отчетность должен формировать статистические данные, связанные с Миграцией. Формат таблиц и необходимые поля в приложении к данному техническому заданию.</w:t>
      </w:r>
    </w:p>
    <w:p w14:paraId="2B1A2EA4">
      <w:pPr>
        <w:pStyle w:val="55"/>
      </w:pPr>
      <w:r>
        <w:t>При формировании отчетов должны определяться периоды подсчета данных (с…по), разбивка по графическому расположению регистрируемых граждан (область, район) и прочие параметры, в зависимости от типа отчета.</w:t>
      </w:r>
    </w:p>
    <w:p w14:paraId="5D06634E">
      <w:pPr>
        <w:pStyle w:val="55"/>
        <w:ind w:firstLine="0"/>
        <w:rPr>
          <w:b/>
          <w:bCs/>
          <w:sz w:val="28"/>
          <w:szCs w:val="28"/>
        </w:rPr>
      </w:pPr>
    </w:p>
    <w:p w14:paraId="0DD0D37B">
      <w:pPr>
        <w:pStyle w:val="55"/>
        <w:ind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Подсистема Администрирование системы</w:t>
      </w:r>
    </w:p>
    <w:p w14:paraId="0478FA9A">
      <w:pPr>
        <w:pStyle w:val="4"/>
        <w:framePr w:hSpace="0" w:wrap="auto" w:vAnchor="margin" w:hAnchor="text" w:xAlign="left" w:yAlign="inline"/>
        <w:numPr>
          <w:ilvl w:val="2"/>
          <w:numId w:val="9"/>
        </w:numPr>
        <w:tabs>
          <w:tab w:val="left" w:pos="567"/>
        </w:tabs>
        <w:suppressAutoHyphens/>
        <w:spacing w:before="240" w:after="60"/>
        <w:ind w:left="1080" w:hanging="720"/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91" w:name="_Toc188938942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Модуль Администрирование</w:t>
      </w:r>
      <w:bookmarkEnd w:id="91"/>
    </w:p>
    <w:p w14:paraId="55D2A236">
      <w:pPr>
        <w:ind w:firstLine="709"/>
        <w:jc w:val="both"/>
        <w:rPr>
          <w:lang w:eastAsia="zh-CN"/>
        </w:rPr>
      </w:pPr>
      <w:r>
        <w:rPr>
          <w:lang w:eastAsia="zh-CN"/>
        </w:rPr>
        <w:t>Предусматривает настройку доступа к определенным блокам системы, формирование ролей, настройки содержимого справочников и т.д. Данный модуль должен быть доступен только пользователю с правами Администратора.</w:t>
      </w:r>
    </w:p>
    <w:p w14:paraId="303289BA">
      <w:pPr>
        <w:pStyle w:val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4.2.5.1. Настройка уровней доступа </w:t>
      </w:r>
    </w:p>
    <w:p w14:paraId="4D699634">
      <w:pPr>
        <w:pStyle w:val="55"/>
        <w:numPr>
          <w:ilvl w:val="0"/>
          <w:numId w:val="15"/>
        </w:numPr>
      </w:pPr>
      <w:r>
        <w:t>Создание ролей доступа (название роли)</w:t>
      </w:r>
    </w:p>
    <w:p w14:paraId="0202692B">
      <w:pPr>
        <w:pStyle w:val="55"/>
        <w:numPr>
          <w:ilvl w:val="0"/>
          <w:numId w:val="15"/>
        </w:numPr>
      </w:pPr>
      <w:r>
        <w:t>Создание ролей доступа с указанием доступного функционала, настройку доступа к разработанным функциям модуля, уровням доступа (чтение, редактирование, удаление)</w:t>
      </w:r>
    </w:p>
    <w:p w14:paraId="56F10FF6">
      <w:pPr>
        <w:pStyle w:val="55"/>
        <w:numPr>
          <w:ilvl w:val="0"/>
          <w:numId w:val="15"/>
        </w:numPr>
      </w:pPr>
      <w:r>
        <w:t>Создание пользователей с присвоением им доступных ролей (Роль, Логин, пароль)</w:t>
      </w:r>
    </w:p>
    <w:p w14:paraId="7D5FCD12">
      <w:pPr>
        <w:pStyle w:val="55"/>
        <w:numPr>
          <w:ilvl w:val="0"/>
          <w:numId w:val="15"/>
        </w:numPr>
      </w:pPr>
      <w:r>
        <w:t>Активация, деактивация пользователей. Удаление пользователя отсутствует.</w:t>
      </w:r>
    </w:p>
    <w:p w14:paraId="0ACBF458">
      <w:pPr>
        <w:pStyle w:val="55"/>
        <w:numPr>
          <w:ilvl w:val="0"/>
          <w:numId w:val="15"/>
        </w:numPr>
      </w:pPr>
      <w:r>
        <w:t xml:space="preserve">Функции </w:t>
      </w:r>
      <w:r>
        <w:rPr>
          <w:color w:val="000000"/>
          <w:szCs w:val="28"/>
        </w:rPr>
        <w:t xml:space="preserve">Администрирование модуля </w:t>
      </w:r>
      <w:r>
        <w:t xml:space="preserve">должны обеспечивать </w:t>
      </w:r>
    </w:p>
    <w:p w14:paraId="27523027">
      <w:pPr>
        <w:pStyle w:val="49"/>
        <w:shd w:val="clear" w:color="auto" w:fill="FFFFFF"/>
        <w:rPr>
          <w:color w:val="000000"/>
          <w:szCs w:val="28"/>
        </w:rPr>
      </w:pPr>
    </w:p>
    <w:p w14:paraId="1DDA6101">
      <w:pPr>
        <w:pStyle w:val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4.2.5.2. Функция Администрирование справочников</w:t>
      </w:r>
    </w:p>
    <w:p w14:paraId="7EA82465">
      <w:pPr>
        <w:shd w:val="clear" w:color="auto" w:fill="FFFFFF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Функция должна обеспечивать доступ к справочникам системы, необходимых для работы модулей. </w:t>
      </w:r>
    </w:p>
    <w:p w14:paraId="1389437C">
      <w:pPr>
        <w:shd w:val="clear" w:color="auto" w:fill="FFFFFF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Справочники должны быть редактируемыми. Доступ к редактированию справочников должен быть добавлен в Административную панель настройки ролей.</w:t>
      </w:r>
    </w:p>
    <w:p w14:paraId="75D0D718">
      <w:pPr>
        <w:pStyle w:val="55"/>
        <w:ind w:firstLine="0"/>
        <w:rPr>
          <w:b/>
          <w:bCs/>
        </w:rPr>
      </w:pPr>
    </w:p>
    <w:p w14:paraId="6D12E56B">
      <w:pPr>
        <w:pStyle w:val="3"/>
        <w:numPr>
          <w:ilvl w:val="1"/>
          <w:numId w:val="9"/>
        </w:numPr>
        <w:tabs>
          <w:tab w:val="left" w:pos="414"/>
          <w:tab w:val="left" w:pos="1134"/>
          <w:tab w:val="clear" w:pos="990"/>
        </w:tabs>
        <w:suppressAutoHyphens/>
        <w:spacing w:before="240" w:after="60"/>
        <w:ind w:left="1080" w:hanging="720"/>
        <w:jc w:val="left"/>
        <w:rPr>
          <w:rFonts w:eastAsia="SimSun"/>
          <w:b/>
          <w:bCs/>
          <w:color w:val="002060"/>
          <w:sz w:val="26"/>
          <w:szCs w:val="26"/>
          <w:lang w:eastAsia="en-US"/>
        </w:rPr>
      </w:pPr>
      <w:bookmarkStart w:id="92" w:name="_Toc295825107"/>
      <w:bookmarkStart w:id="93" w:name="_Toc295302552"/>
      <w:bookmarkStart w:id="94" w:name="_Toc188938943"/>
      <w:r>
        <w:rPr>
          <w:rFonts w:eastAsia="SimSun"/>
          <w:b/>
          <w:bCs/>
          <w:color w:val="002060"/>
          <w:sz w:val="26"/>
          <w:szCs w:val="26"/>
          <w:lang w:eastAsia="en-US"/>
        </w:rPr>
        <w:t>Требования к информационному обеспечению</w:t>
      </w:r>
      <w:bookmarkEnd w:id="92"/>
      <w:bookmarkEnd w:id="93"/>
      <w:bookmarkEnd w:id="94"/>
    </w:p>
    <w:p w14:paraId="08F83C2D">
      <w:pPr>
        <w:pStyle w:val="4"/>
        <w:framePr w:hSpace="0" w:wrap="auto" w:vAnchor="margin" w:hAnchor="text" w:xAlign="left" w:yAlign="inline"/>
        <w:numPr>
          <w:ilvl w:val="2"/>
          <w:numId w:val="9"/>
        </w:numPr>
        <w:tabs>
          <w:tab w:val="left" w:pos="567"/>
        </w:tabs>
        <w:suppressAutoHyphens/>
        <w:spacing w:before="240" w:after="60"/>
        <w:ind w:left="1080" w:hanging="720"/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95" w:name="_Toc188938944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к составу, структуре и организации данных в Системе</w:t>
      </w:r>
      <w:bookmarkEnd w:id="95"/>
    </w:p>
    <w:p w14:paraId="36293907">
      <w:pPr>
        <w:pStyle w:val="55"/>
      </w:pPr>
      <w:r>
        <w:t>Состав, структура и организация данных в Системе должны обеспечивать эффективное предоставление государственных услуг в сфере миграции, гражданам и заинтересованным лицам в соответствии с законодательством Кыргызской Республики.</w:t>
      </w:r>
    </w:p>
    <w:p w14:paraId="667DA199">
      <w:pPr>
        <w:pStyle w:val="55"/>
      </w:pPr>
      <w:r>
        <w:t>Информация о каждом факте предоставления государственной услуги должна быть достаточно подробной с тем, чтобы специалистам по миграции в своей работе не было необходимости обращаться за информацией к бумажным носителям граждан.</w:t>
      </w:r>
    </w:p>
    <w:p w14:paraId="7CAD6589">
      <w:pPr>
        <w:pStyle w:val="55"/>
      </w:pPr>
      <w:r>
        <w:t>Состав, структура и организация данных должны отвечать следующим требованиям:</w:t>
      </w:r>
    </w:p>
    <w:p w14:paraId="231D3BBF">
      <w:pPr>
        <w:pStyle w:val="64"/>
      </w:pPr>
      <w:r>
        <w:t>Достоверность;</w:t>
      </w:r>
    </w:p>
    <w:p w14:paraId="3389D558">
      <w:pPr>
        <w:pStyle w:val="64"/>
      </w:pPr>
      <w:r>
        <w:t>Непротиворечивость;</w:t>
      </w:r>
    </w:p>
    <w:p w14:paraId="49CA6B55">
      <w:pPr>
        <w:pStyle w:val="64"/>
      </w:pPr>
      <w:r>
        <w:t>Полнота;</w:t>
      </w:r>
    </w:p>
    <w:p w14:paraId="758477F6">
      <w:pPr>
        <w:pStyle w:val="64"/>
      </w:pPr>
      <w:r>
        <w:t>Отсутствие дублирования данных;</w:t>
      </w:r>
    </w:p>
    <w:p w14:paraId="75FB21A2">
      <w:pPr>
        <w:pStyle w:val="64"/>
      </w:pPr>
      <w:r>
        <w:t>Наибольшая возможная производительность Системы в рамках ее технического и программного обеспечения.</w:t>
      </w:r>
    </w:p>
    <w:p w14:paraId="3E463B10">
      <w:pPr>
        <w:pStyle w:val="55"/>
      </w:pPr>
      <w:r>
        <w:t xml:space="preserve">Структура данных должна строиться в соответствии с реляционной моделью и требованиями, предъявляемыми языком запросов </w:t>
      </w:r>
      <w:r>
        <w:rPr>
          <w:lang w:val="en-US"/>
        </w:rPr>
        <w:t>Transact</w:t>
      </w:r>
      <w:r>
        <w:t xml:space="preserve"> SQL.</w:t>
      </w:r>
    </w:p>
    <w:p w14:paraId="2754AE5B">
      <w:pPr>
        <w:pStyle w:val="55"/>
      </w:pPr>
      <w:r>
        <w:t>Организация данных должна соответствовать требованиям к программному и техническому обеспечению настоящего Технического Задания и требованиям к Системе в целом. Информационное обеспечение должно быть реализовано в виде централизованного хранилища данных.</w:t>
      </w:r>
    </w:p>
    <w:p w14:paraId="76B18EDB">
      <w:pPr>
        <w:pStyle w:val="4"/>
        <w:framePr w:hSpace="0" w:wrap="auto" w:vAnchor="margin" w:hAnchor="text" w:xAlign="left" w:yAlign="inline"/>
        <w:numPr>
          <w:ilvl w:val="2"/>
          <w:numId w:val="9"/>
        </w:numPr>
        <w:tabs>
          <w:tab w:val="left" w:pos="567"/>
        </w:tabs>
        <w:suppressAutoHyphens/>
        <w:spacing w:before="240" w:after="60"/>
        <w:ind w:left="1080" w:hanging="720"/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96" w:name="_Toc188938945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к информационному обмену между компонентами Системы</w:t>
      </w:r>
      <w:bookmarkEnd w:id="96"/>
    </w:p>
    <w:p w14:paraId="14C2516F">
      <w:pPr>
        <w:rPr>
          <w:u w:val="single"/>
        </w:rPr>
      </w:pPr>
      <w:r>
        <w:rPr>
          <w:u w:val="single"/>
        </w:rPr>
        <w:t>Общие положения</w:t>
      </w:r>
    </w:p>
    <w:p w14:paraId="7DBADC1F">
      <w:pPr>
        <w:pStyle w:val="55"/>
      </w:pPr>
      <w:r>
        <w:t>Информационный обмен между компонентами Системы включает в себя:</w:t>
      </w:r>
    </w:p>
    <w:p w14:paraId="049B9870">
      <w:pPr>
        <w:pStyle w:val="64"/>
      </w:pPr>
      <w:r>
        <w:t>информационный обмен в рамках одной установки между сервером приложений и сервером баз данных;</w:t>
      </w:r>
    </w:p>
    <w:p w14:paraId="6033A7E0">
      <w:pPr>
        <w:pStyle w:val="64"/>
      </w:pPr>
      <w:r>
        <w:t>информационный обмен в рамках одной установки между клиентским WEB</w:t>
      </w:r>
      <w:r>
        <w:rPr>
          <w:u w:val="words"/>
        </w:rPr>
        <w:t xml:space="preserve"> </w:t>
      </w:r>
      <w:r>
        <w:t>приложением и сервером приложений;</w:t>
      </w:r>
    </w:p>
    <w:p w14:paraId="22AA2DC9">
      <w:pPr>
        <w:rPr>
          <w:u w:val="single"/>
        </w:rPr>
      </w:pPr>
      <w:r>
        <w:rPr>
          <w:u w:val="single"/>
        </w:rPr>
        <w:t>Назначение</w:t>
      </w:r>
    </w:p>
    <w:p w14:paraId="75AB2F2A">
      <w:pPr>
        <w:pStyle w:val="55"/>
      </w:pPr>
      <w:r>
        <w:t>Информационный обмен в рамках одной установки предназначен для решения следующих задач:</w:t>
      </w:r>
    </w:p>
    <w:p w14:paraId="433D5279">
      <w:pPr>
        <w:pStyle w:val="64"/>
      </w:pPr>
      <w:r>
        <w:t>Занесение в базы данных Системы введенной пользователем информации;</w:t>
      </w:r>
    </w:p>
    <w:p w14:paraId="2291BB4F">
      <w:pPr>
        <w:pStyle w:val="64"/>
      </w:pPr>
      <w:r>
        <w:t>Занесение в базы данных Системы результатов расчетов;</w:t>
      </w:r>
    </w:p>
    <w:p w14:paraId="4BCB86E3">
      <w:pPr>
        <w:pStyle w:val="64"/>
      </w:pPr>
      <w:r>
        <w:t>Отображение информации из баз данных Системы в удобном для пользователя виде;</w:t>
      </w:r>
    </w:p>
    <w:p w14:paraId="5A028D5A">
      <w:pPr>
        <w:pStyle w:val="64"/>
      </w:pPr>
      <w:r>
        <w:t>Подготовка выходных печатных форм на основании заданных пользователем параметров.</w:t>
      </w:r>
    </w:p>
    <w:p w14:paraId="2EF59C33">
      <w:pPr>
        <w:pStyle w:val="55"/>
      </w:pPr>
      <w:r>
        <w:t>Информационный обмен между установками предназначен для решения следующих задач:</w:t>
      </w:r>
    </w:p>
    <w:p w14:paraId="1F761696">
      <w:pPr>
        <w:pStyle w:val="64"/>
      </w:pPr>
      <w:r>
        <w:t>Создание единой по Кыргызской Республике базы данных граждан, имеющих участвовавших в трудовой миграции;</w:t>
      </w:r>
    </w:p>
    <w:p w14:paraId="2EF780EF">
      <w:pPr>
        <w:pStyle w:val="64"/>
      </w:pPr>
      <w:r>
        <w:t>Обеспечение единого лингвистического пространства путем централизованного ведения используемых справочников;</w:t>
      </w:r>
    </w:p>
    <w:p w14:paraId="4FBA9E07">
      <w:pPr>
        <w:pStyle w:val="64"/>
      </w:pPr>
      <w:r>
        <w:t>Предоставления других услуг гражданам в сфере миграции, за счет использования текущей информации из АИС.</w:t>
      </w:r>
    </w:p>
    <w:p w14:paraId="454D451D">
      <w:pPr>
        <w:pStyle w:val="4"/>
        <w:framePr w:hSpace="0" w:wrap="auto" w:vAnchor="margin" w:hAnchor="text" w:xAlign="left" w:yAlign="inline"/>
        <w:numPr>
          <w:ilvl w:val="2"/>
          <w:numId w:val="9"/>
        </w:numPr>
        <w:tabs>
          <w:tab w:val="left" w:pos="567"/>
        </w:tabs>
        <w:suppressAutoHyphens/>
        <w:spacing w:before="240" w:after="60"/>
        <w:ind w:left="1080" w:hanging="720"/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97" w:name="_Toc188938946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к информационной совместимости со смежными системами</w:t>
      </w:r>
      <w:bookmarkEnd w:id="97"/>
    </w:p>
    <w:p w14:paraId="406149D1">
      <w:pPr>
        <w:pStyle w:val="55"/>
      </w:pPr>
      <w:r>
        <w:t>Информационная совместимость со смежными системами обеспечивается путем:</w:t>
      </w:r>
    </w:p>
    <w:p w14:paraId="6F59C06C">
      <w:pPr>
        <w:pStyle w:val="64"/>
      </w:pPr>
      <w:r>
        <w:t>Соблюдения установленного формата передаваемых в Министерство труда, социального обеспечения и миграции информационных пакетов;</w:t>
      </w:r>
    </w:p>
    <w:p w14:paraId="6137E5D8">
      <w:pPr>
        <w:pStyle w:val="64"/>
      </w:pPr>
      <w:r>
        <w:t>Использования общереспубликанских классификаторов;</w:t>
      </w:r>
    </w:p>
    <w:p w14:paraId="27E329AE">
      <w:pPr>
        <w:pStyle w:val="55"/>
      </w:pPr>
      <w:r>
        <w:t>Информационная совместимость с остальными смежными системами обеспечивается путем соблюдения установленных форматов передаваемых файлов (документов).</w:t>
      </w:r>
    </w:p>
    <w:p w14:paraId="50C2B8B9">
      <w:pPr>
        <w:pStyle w:val="4"/>
        <w:framePr w:hSpace="0" w:wrap="auto" w:vAnchor="margin" w:hAnchor="text" w:xAlign="left" w:yAlign="inline"/>
        <w:numPr>
          <w:ilvl w:val="2"/>
          <w:numId w:val="9"/>
        </w:numPr>
        <w:tabs>
          <w:tab w:val="left" w:pos="567"/>
        </w:tabs>
        <w:suppressAutoHyphens/>
        <w:spacing w:before="240" w:after="60"/>
        <w:ind w:left="1080" w:hanging="720"/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98" w:name="_Ref290908883"/>
      <w:bookmarkStart w:id="99" w:name="_Toc188938947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по использованию классификаторов</w:t>
      </w:r>
      <w:bookmarkEnd w:id="98"/>
      <w:bookmarkEnd w:id="99"/>
    </w:p>
    <w:p w14:paraId="59357A1B">
      <w:pPr>
        <w:pStyle w:val="55"/>
      </w:pPr>
      <w:r>
        <w:t>При кодировании значений соответствующих атрибутов информационных объектов в Системе должны использоваться следующие общереспубликанские классификаторы:</w:t>
      </w:r>
    </w:p>
    <w:p w14:paraId="739A4309">
      <w:pPr>
        <w:pStyle w:val="64"/>
      </w:pPr>
      <w:r>
        <w:t>ОКАТО (Общереспубликанский классификатор объектов административно-территориального деления);</w:t>
      </w:r>
    </w:p>
    <w:p w14:paraId="31A8ABBE">
      <w:pPr>
        <w:pStyle w:val="64"/>
      </w:pPr>
      <w:r>
        <w:t>ОКЗ (Общереспубликанский классификатор занятий);</w:t>
      </w:r>
    </w:p>
    <w:p w14:paraId="7BFA65C5">
      <w:pPr>
        <w:pStyle w:val="64"/>
      </w:pPr>
      <w:r>
        <w:t>ОКСМ (Общереспубликанский классификатор стран мира);</w:t>
      </w:r>
    </w:p>
    <w:p w14:paraId="501F2F0D">
      <w:pPr>
        <w:pStyle w:val="64"/>
      </w:pPr>
      <w:r>
        <w:t>ОКСО (Общереспубликанский классификатор специальностей по образованию);</w:t>
      </w:r>
    </w:p>
    <w:p w14:paraId="6CBCF101">
      <w:pPr>
        <w:pStyle w:val="55"/>
      </w:pPr>
      <w:r>
        <w:t>Справочник улиц, применяемый при кодировании адресов (граждан и работодателей), должен быть построен таким образом, чтобы можно было однозначно определить принадлежность адреса тому или иному территориальному образованию.</w:t>
      </w:r>
    </w:p>
    <w:p w14:paraId="27769526">
      <w:pPr>
        <w:pStyle w:val="4"/>
        <w:framePr w:hSpace="0" w:wrap="auto" w:vAnchor="margin" w:hAnchor="text" w:xAlign="left" w:yAlign="inline"/>
        <w:numPr>
          <w:ilvl w:val="2"/>
          <w:numId w:val="9"/>
        </w:numPr>
        <w:tabs>
          <w:tab w:val="left" w:pos="567"/>
        </w:tabs>
        <w:suppressAutoHyphens/>
        <w:spacing w:before="240" w:after="60"/>
        <w:ind w:left="1080" w:hanging="720"/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100" w:name="_Toc188938948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по применению систем управления базами данных</w:t>
      </w:r>
      <w:bookmarkEnd w:id="100"/>
    </w:p>
    <w:p w14:paraId="0B4487EF">
      <w:pPr>
        <w:pStyle w:val="55"/>
      </w:pPr>
      <w:r>
        <w:t xml:space="preserve">Применяемая СУБД должна поддерживать структурированный язык запросов </w:t>
      </w:r>
      <w:r>
        <w:rPr>
          <w:lang w:val="en-US"/>
        </w:rPr>
        <w:t>Transact</w:t>
      </w:r>
      <w:r>
        <w:t xml:space="preserve"> </w:t>
      </w:r>
      <w:r>
        <w:rPr>
          <w:lang w:val="en-US"/>
        </w:rPr>
        <w:t>SQL</w:t>
      </w:r>
      <w:r>
        <w:t>.</w:t>
      </w:r>
    </w:p>
    <w:p w14:paraId="5F1F86FB">
      <w:pPr>
        <w:pStyle w:val="55"/>
      </w:pPr>
      <w:r>
        <w:t xml:space="preserve">СУБД должна использовать встроенные средства защиты от несанкционированного доступа, указанные в пункте </w:t>
      </w:r>
      <w:r>
        <w:fldChar w:fldCharType="begin"/>
      </w:r>
      <w:r>
        <w:instrText xml:space="preserve"> REF _Ref289790755 \r \h  \* MERGEFORMAT </w:instrText>
      </w:r>
      <w:r>
        <w:fldChar w:fldCharType="separate"/>
      </w:r>
      <w:r>
        <w:t>4.1.8</w:t>
      </w:r>
      <w:r>
        <w:fldChar w:fldCharType="end"/>
      </w:r>
      <w:r>
        <w:t xml:space="preserve"> настоящего Технического задания.</w:t>
      </w:r>
    </w:p>
    <w:p w14:paraId="578A3D00">
      <w:pPr>
        <w:pStyle w:val="4"/>
        <w:framePr w:hSpace="0" w:wrap="auto" w:vAnchor="margin" w:hAnchor="text" w:xAlign="left" w:yAlign="inline"/>
        <w:numPr>
          <w:ilvl w:val="2"/>
          <w:numId w:val="9"/>
        </w:numPr>
        <w:tabs>
          <w:tab w:val="left" w:pos="567"/>
        </w:tabs>
        <w:suppressAutoHyphens/>
        <w:spacing w:before="240" w:after="60"/>
        <w:ind w:left="1080" w:hanging="720"/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101" w:name="_Toc188938949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к структуре процесса сбора, обработки, передачи данных в Системе и представлению данных</w:t>
      </w:r>
      <w:bookmarkEnd w:id="101"/>
    </w:p>
    <w:p w14:paraId="6D52FF77">
      <w:pPr>
        <w:pStyle w:val="55"/>
      </w:pPr>
      <w:r>
        <w:rPr>
          <w:rStyle w:val="58"/>
        </w:rPr>
        <w:t>Сбор данных</w:t>
      </w:r>
      <w:r>
        <w:t xml:space="preserve"> в Системе осуществляется из источников двух видов:</w:t>
      </w:r>
    </w:p>
    <w:p w14:paraId="241F6999">
      <w:pPr>
        <w:pStyle w:val="64"/>
      </w:pPr>
      <w:r>
        <w:t>Ввод данных с клавиатуры специалистом в процессе выполнения им своих обязанностей;</w:t>
      </w:r>
    </w:p>
    <w:p w14:paraId="0C1835CD">
      <w:pPr>
        <w:pStyle w:val="64"/>
      </w:pPr>
      <w:r>
        <w:t>Импорт информации из внешних систем;</w:t>
      </w:r>
    </w:p>
    <w:p w14:paraId="6422E5AD">
      <w:pPr>
        <w:pStyle w:val="64"/>
      </w:pPr>
      <w:r>
        <w:t>Ввод данных гражданином с использованием Мобильного приложения Тундук или Государственного портала Тундук.</w:t>
      </w:r>
    </w:p>
    <w:p w14:paraId="29D2088C">
      <w:pPr>
        <w:pStyle w:val="55"/>
      </w:pPr>
      <w:r>
        <w:t>В процессе ввода данных должен быть обеспечен логический контроль их целостности. Простейший контроль (например, недопустимость вода 32-го числа месяца) обеспечивается непосредственно в процессе ввода. Сложный логический контроль применяется при выполнении команды сохранения данных введенного/исправленного информационного объекта.</w:t>
      </w:r>
    </w:p>
    <w:p w14:paraId="799EAF82">
      <w:pPr>
        <w:pStyle w:val="55"/>
      </w:pPr>
      <w:r>
        <w:t>При импорте информации из внешних систем осуществляется контроль соблюдения установленного формата импортируемых данных непосредственно в процессе импорта. При необходимости, по завершении импорта выполняется логическая проверка импортированных данных на наличие внутренних противоречий и противоречий с уже имеющейся в Системе информацией (в частности, на наличие дубликатов информационных объектов).</w:t>
      </w:r>
    </w:p>
    <w:p w14:paraId="57C00776">
      <w:pPr>
        <w:pStyle w:val="55"/>
      </w:pPr>
      <w:r>
        <w:rPr>
          <w:rStyle w:val="58"/>
        </w:rPr>
        <w:t>Процесс обработки данных</w:t>
      </w:r>
      <w:r>
        <w:t xml:space="preserve"> в Системе должен отвечать следующим требованиям:</w:t>
      </w:r>
    </w:p>
    <w:p w14:paraId="7CEB0FCE">
      <w:pPr>
        <w:pStyle w:val="64"/>
      </w:pPr>
      <w:r>
        <w:t xml:space="preserve">Обеспечивать выполнение функций Системы в соответствии с подразделом </w:t>
      </w:r>
      <w:r>
        <w:fldChar w:fldCharType="begin"/>
      </w:r>
      <w:r>
        <w:instrText xml:space="preserve"> REF _Ref295498575 \r \h  \* MERGEFORMAT </w:instrText>
      </w:r>
      <w:r>
        <w:fldChar w:fldCharType="separate"/>
      </w:r>
      <w:r>
        <w:t>4.2</w:t>
      </w:r>
      <w:r>
        <w:fldChar w:fldCharType="end"/>
      </w:r>
      <w:r>
        <w:t xml:space="preserve"> настоящего Технического Задания;</w:t>
      </w:r>
    </w:p>
    <w:p w14:paraId="60CA5F26">
      <w:pPr>
        <w:pStyle w:val="64"/>
      </w:pPr>
      <w:r>
        <w:t>Обеспечивать прием информации, вводимой пользователем, ее контроль и размещение в базах данных Системы;</w:t>
      </w:r>
    </w:p>
    <w:p w14:paraId="4EB124D2">
      <w:pPr>
        <w:pStyle w:val="64"/>
      </w:pPr>
      <w:r>
        <w:t>Обеспечивать импорт информации из внешних систем, ее контроль и размещение в базах данных Системы;</w:t>
      </w:r>
    </w:p>
    <w:p w14:paraId="7CDE7B54">
      <w:pPr>
        <w:pStyle w:val="64"/>
      </w:pPr>
      <w:r>
        <w:t>Обеспечивать реализацию сложных алгоритмов обработки данных, предусмотренных математическим обеспечением Системы.</w:t>
      </w:r>
    </w:p>
    <w:p w14:paraId="7E2E4D0F">
      <w:pPr>
        <w:pStyle w:val="55"/>
      </w:pPr>
      <w:r>
        <w:rPr>
          <w:rStyle w:val="58"/>
        </w:rPr>
        <w:t>Передача данных</w:t>
      </w:r>
      <w:r>
        <w:t xml:space="preserve"> между клиентским приложением Системы и сервером приложений осуществляется по защищенным каналам связи. Требования к протоколам обмена приведены в п. 4.1.2.</w:t>
      </w:r>
    </w:p>
    <w:p w14:paraId="514F28EA">
      <w:pPr>
        <w:pStyle w:val="55"/>
      </w:pPr>
      <w:r>
        <w:t>Передача данных между сервером приложений и сервером баз данных Системы осуществляется по используемым в локальной сети ЦОД протоколам обмена.</w:t>
      </w:r>
    </w:p>
    <w:p w14:paraId="64E18B92">
      <w:pPr>
        <w:pStyle w:val="55"/>
      </w:pPr>
      <w:r>
        <w:t xml:space="preserve">Передача данных между различными установками Системы осуществляется по используемым в локальной сети ЦОД протоколам обмена. Требования к протоколам обмена приведены в п. 4.1.2. </w:t>
      </w:r>
    </w:p>
    <w:p w14:paraId="3BB455D4">
      <w:pPr>
        <w:pStyle w:val="55"/>
      </w:pPr>
      <w:r>
        <w:rPr>
          <w:rStyle w:val="58"/>
        </w:rPr>
        <w:t>Представление данных</w:t>
      </w:r>
      <w:r>
        <w:t xml:space="preserve"> в Системе должно отвечать следующим требованиям:</w:t>
      </w:r>
    </w:p>
    <w:p w14:paraId="104D6E2D">
      <w:pPr>
        <w:pStyle w:val="64"/>
      </w:pPr>
      <w:r>
        <w:t>Единый формат представления данных. Обеспечивается размещением всех используемых Системой данных в СУБД. Собственно формат определяется используемой СУБД;</w:t>
      </w:r>
    </w:p>
    <w:p w14:paraId="058864C1">
      <w:pPr>
        <w:pStyle w:val="64"/>
      </w:pPr>
      <w:r>
        <w:t>Структурированность данных. Применяемая структура данных должна адекватно отражать структуру и иерархию объектов предметной области. Дублирование информации допускается только при необходимости повышения эффективности алгоритмов обработки данных и должно сопровождаться специальными процедурами выявления и устранения расхождений;</w:t>
      </w:r>
    </w:p>
    <w:p w14:paraId="5C8E00A0">
      <w:pPr>
        <w:pStyle w:val="64"/>
      </w:pPr>
      <w:r>
        <w:t xml:space="preserve">Соответствие требованиям пункта </w:t>
      </w:r>
      <w:r>
        <w:fldChar w:fldCharType="begin"/>
      </w:r>
      <w:r>
        <w:instrText xml:space="preserve"> REF _Ref289851430 \r \h  \* MERGEFORMAT </w:instrText>
      </w:r>
      <w:r>
        <w:fldChar w:fldCharType="separate"/>
      </w:r>
      <w:r>
        <w:t>4.1.6</w:t>
      </w:r>
      <w:r>
        <w:fldChar w:fldCharType="end"/>
      </w:r>
      <w:r>
        <w:t xml:space="preserve"> настоящего Технического Задания.</w:t>
      </w:r>
    </w:p>
    <w:p w14:paraId="4EBAE306">
      <w:pPr>
        <w:pStyle w:val="4"/>
        <w:framePr w:hSpace="0" w:wrap="auto" w:vAnchor="margin" w:hAnchor="text" w:xAlign="left" w:yAlign="inline"/>
        <w:numPr>
          <w:ilvl w:val="2"/>
          <w:numId w:val="9"/>
        </w:numPr>
        <w:tabs>
          <w:tab w:val="left" w:pos="567"/>
        </w:tabs>
        <w:suppressAutoHyphens/>
        <w:spacing w:before="240" w:after="60"/>
        <w:ind w:left="1080" w:hanging="720"/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102" w:name="_Toc188938950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к защите данных от разрушений при авариях и сбоях в электропитании Системы</w:t>
      </w:r>
      <w:bookmarkEnd w:id="102"/>
    </w:p>
    <w:p w14:paraId="72A44268">
      <w:pPr>
        <w:pStyle w:val="55"/>
      </w:pPr>
      <w:r>
        <w:t>Непосредственно в состав Системы средства защиты данных от разрушений при авариях и сбоях в электропитании не входят. Предполагается, что при внедрении Системы будет налажено регулярное создание резервных копий данных средствами ЦОД.</w:t>
      </w:r>
    </w:p>
    <w:p w14:paraId="229478D5">
      <w:pPr>
        <w:pStyle w:val="4"/>
        <w:framePr w:hSpace="0" w:wrap="auto" w:vAnchor="margin" w:hAnchor="text" w:xAlign="left" w:yAlign="inline"/>
        <w:numPr>
          <w:ilvl w:val="2"/>
          <w:numId w:val="9"/>
        </w:numPr>
        <w:tabs>
          <w:tab w:val="left" w:pos="567"/>
        </w:tabs>
        <w:suppressAutoHyphens/>
        <w:spacing w:before="240" w:after="60"/>
        <w:ind w:left="1080" w:hanging="720"/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103" w:name="_Toc188938951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к контролю, хранению, обновлению и восстановлению данных</w:t>
      </w:r>
      <w:bookmarkEnd w:id="103"/>
    </w:p>
    <w:p w14:paraId="34EC5055">
      <w:pPr>
        <w:pStyle w:val="55"/>
      </w:pPr>
      <w:r>
        <w:t>Контроль целостности данных должен обеспечиваться, прежде всего, штатными средствами используемой СУБД:</w:t>
      </w:r>
    </w:p>
    <w:p w14:paraId="68D29542">
      <w:pPr>
        <w:pStyle w:val="64"/>
      </w:pPr>
      <w:r>
        <w:t>Блокирование удаления информационных объектов, на которые имеются ссылки в данных других информационных объектов;</w:t>
      </w:r>
    </w:p>
    <w:p w14:paraId="4580EAD1">
      <w:pPr>
        <w:pStyle w:val="64"/>
      </w:pPr>
      <w:r>
        <w:t>Блокирование создания дубликатов уникальных ключей и т. п.</w:t>
      </w:r>
    </w:p>
    <w:p w14:paraId="7DBD3DF2">
      <w:pPr>
        <w:pStyle w:val="55"/>
      </w:pPr>
      <w:r>
        <w:t>При формировании единых по Кыргызской Республике баз данных должно контролироваться наличие дубликатов информационных объектов.</w:t>
      </w:r>
    </w:p>
    <w:p w14:paraId="5FFE6DF0">
      <w:pPr>
        <w:pStyle w:val="55"/>
      </w:pPr>
      <w:r>
        <w:rPr>
          <w:rStyle w:val="58"/>
        </w:rPr>
        <w:t>Хранение</w:t>
      </w:r>
      <w:r>
        <w:t xml:space="preserve"> информации Системы должно осуществляться с использованием СУБД. Вне СУБД допускается хранить:</w:t>
      </w:r>
    </w:p>
    <w:p w14:paraId="3ECC884C">
      <w:pPr>
        <w:pStyle w:val="64"/>
      </w:pPr>
      <w:r>
        <w:t>Файлы настроек для рабочих станций и серверов;</w:t>
      </w:r>
    </w:p>
    <w:p w14:paraId="4795ABF8">
      <w:pPr>
        <w:pStyle w:val="64"/>
      </w:pPr>
      <w:r>
        <w:t>Архивы файлов, поступающих из других систем в порядке информационного обмена;</w:t>
      </w:r>
    </w:p>
    <w:p w14:paraId="53F31332">
      <w:pPr>
        <w:pStyle w:val="64"/>
      </w:pPr>
      <w:r>
        <w:t>Резервные копии данных, выполненные штатными средствами ОС и СУБД;</w:t>
      </w:r>
    </w:p>
    <w:p w14:paraId="2F3457A8">
      <w:pPr>
        <w:pStyle w:val="64"/>
      </w:pPr>
      <w:r>
        <w:t>Результаты экспорта данных из Системы.</w:t>
      </w:r>
    </w:p>
    <w:p w14:paraId="0613907E">
      <w:pPr>
        <w:pStyle w:val="55"/>
      </w:pPr>
      <w:r>
        <w:rPr>
          <w:rStyle w:val="58"/>
        </w:rPr>
        <w:t xml:space="preserve">Обновление </w:t>
      </w:r>
      <w:r>
        <w:t>должно предусматривать два режима:</w:t>
      </w:r>
    </w:p>
    <w:p w14:paraId="379AD7B0">
      <w:pPr>
        <w:pStyle w:val="64"/>
      </w:pPr>
      <w:r>
        <w:t>Полное обновление единой базы данных;</w:t>
      </w:r>
    </w:p>
    <w:p w14:paraId="4A515154">
      <w:pPr>
        <w:pStyle w:val="64"/>
      </w:pPr>
      <w:r>
        <w:t>Замена в единой базе данных информации одной или нескольких установок по выбору пользователя.</w:t>
      </w:r>
    </w:p>
    <w:p w14:paraId="2CA9EDEA">
      <w:pPr>
        <w:pStyle w:val="55"/>
      </w:pPr>
      <w:r>
        <w:rPr>
          <w:rStyle w:val="58"/>
        </w:rPr>
        <w:t>Восстановление данных</w:t>
      </w:r>
      <w:r>
        <w:t xml:space="preserve"> осуществляется из резервных копий штатными средствами ОС и СУБД.</w:t>
      </w:r>
    </w:p>
    <w:p w14:paraId="0E190127">
      <w:pPr>
        <w:pStyle w:val="57"/>
        <w:numPr>
          <w:ilvl w:val="2"/>
          <w:numId w:val="9"/>
        </w:numP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104" w:name="_Toc110245974"/>
      <w:bookmarkStart w:id="105" w:name="_Toc188938952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к процедуре придания юридической силы документам, продуцируемым техническими средствами</w:t>
      </w:r>
      <w:r>
        <w:t xml:space="preserve"> </w:t>
      </w:r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Системы</w:t>
      </w:r>
      <w:bookmarkEnd w:id="104"/>
      <w:bookmarkEnd w:id="105"/>
    </w:p>
    <w:p w14:paraId="704DF228">
      <w:pPr>
        <w:pStyle w:val="55"/>
      </w:pPr>
      <w:r>
        <w:t>Все подготавливаемые Системой документы, которым требуется придание юридической силы (принятые решения, справки и т. п.), должны оформляться в соответствии с межгосударственным ГОСТ 6.10.4-84 «Придание юридической силы документам на машинном носителе и машинограмме, создаваемым средствами вычислительной техники». В частности, такие документы должны иметь:</w:t>
      </w:r>
    </w:p>
    <w:p w14:paraId="794FE330">
      <w:pPr>
        <w:pStyle w:val="64"/>
      </w:pPr>
      <w:r>
        <w:t>Реквизиты учреждения;</w:t>
      </w:r>
    </w:p>
    <w:p w14:paraId="08CB8F9E">
      <w:pPr>
        <w:pStyle w:val="64"/>
      </w:pPr>
      <w:r>
        <w:t>Фамилию и инициалы подготовившего документ специалиста;</w:t>
      </w:r>
    </w:p>
    <w:p w14:paraId="04515886">
      <w:pPr>
        <w:pStyle w:val="64"/>
      </w:pPr>
      <w:r>
        <w:t>Дату и время формирования документа.</w:t>
      </w:r>
    </w:p>
    <w:p w14:paraId="3FBDC207">
      <w:pPr>
        <w:pStyle w:val="3"/>
        <w:numPr>
          <w:ilvl w:val="1"/>
          <w:numId w:val="9"/>
        </w:numPr>
        <w:tabs>
          <w:tab w:val="left" w:pos="414"/>
          <w:tab w:val="left" w:pos="1134"/>
          <w:tab w:val="clear" w:pos="990"/>
        </w:tabs>
        <w:suppressAutoHyphens/>
        <w:spacing w:before="240" w:after="60"/>
        <w:ind w:left="1080" w:hanging="720"/>
        <w:jc w:val="left"/>
        <w:rPr>
          <w:rFonts w:eastAsia="SimSun"/>
          <w:b/>
          <w:bCs/>
          <w:color w:val="002060"/>
          <w:sz w:val="26"/>
          <w:szCs w:val="26"/>
          <w:lang w:eastAsia="en-US"/>
        </w:rPr>
      </w:pPr>
      <w:bookmarkStart w:id="106" w:name="_Toc295302553"/>
      <w:bookmarkStart w:id="107" w:name="_Toc295825108"/>
      <w:bookmarkStart w:id="108" w:name="_Toc188938953"/>
      <w:r>
        <w:rPr>
          <w:rFonts w:eastAsia="SimSun"/>
          <w:b/>
          <w:bCs/>
          <w:color w:val="002060"/>
          <w:sz w:val="26"/>
          <w:szCs w:val="26"/>
          <w:lang w:eastAsia="en-US"/>
        </w:rPr>
        <w:t>Требования к лингвистическому обеспечению</w:t>
      </w:r>
      <w:bookmarkEnd w:id="106"/>
      <w:bookmarkEnd w:id="107"/>
      <w:bookmarkEnd w:id="108"/>
    </w:p>
    <w:p w14:paraId="6DC96CF8">
      <w:pPr>
        <w:pStyle w:val="57"/>
        <w:numPr>
          <w:ilvl w:val="2"/>
          <w:numId w:val="9"/>
        </w:numP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109" w:name="_Toc110245975"/>
      <w:bookmarkStart w:id="110" w:name="_Toc188938954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к языкам взаимодействия пользователей и технических средств Системы</w:t>
      </w:r>
      <w:bookmarkEnd w:id="109"/>
      <w:bookmarkEnd w:id="110"/>
    </w:p>
    <w:p w14:paraId="63664B8B">
      <w:pPr>
        <w:pStyle w:val="55"/>
      </w:pPr>
      <w:r>
        <w:t>Все сообщения Системы выдаются на русском и кыргызском языках. Допускается выдача сообщений на английском языке, если они инициированы системным программным обеспечением и предназначены для анализа системным администратором.</w:t>
      </w:r>
    </w:p>
    <w:p w14:paraId="666D1199">
      <w:pPr>
        <w:pStyle w:val="57"/>
        <w:numPr>
          <w:ilvl w:val="2"/>
          <w:numId w:val="9"/>
        </w:numP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111" w:name="_Toc110245976"/>
      <w:bookmarkStart w:id="112" w:name="_Toc188938955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к кодированию и декодированию данных</w:t>
      </w:r>
      <w:bookmarkEnd w:id="111"/>
      <w:bookmarkEnd w:id="112"/>
    </w:p>
    <w:p w14:paraId="01490F53">
      <w:pPr>
        <w:pStyle w:val="55"/>
      </w:pPr>
      <w:r>
        <w:t>Все атрибуты информационных объектов, допускающие кодирование по тем или иным классификаторам и справочникам, при хранении данных в Системе должны быть закодированы по этим классификаторам и справочникам. При отображении данных в интерфейсе пользователя и при выводе на печать такие значения декодируются. С целью облегчения ввода информации пользователем и анализа им представленных Системой данных допускается сопровождать раскодированное значение кодом.</w:t>
      </w:r>
    </w:p>
    <w:p w14:paraId="6ADD967A">
      <w:pPr>
        <w:pStyle w:val="55"/>
      </w:pPr>
      <w:r>
        <w:t>Вся сопроводительная документация Системы должна быть составлена на русском языке.</w:t>
      </w:r>
    </w:p>
    <w:p w14:paraId="0096E60C">
      <w:pPr>
        <w:pStyle w:val="3"/>
        <w:numPr>
          <w:ilvl w:val="1"/>
          <w:numId w:val="9"/>
        </w:numPr>
        <w:tabs>
          <w:tab w:val="left" w:pos="414"/>
          <w:tab w:val="left" w:pos="1134"/>
          <w:tab w:val="clear" w:pos="990"/>
        </w:tabs>
        <w:suppressAutoHyphens/>
        <w:spacing w:before="240" w:after="60"/>
        <w:ind w:left="1080" w:hanging="720"/>
        <w:jc w:val="left"/>
        <w:rPr>
          <w:rFonts w:eastAsia="SimSun"/>
          <w:b/>
          <w:bCs/>
          <w:color w:val="002060"/>
          <w:sz w:val="26"/>
          <w:szCs w:val="26"/>
          <w:lang w:eastAsia="en-US"/>
        </w:rPr>
      </w:pPr>
      <w:bookmarkStart w:id="113" w:name="_Toc188938956"/>
      <w:r>
        <w:rPr>
          <w:rFonts w:eastAsia="SimSun"/>
          <w:b/>
          <w:bCs/>
          <w:color w:val="002060"/>
          <w:sz w:val="26"/>
          <w:szCs w:val="26"/>
          <w:lang w:eastAsia="en-US"/>
        </w:rPr>
        <w:t>Требования к программному обеспечению</w:t>
      </w:r>
      <w:bookmarkEnd w:id="113"/>
    </w:p>
    <w:p w14:paraId="3804006C">
      <w:pPr>
        <w:pStyle w:val="55"/>
      </w:pPr>
      <w:r>
        <w:t>При передаче данных между компонентами Системы по каналам связи информация кодируется и декодируется в соответствии с используемым протоколом передачи данных.</w:t>
      </w:r>
    </w:p>
    <w:p w14:paraId="0C911391">
      <w:pPr>
        <w:pStyle w:val="57"/>
        <w:numPr>
          <w:ilvl w:val="2"/>
          <w:numId w:val="9"/>
        </w:numP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114" w:name="_Toc110245977"/>
      <w:bookmarkStart w:id="115" w:name="_Toc188938957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к применению языков программирования высокого уровня</w:t>
      </w:r>
      <w:bookmarkEnd w:id="114"/>
      <w:bookmarkEnd w:id="115"/>
    </w:p>
    <w:p w14:paraId="34A868EF">
      <w:pPr>
        <w:pStyle w:val="55"/>
      </w:pPr>
      <w:r>
        <w:t>Требования к применению языков программирования для клиентского приложения и сервера приложений не предъявляются.</w:t>
      </w:r>
    </w:p>
    <w:p w14:paraId="3BCE68B3">
      <w:pPr>
        <w:pStyle w:val="55"/>
      </w:pPr>
      <w:r>
        <w:t xml:space="preserve">Применяемая СУБД в качестве языка манипулирования данными должна обеспечивать поддержку одного из диалектов </w:t>
      </w:r>
      <w:r>
        <w:rPr>
          <w:lang w:val="en-US"/>
        </w:rPr>
        <w:t>SQL</w:t>
      </w:r>
      <w:r>
        <w:t>.</w:t>
      </w:r>
    </w:p>
    <w:p w14:paraId="789366A0">
      <w:pPr>
        <w:pStyle w:val="57"/>
        <w:numPr>
          <w:ilvl w:val="2"/>
          <w:numId w:val="9"/>
        </w:numP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116" w:name="_Toc188938958"/>
      <w:bookmarkStart w:id="117" w:name="_Toc110245978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к языкам ввода-вывода</w:t>
      </w:r>
      <w:bookmarkEnd w:id="116"/>
      <w:bookmarkEnd w:id="117"/>
    </w:p>
    <w:p w14:paraId="49D512E4">
      <w:pPr>
        <w:pStyle w:val="55"/>
      </w:pPr>
      <w:r>
        <w:t>Требования к языкам ввода-вывода не предъявляются</w:t>
      </w:r>
    </w:p>
    <w:p w14:paraId="0E429DF5">
      <w:pPr>
        <w:pStyle w:val="57"/>
        <w:numPr>
          <w:ilvl w:val="2"/>
          <w:numId w:val="9"/>
        </w:numP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118" w:name="_Toc110245979"/>
      <w:bookmarkStart w:id="119" w:name="_Toc188938959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к языкам манипулирования данными</w:t>
      </w:r>
      <w:bookmarkEnd w:id="118"/>
      <w:bookmarkEnd w:id="119"/>
    </w:p>
    <w:p w14:paraId="2CB26D69">
      <w:pPr>
        <w:pStyle w:val="55"/>
      </w:pPr>
      <w:r>
        <w:t>В качестве языка манипулирования данными СУБД должен применяться структурированный язык запросов (SQL).</w:t>
      </w:r>
    </w:p>
    <w:p w14:paraId="541C31D4">
      <w:pPr>
        <w:pStyle w:val="55"/>
      </w:pPr>
      <w:r>
        <w:t xml:space="preserve">При передаче структурированных данных между компонентами Системы используется </w:t>
      </w:r>
      <w:r>
        <w:rPr>
          <w:lang w:val="en-US"/>
        </w:rPr>
        <w:t>XML</w:t>
      </w:r>
      <w:r>
        <w:t>.</w:t>
      </w:r>
    </w:p>
    <w:p w14:paraId="58B0864E">
      <w:pPr>
        <w:pStyle w:val="55"/>
      </w:pPr>
      <w:r>
        <w:t>Требования к средствам описания объекта автоматизации</w:t>
      </w:r>
    </w:p>
    <w:p w14:paraId="071D3495">
      <w:pPr>
        <w:pStyle w:val="55"/>
      </w:pPr>
      <w:r>
        <w:t>Описание объекта автоматизации выполняется на русском языке. Соответствующие документы готовятся в общеупотребительном формате (</w:t>
      </w: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Word</w:t>
      </w:r>
      <w:r>
        <w:t xml:space="preserve">, </w:t>
      </w:r>
      <w:r>
        <w:rPr>
          <w:lang w:val="en-US"/>
        </w:rPr>
        <w:t>PDF</w:t>
      </w:r>
      <w:r>
        <w:t>).</w:t>
      </w:r>
    </w:p>
    <w:p w14:paraId="0676EE3B">
      <w:pPr>
        <w:pStyle w:val="57"/>
        <w:numPr>
          <w:ilvl w:val="2"/>
          <w:numId w:val="9"/>
        </w:numP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120" w:name="_Toc110245980"/>
      <w:bookmarkStart w:id="121" w:name="_Toc188938960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к способам организации диалога</w:t>
      </w:r>
      <w:bookmarkEnd w:id="120"/>
      <w:bookmarkEnd w:id="121"/>
    </w:p>
    <w:p w14:paraId="1B9E0675">
      <w:pPr>
        <w:pStyle w:val="55"/>
      </w:pPr>
      <w:r>
        <w:t>Диалог Системы с пользователем обеспечивается при помощи графического интерфейса пользователя, организованного по оконному принципу.</w:t>
      </w:r>
    </w:p>
    <w:p w14:paraId="186A72C0">
      <w:pPr>
        <w:pStyle w:val="57"/>
        <w:numPr>
          <w:ilvl w:val="2"/>
          <w:numId w:val="9"/>
        </w:numP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122" w:name="_Toc110245981"/>
      <w:bookmarkStart w:id="123" w:name="_Toc188938961"/>
      <w:bookmarkStart w:id="124" w:name="_Ref292359665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Перечень покупных программных средств</w:t>
      </w:r>
      <w:bookmarkEnd w:id="122"/>
      <w:bookmarkEnd w:id="123"/>
      <w:bookmarkEnd w:id="124"/>
    </w:p>
    <w:p w14:paraId="46C0E4B9">
      <w:pPr>
        <w:pStyle w:val="55"/>
      </w:pPr>
      <w:r>
        <w:t>Перечень покупных программных средств определяется типом ОС и СУБД, под управлением и с использованием которых функционирует Система, а также другим используемым системным программным обеспечением. Необходимость приобретения определяется совместно Исполнителя с Заказчиком, не выходя за рамки стоимости контракта.</w:t>
      </w:r>
    </w:p>
    <w:p w14:paraId="71137727">
      <w:pPr>
        <w:pStyle w:val="57"/>
        <w:numPr>
          <w:ilvl w:val="2"/>
          <w:numId w:val="9"/>
        </w:numP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125" w:name="_Toc188938962"/>
      <w:bookmarkStart w:id="126" w:name="_Toc110245982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к независимости программных средств от используемых СВТ и операционной среды</w:t>
      </w:r>
      <w:bookmarkEnd w:id="125"/>
      <w:bookmarkEnd w:id="126"/>
    </w:p>
    <w:p w14:paraId="12CF0D3B">
      <w:pPr>
        <w:pStyle w:val="55"/>
      </w:pPr>
      <w:r>
        <w:t>Требования к независимости программных средств от используемых средств вычислительной техники и операционной среды Системы не предъявляются.</w:t>
      </w:r>
    </w:p>
    <w:p w14:paraId="2C3B3FDD">
      <w:pPr>
        <w:pStyle w:val="57"/>
        <w:numPr>
          <w:ilvl w:val="2"/>
          <w:numId w:val="9"/>
        </w:numP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127" w:name="_Toc110245983"/>
      <w:bookmarkStart w:id="128" w:name="_Toc188938963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к качеству программных средств, а также к способам его обеспечения и контроля</w:t>
      </w:r>
      <w:bookmarkEnd w:id="127"/>
      <w:bookmarkEnd w:id="128"/>
    </w:p>
    <w:p w14:paraId="780DDA4C">
      <w:pPr>
        <w:pStyle w:val="55"/>
      </w:pPr>
      <w:r>
        <w:t>Качество программного обеспечения Системы оценивается по критериям надежности, предъявляемым к основной системе.</w:t>
      </w:r>
    </w:p>
    <w:p w14:paraId="467C8DB8">
      <w:pPr>
        <w:pStyle w:val="55"/>
      </w:pPr>
      <w:r>
        <w:t xml:space="preserve">Качество программного обеспечения Системы оценивается также по ее быстродействию при условии соблюдения требований к техническому обеспечению Системы, изложенному в п. </w:t>
      </w:r>
      <w:r>
        <w:fldChar w:fldCharType="begin"/>
      </w:r>
      <w:r>
        <w:instrText xml:space="preserve"> REF _Ref289864132 \r \h  \* MERGEFORMAT </w:instrText>
      </w:r>
      <w:r>
        <w:fldChar w:fldCharType="separate"/>
      </w:r>
      <w:r>
        <w:t>4.6</w:t>
      </w:r>
      <w:r>
        <w:fldChar w:fldCharType="end"/>
      </w:r>
      <w:r>
        <w:t>. Применяются следующие критерии быстродействия Системы:</w:t>
      </w:r>
    </w:p>
    <w:p w14:paraId="3355AC47">
      <w:pPr>
        <w:pStyle w:val="64"/>
      </w:pPr>
      <w:r>
        <w:t>Время первого запуска клиентского приложения Системы на рабочем месте пользователя не должно превышать 30 сек.;</w:t>
      </w:r>
    </w:p>
    <w:p w14:paraId="78BEF0DD">
      <w:pPr>
        <w:pStyle w:val="64"/>
      </w:pPr>
      <w:r>
        <w:t>Время повторного запуска клиентского приложения Системы на рабочем месте пользователя не должно превышать 10 сек;</w:t>
      </w:r>
    </w:p>
    <w:p w14:paraId="502B3CA7">
      <w:pPr>
        <w:pStyle w:val="64"/>
      </w:pPr>
      <w:r>
        <w:t>Среднее время первого открытия окна интерфейса пользователя не должно превышать 5 сек;</w:t>
      </w:r>
    </w:p>
    <w:p w14:paraId="25C2C1F0">
      <w:pPr>
        <w:pStyle w:val="64"/>
      </w:pPr>
      <w:r>
        <w:t>Среднее время повторного открытия окна интерфейса пользователя не должно превышать 3 сек.</w:t>
      </w:r>
    </w:p>
    <w:p w14:paraId="3B96E3E9">
      <w:pPr>
        <w:pStyle w:val="3"/>
        <w:numPr>
          <w:ilvl w:val="1"/>
          <w:numId w:val="9"/>
        </w:numPr>
        <w:tabs>
          <w:tab w:val="left" w:pos="414"/>
          <w:tab w:val="left" w:pos="1134"/>
          <w:tab w:val="clear" w:pos="990"/>
        </w:tabs>
        <w:suppressAutoHyphens/>
        <w:spacing w:before="240" w:after="60"/>
        <w:ind w:left="1080" w:hanging="720"/>
        <w:jc w:val="left"/>
        <w:rPr>
          <w:rFonts w:eastAsia="SimSun"/>
          <w:b/>
          <w:bCs/>
          <w:color w:val="002060"/>
          <w:sz w:val="26"/>
          <w:szCs w:val="26"/>
          <w:lang w:eastAsia="en-US"/>
        </w:rPr>
      </w:pPr>
      <w:bookmarkStart w:id="129" w:name="_Toc295302556"/>
      <w:bookmarkStart w:id="130" w:name="_Toc188938964"/>
      <w:bookmarkStart w:id="131" w:name="_Toc295825110"/>
      <w:bookmarkStart w:id="132" w:name="_Ref289864132"/>
      <w:r>
        <w:rPr>
          <w:rFonts w:eastAsia="SimSun"/>
          <w:b/>
          <w:bCs/>
          <w:color w:val="002060"/>
          <w:sz w:val="26"/>
          <w:szCs w:val="26"/>
          <w:lang w:eastAsia="en-US"/>
        </w:rPr>
        <w:t>Требования к техническому обеспечению</w:t>
      </w:r>
      <w:bookmarkEnd w:id="129"/>
      <w:bookmarkEnd w:id="130"/>
      <w:bookmarkEnd w:id="131"/>
      <w:bookmarkEnd w:id="132"/>
    </w:p>
    <w:p w14:paraId="26B245AD">
      <w:pPr>
        <w:pStyle w:val="57"/>
        <w:numPr>
          <w:ilvl w:val="2"/>
          <w:numId w:val="9"/>
        </w:numP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133" w:name="_Toc110245984"/>
      <w:bookmarkStart w:id="134" w:name="_Toc188938965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к видам технических средств</w:t>
      </w:r>
      <w:bookmarkEnd w:id="133"/>
      <w:bookmarkEnd w:id="134"/>
    </w:p>
    <w:p w14:paraId="2027C422">
      <w:pPr>
        <w:pStyle w:val="55"/>
      </w:pPr>
      <w:r>
        <w:t xml:space="preserve">В соответствии с функциональностью модулей (см. подраздел </w:t>
      </w:r>
      <w:r>
        <w:fldChar w:fldCharType="begin"/>
      </w:r>
      <w:r>
        <w:instrText xml:space="preserve"> REF _Ref295498702 \r \h  \* MERGEFORMAT </w:instrText>
      </w:r>
      <w:r>
        <w:fldChar w:fldCharType="separate"/>
      </w:r>
      <w:r>
        <w:t>4.2</w:t>
      </w:r>
      <w:r>
        <w:fldChar w:fldCharType="end"/>
      </w:r>
      <w:r>
        <w:t>) в состав технического обеспечения, на котором развертывается Система, должны входить следующие виды технических средств:</w:t>
      </w:r>
    </w:p>
    <w:p w14:paraId="309C0E5D">
      <w:pPr>
        <w:pStyle w:val="64"/>
      </w:pPr>
      <w:r>
        <w:t>Сервер для размещения СУБД;</w:t>
      </w:r>
    </w:p>
    <w:p w14:paraId="6DDFE099">
      <w:pPr>
        <w:pStyle w:val="64"/>
      </w:pPr>
      <w:r>
        <w:t>Сервер для размещения сервера приложений;</w:t>
      </w:r>
    </w:p>
    <w:p w14:paraId="40B82D1E">
      <w:pPr>
        <w:pStyle w:val="64"/>
      </w:pPr>
      <w:r>
        <w:t>Оборудование локальной вычислительной сети;</w:t>
      </w:r>
    </w:p>
    <w:p w14:paraId="74A7A226">
      <w:pPr>
        <w:pStyle w:val="64"/>
      </w:pPr>
      <w:r>
        <w:t>Сетевое оборудование для выхода в Интернет;</w:t>
      </w:r>
    </w:p>
    <w:p w14:paraId="5E048C3B">
      <w:pPr>
        <w:pStyle w:val="64"/>
      </w:pPr>
      <w:r>
        <w:t>Рабочая станция пользователя.</w:t>
      </w:r>
    </w:p>
    <w:p w14:paraId="6F849A28">
      <w:pPr>
        <w:pStyle w:val="55"/>
      </w:pPr>
      <w:r>
        <w:t>Для эффективного функционирования Системы и возможности ее масштабирования должна иметься возможность размещения нескольких экземпляров сервера приложений на различных серверах технического обеспечения.</w:t>
      </w:r>
    </w:p>
    <w:p w14:paraId="4D1AF1DB">
      <w:pPr>
        <w:pStyle w:val="57"/>
        <w:numPr>
          <w:ilvl w:val="2"/>
          <w:numId w:val="9"/>
        </w:numP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135" w:name="_Toc110245985"/>
      <w:bookmarkStart w:id="136" w:name="_Toc188938966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к функциональным, конструктивным и эксплуатационным характеристикам</w:t>
      </w:r>
      <w:bookmarkEnd w:id="135"/>
      <w:bookmarkEnd w:id="136"/>
    </w:p>
    <w:p w14:paraId="478FCBA4">
      <w:pPr>
        <w:pStyle w:val="55"/>
      </w:pPr>
      <w:r>
        <w:t xml:space="preserve">Система должна работать с соблюдением требований по надежности и быстродействию при развертывании на технических средствах, имеющих необходимые для работы характеристики. </w:t>
      </w:r>
    </w:p>
    <w:p w14:paraId="513BF27A">
      <w:pPr>
        <w:pStyle w:val="64"/>
        <w:numPr>
          <w:ilvl w:val="0"/>
          <w:numId w:val="0"/>
        </w:numPr>
        <w:ind w:left="720"/>
      </w:pPr>
      <w:r>
        <w:t>Каналы связи для работы приложения архитектуры «клиент-сервер»:</w:t>
      </w:r>
    </w:p>
    <w:p w14:paraId="03D213A8">
      <w:pPr>
        <w:pStyle w:val="65"/>
      </w:pPr>
      <w:r>
        <w:t>Сеть обмена данными между ЦОД и площадками внедрения;</w:t>
      </w:r>
    </w:p>
    <w:p w14:paraId="2D48C5A3">
      <w:pPr>
        <w:pStyle w:val="65"/>
      </w:pPr>
      <w:r>
        <w:t>Гарантированная скорость доступа к каналам связи на стороне ЦОД: 20 Мбит/сек;</w:t>
      </w:r>
    </w:p>
    <w:p w14:paraId="5BD2BB21">
      <w:pPr>
        <w:pStyle w:val="65"/>
      </w:pPr>
      <w:r>
        <w:t>Гарантированная скорость доступа к каналам связи на стороне площадки внедрения: 64 Кбит/сек на 1 пользователя.</w:t>
      </w:r>
    </w:p>
    <w:p w14:paraId="3E61D4AE">
      <w:pPr>
        <w:pStyle w:val="57"/>
        <w:numPr>
          <w:ilvl w:val="2"/>
          <w:numId w:val="9"/>
        </w:numP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137" w:name="_Toc110245986"/>
      <w:bookmarkStart w:id="138" w:name="_Toc188938967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к техническому обеспечению рабочих мест пользователей</w:t>
      </w:r>
      <w:bookmarkEnd w:id="137"/>
      <w:bookmarkEnd w:id="138"/>
    </w:p>
    <w:p w14:paraId="4A28DC12">
      <w:pPr>
        <w:pStyle w:val="55"/>
      </w:pPr>
      <w:r>
        <w:t>Система должна работать с соблюдением требований по надежности и быстродействию при развертывании клиентского приложения на рабочие места пользователей с характеристиками, не ниже следующих:</w:t>
      </w:r>
    </w:p>
    <w:p w14:paraId="1C8F759C">
      <w:pPr>
        <w:pStyle w:val="65"/>
        <w:rPr>
          <w:lang w:val="en-US"/>
        </w:rPr>
      </w:pPr>
      <w:r>
        <w:t>Процессор</w:t>
      </w:r>
      <w:r>
        <w:rPr>
          <w:lang w:val="en-US"/>
        </w:rPr>
        <w:t>: Intel Core 3;</w:t>
      </w:r>
    </w:p>
    <w:p w14:paraId="469F97B2">
      <w:pPr>
        <w:pStyle w:val="65"/>
      </w:pPr>
      <w:r>
        <w:t>ОЗУ: 4 ГБ;</w:t>
      </w:r>
    </w:p>
    <w:p w14:paraId="738B6014">
      <w:pPr>
        <w:pStyle w:val="65"/>
      </w:pPr>
      <w:r>
        <w:t>Свободное дисковое пространство: 5 ГБ.</w:t>
      </w:r>
    </w:p>
    <w:p w14:paraId="44F1C5FE">
      <w:pPr>
        <w:pStyle w:val="3"/>
        <w:numPr>
          <w:ilvl w:val="1"/>
          <w:numId w:val="9"/>
        </w:numPr>
        <w:tabs>
          <w:tab w:val="left" w:pos="414"/>
          <w:tab w:val="left" w:pos="1134"/>
          <w:tab w:val="clear" w:pos="990"/>
        </w:tabs>
        <w:suppressAutoHyphens/>
        <w:spacing w:before="240" w:after="60"/>
        <w:ind w:left="1080" w:hanging="720"/>
        <w:jc w:val="left"/>
        <w:rPr>
          <w:rFonts w:eastAsia="SimSun"/>
          <w:b/>
          <w:bCs/>
          <w:color w:val="002060"/>
          <w:sz w:val="26"/>
          <w:szCs w:val="26"/>
          <w:lang w:eastAsia="en-US"/>
        </w:rPr>
      </w:pPr>
      <w:bookmarkStart w:id="139" w:name="_Toc295302558"/>
      <w:bookmarkStart w:id="140" w:name="_Toc295825112"/>
      <w:bookmarkStart w:id="141" w:name="_Toc188938968"/>
      <w:r>
        <w:rPr>
          <w:rFonts w:eastAsia="SimSun"/>
          <w:b/>
          <w:bCs/>
          <w:color w:val="002060"/>
          <w:sz w:val="26"/>
          <w:szCs w:val="26"/>
          <w:lang w:eastAsia="en-US"/>
        </w:rPr>
        <w:t>Требования к организационному обеспечению</w:t>
      </w:r>
      <w:bookmarkEnd w:id="139"/>
      <w:bookmarkEnd w:id="140"/>
      <w:bookmarkEnd w:id="141"/>
    </w:p>
    <w:p w14:paraId="0A457C51">
      <w:pPr>
        <w:pStyle w:val="57"/>
        <w:numPr>
          <w:ilvl w:val="2"/>
          <w:numId w:val="9"/>
        </w:numP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142" w:name="_Toc188938969"/>
      <w:bookmarkStart w:id="143" w:name="_Toc110245987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к структуре и функциям подразделений, участвующих в функционировании Системы</w:t>
      </w:r>
      <w:bookmarkEnd w:id="142"/>
      <w:bookmarkEnd w:id="143"/>
    </w:p>
    <w:p w14:paraId="26BED724">
      <w:pPr>
        <w:pStyle w:val="55"/>
      </w:pPr>
      <w:r>
        <w:t>Внедрение Системы в отделах миграции Кыргызской Республики не должно требовать внесения изменений в организационную структуру Министерства.</w:t>
      </w:r>
    </w:p>
    <w:p w14:paraId="02503DE6">
      <w:pPr>
        <w:pStyle w:val="57"/>
        <w:numPr>
          <w:ilvl w:val="2"/>
          <w:numId w:val="9"/>
        </w:numP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144" w:name="_Toc110245988"/>
      <w:bookmarkStart w:id="145" w:name="_Toc188938970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к организации функционирования Системы и порядку взаимодействия персонала Системы и персонала объекта автоматизации</w:t>
      </w:r>
      <w:bookmarkEnd w:id="144"/>
      <w:bookmarkEnd w:id="145"/>
    </w:p>
    <w:p w14:paraId="5B634E69">
      <w:pPr>
        <w:pStyle w:val="55"/>
      </w:pPr>
      <w:r>
        <w:t>Система должна позволять организовать свое функционирование следующим образом:</w:t>
      </w:r>
    </w:p>
    <w:p w14:paraId="0BC3F249">
      <w:pPr>
        <w:pStyle w:val="55"/>
      </w:pPr>
      <w:r>
        <w:t>Доступ к функциям Системы, обеспечивающим интерактивную работу пользователей всех ролей, предоставляется в течение рабочего времени отделов Миграции. Прежде всего, в это время должен обеспечиваться доступ для пользователей роли «специалист».</w:t>
      </w:r>
    </w:p>
    <w:p w14:paraId="7732805B">
      <w:pPr>
        <w:pStyle w:val="55"/>
      </w:pPr>
      <w:r>
        <w:t>Распределение свободного от основной нагрузки времени между различными видами регламентных работ устанавливается соответствующей инструкцией. Система должна обеспечивать выполнение регламентных работ в интервале с 20:00 до 09:00 следующего дня. Время выполнения регламентных работ не должно превышать 13 часов.</w:t>
      </w:r>
    </w:p>
    <w:p w14:paraId="677318D8">
      <w:pPr>
        <w:pStyle w:val="57"/>
        <w:numPr>
          <w:ilvl w:val="2"/>
          <w:numId w:val="9"/>
        </w:numP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146" w:name="_Toc110245989"/>
      <w:bookmarkStart w:id="147" w:name="_Toc188938971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к защите от ошибочных действий персонала</w:t>
      </w:r>
      <w:bookmarkEnd w:id="146"/>
      <w:bookmarkEnd w:id="147"/>
    </w:p>
    <w:p w14:paraId="458D04FD">
      <w:pPr>
        <w:pStyle w:val="55"/>
      </w:pPr>
      <w:r>
        <w:t xml:space="preserve">Ошибочность действий пользователей понимается в широком смысле, в том числе и как нарушение отдельных положений действующих нормативных правовых актов. </w:t>
      </w:r>
    </w:p>
    <w:p w14:paraId="4E0534AD">
      <w:pPr>
        <w:pStyle w:val="55"/>
      </w:pPr>
      <w:r>
        <w:t>В Системе должны предусматриваться следующие меры по защите от ошибочных действий персонала:</w:t>
      </w:r>
    </w:p>
    <w:p w14:paraId="38C2B7BA">
      <w:pPr>
        <w:pStyle w:val="64"/>
      </w:pPr>
      <w:r>
        <w:t>В процессе ввода данных должен быть обеспечен логический контроль их целостности. Простейший контроль (например, недопустимость вода 32-го числа месяца) обеспечивается непосредственно в процессе ввода. Сложный логический контроль применяется при выполнении команды сохранения данных введенного/исправленного информационного объекта.</w:t>
      </w:r>
    </w:p>
    <w:p w14:paraId="210F1D1C">
      <w:pPr>
        <w:pStyle w:val="64"/>
      </w:pPr>
      <w:r>
        <w:t>Развитая система предоставления пользователям прав доступа с тем, чтобы каждый пользователь получал доступ только к тем функциям и данным, которые необходимы ему для выполнения своих должностных обязанностей;</w:t>
      </w:r>
    </w:p>
    <w:p w14:paraId="5BDC7A09">
      <w:pPr>
        <w:pStyle w:val="64"/>
      </w:pPr>
      <w:r>
        <w:t>Блокирование (в том числе системными средствами) операций, выполнение которых нарушает логическую целостность данных;</w:t>
      </w:r>
    </w:p>
    <w:p w14:paraId="34429452">
      <w:pPr>
        <w:pStyle w:val="64"/>
      </w:pPr>
      <w:r>
        <w:t>Блокирование действий пользователей в тех случаях, когда их ошибочность может быть однозначно определена;</w:t>
      </w:r>
    </w:p>
    <w:p w14:paraId="7940DA96">
      <w:pPr>
        <w:pStyle w:val="64"/>
      </w:pPr>
      <w:r>
        <w:t>Выдача пользователям предупреждений в тех случаях, когда ошибочность их действий вероятна;</w:t>
      </w:r>
    </w:p>
    <w:p w14:paraId="480EB3AA">
      <w:pPr>
        <w:pStyle w:val="64"/>
      </w:pPr>
      <w:r>
        <w:t>Вместо удаления информационных объектов должно применяться блокирование их использования, что позволит восстановить объект в случае ошибочного удаления;</w:t>
      </w:r>
    </w:p>
    <w:p w14:paraId="770F4E4E">
      <w:pPr>
        <w:pStyle w:val="64"/>
      </w:pPr>
      <w:r>
        <w:t>Система должна вести журналы (протоколы) действий пользователей, позволяющие выявлять типовые ошибки пользователей и авторов конкретных ошибочных действий;</w:t>
      </w:r>
    </w:p>
    <w:p w14:paraId="213C0677">
      <w:pPr>
        <w:pStyle w:val="64"/>
      </w:pPr>
      <w:r>
        <w:t>Резервное копирование всех данных Системы должно быть циклическим, с сохранением нескольких версий резервных копий. Система должна обеспечивать возможность резервного копирования баз данных не реже одного раза в сутки.</w:t>
      </w:r>
    </w:p>
    <w:p w14:paraId="16D0CE16">
      <w:pPr>
        <w:pStyle w:val="57"/>
        <w:numPr>
          <w:ilvl w:val="2"/>
          <w:numId w:val="9"/>
        </w:numP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</w:pPr>
      <w:bookmarkStart w:id="148" w:name="_Toc110245990"/>
      <w:bookmarkStart w:id="149" w:name="_Toc295302559"/>
      <w:bookmarkStart w:id="150" w:name="_Toc295825113"/>
      <w:bookmarkStart w:id="151" w:name="_Toc188938972"/>
      <w:r>
        <w:rPr>
          <w:rFonts w:ascii="Cambria" w:hAnsi="Cambria" w:cs="Cambria"/>
          <w:color w:val="254061" w:themeColor="accent1" w:themeShade="80"/>
          <w:sz w:val="24"/>
          <w:szCs w:val="24"/>
          <w:lang w:eastAsia="zh-CN"/>
        </w:rPr>
        <w:t>Требования к методическому и другим видам обеспечения Системы</w:t>
      </w:r>
      <w:bookmarkEnd w:id="148"/>
      <w:bookmarkEnd w:id="149"/>
      <w:bookmarkEnd w:id="150"/>
      <w:bookmarkEnd w:id="151"/>
    </w:p>
    <w:p w14:paraId="637EE713">
      <w:pPr>
        <w:pStyle w:val="55"/>
      </w:pPr>
      <w:r>
        <w:t>Требования к методическому и другим видам обеспечения Системы не предъявляются.</w:t>
      </w:r>
    </w:p>
    <w:p w14:paraId="1673AFE0">
      <w:pPr>
        <w:pStyle w:val="115"/>
        <w:numPr>
          <w:ilvl w:val="0"/>
          <w:numId w:val="9"/>
        </w:numPr>
      </w:pPr>
      <w:bookmarkStart w:id="152" w:name="_Toc188938973"/>
      <w:bookmarkStart w:id="153" w:name="_Toc295825114"/>
      <w:bookmarkStart w:id="154" w:name="_Toc295302565"/>
      <w:bookmarkStart w:id="155" w:name="_Toc293312369"/>
      <w:r>
        <w:t>Порядок контроля и приемки системы</w:t>
      </w:r>
      <w:bookmarkEnd w:id="152"/>
    </w:p>
    <w:p w14:paraId="6F2EF465">
      <w:pPr>
        <w:pStyle w:val="3"/>
        <w:numPr>
          <w:ilvl w:val="1"/>
          <w:numId w:val="9"/>
        </w:numPr>
        <w:tabs>
          <w:tab w:val="left" w:pos="414"/>
          <w:tab w:val="left" w:pos="1134"/>
          <w:tab w:val="clear" w:pos="990"/>
        </w:tabs>
        <w:suppressAutoHyphens/>
        <w:spacing w:before="240" w:after="60"/>
        <w:ind w:left="1080" w:hanging="720"/>
        <w:jc w:val="left"/>
        <w:rPr>
          <w:rFonts w:eastAsia="SimSun"/>
          <w:b/>
          <w:bCs/>
          <w:color w:val="002060"/>
          <w:sz w:val="26"/>
          <w:szCs w:val="26"/>
          <w:lang w:eastAsia="en-US"/>
        </w:rPr>
      </w:pPr>
      <w:bookmarkStart w:id="156" w:name="_Toc306969976"/>
      <w:bookmarkStart w:id="157" w:name="_Toc188938974"/>
      <w:r>
        <w:rPr>
          <w:rFonts w:eastAsia="SimSun"/>
          <w:b/>
          <w:bCs/>
          <w:color w:val="002060"/>
          <w:sz w:val="26"/>
          <w:szCs w:val="26"/>
          <w:lang w:eastAsia="en-US"/>
        </w:rPr>
        <w:t>Виды, состав, объем и методы испытаний системы и ее составных частей</w:t>
      </w:r>
      <w:bookmarkEnd w:id="156"/>
      <w:bookmarkEnd w:id="157"/>
    </w:p>
    <w:p w14:paraId="7762C697">
      <w:pPr>
        <w:pStyle w:val="55"/>
      </w:pPr>
      <w:r>
        <w:t>Передаваемая система проходит процедуру входного контроля технических характеристик. Входной контроль осуществляется на территории Заказчика.</w:t>
      </w:r>
    </w:p>
    <w:p w14:paraId="23699175">
      <w:pPr>
        <w:pStyle w:val="55"/>
      </w:pPr>
      <w:r>
        <w:t>Заказчик устанавливает на своих технических средствах и общесистемном программном обеспечении разработанную Систему.</w:t>
      </w:r>
    </w:p>
    <w:p w14:paraId="23FE000F">
      <w:pPr>
        <w:pStyle w:val="55"/>
      </w:pPr>
      <w:r>
        <w:t>Исполнитель на время входного контроля предоставляет доступ специалистам Заказчика к серверным компонентам Системы, развернутым на его технических средствах и общесистемном программном обеспечении. Исполнитель обеспечивает наполнение баз данных Системы макетной информацией в объеме, достаточном для демонстрации всех ее функций.</w:t>
      </w:r>
    </w:p>
    <w:p w14:paraId="62550F05">
      <w:pPr>
        <w:pStyle w:val="3"/>
        <w:numPr>
          <w:ilvl w:val="1"/>
          <w:numId w:val="9"/>
        </w:numPr>
        <w:tabs>
          <w:tab w:val="left" w:pos="414"/>
          <w:tab w:val="left" w:pos="1134"/>
          <w:tab w:val="clear" w:pos="990"/>
        </w:tabs>
        <w:suppressAutoHyphens/>
        <w:spacing w:before="240" w:after="60"/>
        <w:ind w:left="1080" w:hanging="720"/>
        <w:jc w:val="left"/>
        <w:rPr>
          <w:rFonts w:eastAsia="SimSun"/>
          <w:b/>
          <w:bCs/>
          <w:color w:val="002060"/>
          <w:sz w:val="26"/>
          <w:szCs w:val="26"/>
          <w:lang w:eastAsia="en-US"/>
        </w:rPr>
      </w:pPr>
      <w:bookmarkStart w:id="158" w:name="_Toc306969977"/>
      <w:bookmarkStart w:id="159" w:name="_Toc188938975"/>
      <w:r>
        <w:rPr>
          <w:rFonts w:eastAsia="SimSun"/>
          <w:b/>
          <w:bCs/>
          <w:color w:val="002060"/>
          <w:sz w:val="26"/>
          <w:szCs w:val="26"/>
          <w:lang w:eastAsia="en-US"/>
        </w:rPr>
        <w:t>Общие требования к приемке работ</w:t>
      </w:r>
      <w:bookmarkEnd w:id="158"/>
      <w:bookmarkEnd w:id="159"/>
    </w:p>
    <w:p w14:paraId="742E2F45">
      <w:pPr>
        <w:pStyle w:val="55"/>
      </w:pPr>
      <w:r>
        <w:t>При выявлении в ходе входного контроля дефектов (несоответствия Системы Техническому заданию), готовится и передается Заказчику новый релиз Системы для приемки. При тестировании этого релиза проверяются, в первую очередь, функции, в работе которых были выявлены дефекты.</w:t>
      </w:r>
    </w:p>
    <w:p w14:paraId="2AD85EF5">
      <w:pPr>
        <w:pStyle w:val="55"/>
      </w:pPr>
      <w:r>
        <w:t>На основании входного контроля составляется Акт входного контроля технических характеристик Системы (по форме Приложения к Контракту).</w:t>
      </w:r>
    </w:p>
    <w:p w14:paraId="49BF9E44">
      <w:pPr>
        <w:pStyle w:val="3"/>
        <w:numPr>
          <w:ilvl w:val="1"/>
          <w:numId w:val="9"/>
        </w:numPr>
        <w:tabs>
          <w:tab w:val="left" w:pos="414"/>
          <w:tab w:val="left" w:pos="1134"/>
          <w:tab w:val="clear" w:pos="990"/>
        </w:tabs>
        <w:suppressAutoHyphens/>
        <w:spacing w:before="240" w:after="60"/>
        <w:ind w:left="1080" w:hanging="720"/>
        <w:jc w:val="left"/>
        <w:rPr>
          <w:rFonts w:eastAsia="SimSun"/>
          <w:b/>
          <w:bCs/>
          <w:color w:val="002060"/>
          <w:sz w:val="26"/>
          <w:szCs w:val="26"/>
          <w:lang w:eastAsia="en-US"/>
        </w:rPr>
      </w:pPr>
      <w:bookmarkStart w:id="160" w:name="_Toc306969978"/>
      <w:bookmarkStart w:id="161" w:name="_Toc188938976"/>
      <w:r>
        <w:rPr>
          <w:rFonts w:eastAsia="SimSun"/>
          <w:b/>
          <w:bCs/>
          <w:color w:val="002060"/>
          <w:sz w:val="26"/>
          <w:szCs w:val="26"/>
          <w:lang w:eastAsia="en-US"/>
        </w:rPr>
        <w:t>Статус приемочной комиссии</w:t>
      </w:r>
      <w:bookmarkEnd w:id="160"/>
      <w:bookmarkEnd w:id="161"/>
    </w:p>
    <w:p w14:paraId="5727788F">
      <w:pPr>
        <w:pStyle w:val="55"/>
      </w:pPr>
      <w:r>
        <w:t>Приемочная комиссия является ведомственной, назначается приказом Заказчика.</w:t>
      </w:r>
    </w:p>
    <w:p w14:paraId="01558C04">
      <w:pPr>
        <w:pStyle w:val="115"/>
        <w:numPr>
          <w:ilvl w:val="0"/>
          <w:numId w:val="9"/>
        </w:numPr>
      </w:pPr>
      <w:bookmarkStart w:id="162" w:name="_Toc188938977"/>
      <w:r>
        <w:t>Требования к документированию</w:t>
      </w:r>
      <w:bookmarkEnd w:id="153"/>
      <w:bookmarkEnd w:id="154"/>
      <w:bookmarkEnd w:id="155"/>
      <w:bookmarkEnd w:id="162"/>
    </w:p>
    <w:p w14:paraId="49E921A9">
      <w:pPr>
        <w:pStyle w:val="55"/>
      </w:pPr>
      <w:r>
        <w:t>Документация, поставляемая с Системой, должна содержать полное описание функциональных возможностей разработанных модулей и инструкции по их применению специалистами отделов миграции при исполнении ими своих должностных обязанностей.</w:t>
      </w:r>
    </w:p>
    <w:p w14:paraId="0FBD30AF">
      <w:pPr>
        <w:pStyle w:val="55"/>
      </w:pPr>
      <w:r>
        <w:t>Документация поставляется на машинных носителях либо должна быть доступна в сети интернет.</w:t>
      </w:r>
    </w:p>
    <w:p w14:paraId="680151CF">
      <w:pPr>
        <w:pStyle w:val="115"/>
        <w:numPr>
          <w:ilvl w:val="0"/>
          <w:numId w:val="9"/>
        </w:numPr>
      </w:pPr>
      <w:bookmarkStart w:id="163" w:name="_Toc188938978"/>
      <w:bookmarkStart w:id="164" w:name="bookmark0"/>
      <w:r>
        <w:t>Отчетность и Координация</w:t>
      </w:r>
      <w:bookmarkEnd w:id="163"/>
      <w:bookmarkEnd w:id="164"/>
    </w:p>
    <w:p w14:paraId="15AC60CC">
      <w:pPr>
        <w:pStyle w:val="96"/>
        <w:shd w:val="clear" w:color="auto" w:fill="auto"/>
        <w:spacing w:after="245" w:line="274" w:lineRule="exact"/>
        <w:ind w:left="20" w:right="100" w:firstLine="0"/>
        <w:rPr>
          <w:sz w:val="24"/>
          <w:szCs w:val="24"/>
        </w:rPr>
      </w:pPr>
      <w:r>
        <w:rPr>
          <w:rStyle w:val="97"/>
          <w:sz w:val="24"/>
          <w:szCs w:val="24"/>
        </w:rPr>
        <w:t>Рабочая Группа МТСОМ.</w:t>
      </w:r>
      <w:r>
        <w:rPr>
          <w:sz w:val="24"/>
          <w:szCs w:val="24"/>
        </w:rPr>
        <w:t xml:space="preserve"> Рабочая Группа обеспечивает анализ решений, принятых в течение реализации проекта, и участвует, в принятии и выполнении задач всех фаз в течение проекта. Рабочая Группа будет сформирована по условиям проекта. Она ответственна за реализацию деятельности в рамках Проекта. Члены Рабочей Группы назначаются приказом МТСОМ.</w:t>
      </w:r>
    </w:p>
    <w:p w14:paraId="310835A8">
      <w:pPr>
        <w:pStyle w:val="96"/>
        <w:shd w:val="clear" w:color="auto" w:fill="auto"/>
        <w:spacing w:after="245" w:line="274" w:lineRule="exact"/>
        <w:ind w:left="20" w:right="100" w:firstLine="0"/>
        <w:rPr>
          <w:sz w:val="24"/>
          <w:szCs w:val="24"/>
        </w:rPr>
      </w:pPr>
      <w:r>
        <w:rPr>
          <w:rStyle w:val="97"/>
          <w:sz w:val="24"/>
          <w:szCs w:val="24"/>
        </w:rPr>
        <w:t>Центр разработки ПО при МТСОМ.</w:t>
      </w:r>
      <w:r>
        <w:rPr>
          <w:sz w:val="24"/>
          <w:szCs w:val="24"/>
        </w:rPr>
        <w:t xml:space="preserve"> Центр разработки обеспечивает контроль реализации проекта Исполнителем в части требований к программному обеспечению и участвует в принятии программного обеспечения, прием и проверка кодов разработанных модулей, прием документации, связанной с разработкой, тестирование разработанного программного обеспечения в рамках нагрузки на систему и корректности работы со справочниками. </w:t>
      </w:r>
    </w:p>
    <w:p w14:paraId="13C34FF7">
      <w:pPr>
        <w:pStyle w:val="96"/>
        <w:shd w:val="clear" w:color="auto" w:fill="auto"/>
        <w:spacing w:before="254" w:after="300" w:line="274" w:lineRule="exact"/>
        <w:ind w:left="20" w:right="100" w:firstLine="0"/>
        <w:rPr>
          <w:sz w:val="24"/>
          <w:szCs w:val="24"/>
        </w:rPr>
      </w:pPr>
      <w:r>
        <w:rPr>
          <w:rStyle w:val="97"/>
          <w:sz w:val="24"/>
          <w:szCs w:val="24"/>
        </w:rPr>
        <w:t xml:space="preserve">Компания разработчик </w:t>
      </w:r>
      <w:r>
        <w:rPr>
          <w:rStyle w:val="97"/>
          <w:sz w:val="24"/>
          <w:szCs w:val="24"/>
          <w:lang w:val="ky-KG"/>
        </w:rPr>
        <w:t>по</w:t>
      </w:r>
      <w:r>
        <w:rPr>
          <w:rStyle w:val="97"/>
          <w:sz w:val="24"/>
          <w:szCs w:val="24"/>
        </w:rPr>
        <w:t xml:space="preserve"> внедрению программного обеспечения.</w:t>
      </w:r>
      <w:r>
        <w:rPr>
          <w:sz w:val="24"/>
          <w:szCs w:val="24"/>
        </w:rPr>
        <w:t xml:space="preserve"> Компания исполнитель (Далее Исполнитель) будет ответственен за разработку/адаптацию программного обеспечения, проведение технической подготовки рабочих мест объектов Министерства пилотной зоны, поставку специального программного обеспечения, тестирование и внедрение программного обеспечения, и интеграцию программного обеспечения с компьютерным оборудованием и операционным программным обеспечением, как описано в данном Техническом Задании.</w:t>
      </w:r>
    </w:p>
    <w:p w14:paraId="46DF7213">
      <w:pPr>
        <w:pStyle w:val="115"/>
        <w:numPr>
          <w:ilvl w:val="0"/>
          <w:numId w:val="9"/>
        </w:numPr>
      </w:pPr>
      <w:bookmarkStart w:id="165" w:name="bookmark1"/>
      <w:bookmarkStart w:id="166" w:name="_Toc188938979"/>
      <w:r>
        <w:t>Отчетность, взаимоотношения</w:t>
      </w:r>
      <w:bookmarkEnd w:id="165"/>
      <w:r>
        <w:t>, стабилизационные и гарантийные периоды</w:t>
      </w:r>
      <w:bookmarkEnd w:id="166"/>
    </w:p>
    <w:p w14:paraId="6E148001">
      <w:pPr>
        <w:pStyle w:val="96"/>
        <w:shd w:val="clear" w:color="auto" w:fill="auto"/>
        <w:ind w:right="40" w:firstLine="708"/>
        <w:rPr>
          <w:sz w:val="24"/>
          <w:szCs w:val="24"/>
        </w:rPr>
      </w:pPr>
      <w:r>
        <w:rPr>
          <w:sz w:val="24"/>
          <w:szCs w:val="24"/>
        </w:rPr>
        <w:t>Исполнитель должен подготовить Отчет</w:t>
      </w:r>
      <w:r>
        <w:rPr>
          <w:sz w:val="24"/>
          <w:szCs w:val="24"/>
          <w:lang w:val="ky-KG"/>
        </w:rPr>
        <w:t>ы</w:t>
      </w:r>
      <w:r>
        <w:rPr>
          <w:sz w:val="24"/>
          <w:szCs w:val="24"/>
        </w:rPr>
        <w:t xml:space="preserve"> о достигнутых результатах на русском языке, в числе следующих:</w:t>
      </w:r>
    </w:p>
    <w:p w14:paraId="1967349A">
      <w:pPr>
        <w:spacing w:after="200" w:line="276" w:lineRule="auto"/>
      </w:pPr>
      <w:r>
        <w:br w:type="page"/>
      </w:r>
    </w:p>
    <w:p w14:paraId="10B4A8F4">
      <w:pPr>
        <w:jc w:val="both"/>
      </w:pPr>
    </w:p>
    <w:tbl>
      <w:tblPr>
        <w:tblStyle w:val="32"/>
        <w:tblW w:w="977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8"/>
        <w:gridCol w:w="5543"/>
        <w:gridCol w:w="1701"/>
        <w:gridCol w:w="1984"/>
      </w:tblGrid>
      <w:tr w14:paraId="56C5D4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48" w:type="dxa"/>
            <w:vAlign w:val="center"/>
          </w:tcPr>
          <w:p w14:paraId="44661B47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543" w:type="dxa"/>
            <w:vAlign w:val="center"/>
          </w:tcPr>
          <w:p w14:paraId="1C31400C">
            <w:pPr>
              <w:jc w:val="center"/>
              <w:rPr>
                <w:b/>
              </w:rPr>
            </w:pPr>
            <w:r>
              <w:rPr>
                <w:b/>
              </w:rPr>
              <w:t>Результат</w:t>
            </w:r>
          </w:p>
        </w:tc>
        <w:tc>
          <w:tcPr>
            <w:tcW w:w="1701" w:type="dxa"/>
          </w:tcPr>
          <w:p w14:paraId="20112D92">
            <w:pPr>
              <w:jc w:val="center"/>
              <w:rPr>
                <w:b/>
                <w:lang w:val="ky-KG"/>
              </w:rPr>
            </w:pPr>
            <w:r>
              <w:rPr>
                <w:b/>
                <w:lang w:val="ky-KG"/>
              </w:rPr>
              <w:t>Сроки</w:t>
            </w:r>
            <w:r>
              <w:rPr>
                <w:rStyle w:val="9"/>
                <w:b/>
                <w:lang w:val="ky-KG"/>
              </w:rPr>
              <w:footnoteReference w:id="0"/>
            </w:r>
            <w:r>
              <w:rPr>
                <w:b/>
                <w:lang w:val="ky-KG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5EA42712">
            <w:pPr>
              <w:jc w:val="center"/>
              <w:rPr>
                <w:b/>
                <w:lang w:val="ky-KG"/>
              </w:rPr>
            </w:pPr>
            <w:r>
              <w:rPr>
                <w:b/>
              </w:rPr>
              <w:t>Оплата/вес от всей суммы контракта</w:t>
            </w:r>
          </w:p>
        </w:tc>
      </w:tr>
      <w:tr w14:paraId="1D75E9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48" w:type="dxa"/>
          </w:tcPr>
          <w:p w14:paraId="7E73A8B2">
            <w:pPr>
              <w:jc w:val="both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5543" w:type="dxa"/>
          </w:tcPr>
          <w:p w14:paraId="361BB6F7">
            <w:pPr>
              <w:jc w:val="both"/>
            </w:pPr>
            <w:r>
              <w:rPr>
                <w:b/>
              </w:rPr>
              <w:t>ПЕРВОНАЧАЛЬНЫЙ ОТЧЕТ</w:t>
            </w:r>
            <w:r>
              <w:t xml:space="preserve"> о разработанной внутренней структуре таблиц БД (приложение структура таблиц БД в графическом виде)</w:t>
            </w:r>
          </w:p>
        </w:tc>
        <w:tc>
          <w:tcPr>
            <w:tcW w:w="1701" w:type="dxa"/>
          </w:tcPr>
          <w:p w14:paraId="0B5464FA">
            <w:pPr>
              <w:jc w:val="both"/>
              <w:rPr>
                <w:bCs/>
                <w:lang w:val="ky-KG"/>
              </w:rPr>
            </w:pPr>
            <w:r>
              <w:rPr>
                <w:bCs/>
                <w:lang w:val="ky-KG"/>
              </w:rPr>
              <w:t xml:space="preserve">1 месяц с подписания контракт </w:t>
            </w:r>
          </w:p>
        </w:tc>
        <w:tc>
          <w:tcPr>
            <w:tcW w:w="1984" w:type="dxa"/>
            <w:vAlign w:val="center"/>
          </w:tcPr>
          <w:p w14:paraId="5AF6EAB7">
            <w:pPr>
              <w:jc w:val="center"/>
              <w:rPr>
                <w:bCs/>
                <w:lang w:val="ky-KG"/>
              </w:rPr>
            </w:pPr>
            <w:r>
              <w:rPr>
                <w:bCs/>
                <w:lang w:val="ky-KG"/>
              </w:rPr>
              <w:t>10%</w:t>
            </w:r>
          </w:p>
        </w:tc>
      </w:tr>
      <w:tr w14:paraId="157D59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48" w:type="dxa"/>
          </w:tcPr>
          <w:p w14:paraId="4F9E6381">
            <w:pPr>
              <w:jc w:val="both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5543" w:type="dxa"/>
          </w:tcPr>
          <w:p w14:paraId="0A5C287A">
            <w:pPr>
              <w:jc w:val="both"/>
              <w:rPr>
                <w:b/>
              </w:rPr>
            </w:pPr>
            <w:r>
              <w:rPr>
                <w:b/>
              </w:rPr>
              <w:t>ПРОМЕЖУТОЧНЫЙ ОТЧЕТ</w:t>
            </w:r>
            <w:r>
              <w:t xml:space="preserve"> о завершении разработки </w:t>
            </w:r>
            <w:r>
              <w:rPr>
                <w:lang w:val="en-US"/>
              </w:rPr>
              <w:t>back</w:t>
            </w:r>
            <w:r>
              <w:t xml:space="preserve"> части и разработки первоначального варианта </w:t>
            </w:r>
            <w:r>
              <w:rPr>
                <w:lang w:val="en-US"/>
              </w:rPr>
              <w:t>front</w:t>
            </w:r>
            <w:r>
              <w:t xml:space="preserve"> части (согласно настоящего технического задания) по акту выполненных работ</w:t>
            </w:r>
          </w:p>
        </w:tc>
        <w:tc>
          <w:tcPr>
            <w:tcW w:w="1701" w:type="dxa"/>
          </w:tcPr>
          <w:p w14:paraId="3E0896C1">
            <w:pPr>
              <w:jc w:val="both"/>
              <w:rPr>
                <w:bCs/>
              </w:rPr>
            </w:pPr>
            <w:r>
              <w:rPr>
                <w:bCs/>
                <w:lang w:val="ky-KG"/>
              </w:rPr>
              <w:t xml:space="preserve">4 месяца с подписания контракт </w:t>
            </w:r>
          </w:p>
        </w:tc>
        <w:tc>
          <w:tcPr>
            <w:tcW w:w="1984" w:type="dxa"/>
            <w:vAlign w:val="center"/>
          </w:tcPr>
          <w:p w14:paraId="405F3C38">
            <w:pPr>
              <w:jc w:val="center"/>
              <w:rPr>
                <w:bCs/>
                <w:lang w:val="ky-KG"/>
              </w:rPr>
            </w:pPr>
            <w:r>
              <w:rPr>
                <w:bCs/>
                <w:lang w:val="ky-KG"/>
              </w:rPr>
              <w:t>40%</w:t>
            </w:r>
          </w:p>
        </w:tc>
      </w:tr>
      <w:tr w14:paraId="2A65CF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48" w:type="dxa"/>
          </w:tcPr>
          <w:p w14:paraId="04D22F9F">
            <w:pPr>
              <w:jc w:val="both"/>
              <w:rPr>
                <w:b/>
              </w:rPr>
            </w:pPr>
            <w:r>
              <w:rPr>
                <w:b/>
              </w:rPr>
              <w:t>3.</w:t>
            </w:r>
          </w:p>
          <w:p w14:paraId="0E79A34F">
            <w:pPr>
              <w:jc w:val="both"/>
            </w:pPr>
          </w:p>
        </w:tc>
        <w:tc>
          <w:tcPr>
            <w:tcW w:w="5543" w:type="dxa"/>
          </w:tcPr>
          <w:p w14:paraId="6B7AB82E">
            <w:pPr>
              <w:jc w:val="both"/>
            </w:pPr>
            <w:r>
              <w:rPr>
                <w:b/>
              </w:rPr>
              <w:t>УТВЕРЖДЕННЫЙ ИТОГОВЫЙ (ОКОНЧАТЕЛЬНЫЙ) ОТЧЕТ</w:t>
            </w:r>
            <w:r>
              <w:t xml:space="preserve"> в соответствии с указанными ожидаемыми результатами (согласно настоящего технического задания) </w:t>
            </w:r>
          </w:p>
        </w:tc>
        <w:tc>
          <w:tcPr>
            <w:tcW w:w="1701" w:type="dxa"/>
          </w:tcPr>
          <w:p w14:paraId="23680A2F">
            <w:pPr>
              <w:jc w:val="both"/>
              <w:rPr>
                <w:bCs/>
              </w:rPr>
            </w:pPr>
            <w:r>
              <w:rPr>
                <w:bCs/>
                <w:lang w:val="ky-KG"/>
              </w:rPr>
              <w:t xml:space="preserve">9 месяцев с подписания контракт </w:t>
            </w:r>
          </w:p>
        </w:tc>
        <w:tc>
          <w:tcPr>
            <w:tcW w:w="1984" w:type="dxa"/>
            <w:vAlign w:val="center"/>
          </w:tcPr>
          <w:p w14:paraId="36E9408F">
            <w:pPr>
              <w:jc w:val="center"/>
              <w:rPr>
                <w:bCs/>
                <w:lang w:val="ky-KG"/>
              </w:rPr>
            </w:pPr>
            <w:r>
              <w:rPr>
                <w:bCs/>
                <w:lang w:val="ky-KG"/>
              </w:rPr>
              <w:t>50%</w:t>
            </w:r>
          </w:p>
        </w:tc>
      </w:tr>
    </w:tbl>
    <w:p w14:paraId="12B8A048">
      <w:pPr>
        <w:ind w:firstLine="708"/>
        <w:jc w:val="both"/>
      </w:pPr>
    </w:p>
    <w:p w14:paraId="6FC024A8">
      <w:pPr>
        <w:ind w:firstLine="708"/>
        <w:jc w:val="both"/>
      </w:pPr>
      <w:r>
        <w:t xml:space="preserve">Эти Отчеты о достигнутых результатах должны быть представлены </w:t>
      </w:r>
      <w:r>
        <w:rPr>
          <w:lang w:val="ky-KG"/>
        </w:rPr>
        <w:t>координатору (заместителю министра</w:t>
      </w:r>
      <w:r>
        <w:t xml:space="preserve"> по цифровизации</w:t>
      </w:r>
      <w:r>
        <w:rPr>
          <w:lang w:val="ky-KG"/>
        </w:rPr>
        <w:t>)</w:t>
      </w:r>
      <w:r>
        <w:t xml:space="preserve">. </w:t>
      </w:r>
    </w:p>
    <w:p w14:paraId="3D8E9AE6">
      <w:pPr>
        <w:pStyle w:val="96"/>
        <w:shd w:val="clear" w:color="auto" w:fill="auto"/>
        <w:spacing w:after="240"/>
        <w:ind w:left="20" w:right="40" w:firstLine="688"/>
        <w:rPr>
          <w:sz w:val="24"/>
          <w:szCs w:val="24"/>
        </w:rPr>
      </w:pPr>
      <w:r>
        <w:rPr>
          <w:sz w:val="24"/>
          <w:szCs w:val="24"/>
        </w:rPr>
        <w:t>Кроме того, Исполнитель должен предоставить следующую детальную документацию по разработанным модулям до момента утверждения итогового (окончательного) отчета:</w:t>
      </w:r>
    </w:p>
    <w:p w14:paraId="22D93562">
      <w:pPr>
        <w:pStyle w:val="96"/>
        <w:numPr>
          <w:ilvl w:val="0"/>
          <w:numId w:val="20"/>
        </w:numPr>
        <w:shd w:val="clear" w:color="auto" w:fill="auto"/>
        <w:tabs>
          <w:tab w:val="left" w:pos="1090"/>
        </w:tabs>
        <w:spacing w:line="274" w:lineRule="exact"/>
        <w:ind w:left="1100" w:right="40"/>
        <w:rPr>
          <w:sz w:val="24"/>
          <w:szCs w:val="24"/>
        </w:rPr>
      </w:pPr>
      <w:r>
        <w:rPr>
          <w:sz w:val="24"/>
          <w:szCs w:val="24"/>
        </w:rPr>
        <w:t>полный пакет инструкций конечным пользователям на русском языке; эти инструкции должны охватить полностью функциональные возможности системы и содержать детальное описание применимых процедур и функций, включая меню, экраны и поля данных;</w:t>
      </w:r>
    </w:p>
    <w:p w14:paraId="01E1C38D">
      <w:pPr>
        <w:pStyle w:val="96"/>
        <w:numPr>
          <w:ilvl w:val="0"/>
          <w:numId w:val="20"/>
        </w:numPr>
        <w:shd w:val="clear" w:color="auto" w:fill="auto"/>
        <w:tabs>
          <w:tab w:val="left" w:pos="1090"/>
        </w:tabs>
        <w:ind w:left="1100" w:right="40"/>
        <w:rPr>
          <w:sz w:val="24"/>
          <w:szCs w:val="24"/>
        </w:rPr>
      </w:pPr>
      <w:r>
        <w:rPr>
          <w:sz w:val="24"/>
          <w:szCs w:val="24"/>
        </w:rPr>
        <w:t>полный пакет документов для системных администраторов, включая инструкции для системных администраторов и администраторов по информационной безопасности на русском языке и включая все особенности, правила и процедуры, меню, экраны и поля данных;</w:t>
      </w:r>
    </w:p>
    <w:p w14:paraId="4D17AE9F">
      <w:pPr>
        <w:pStyle w:val="96"/>
        <w:numPr>
          <w:ilvl w:val="0"/>
          <w:numId w:val="20"/>
        </w:numPr>
        <w:shd w:val="clear" w:color="auto" w:fill="auto"/>
        <w:tabs>
          <w:tab w:val="left" w:pos="1090"/>
        </w:tabs>
        <w:spacing w:after="240"/>
        <w:ind w:left="1100" w:right="40"/>
        <w:rPr>
          <w:sz w:val="24"/>
          <w:szCs w:val="24"/>
        </w:rPr>
      </w:pPr>
      <w:r>
        <w:rPr>
          <w:sz w:val="24"/>
          <w:szCs w:val="24"/>
        </w:rPr>
        <w:t>полный пакет документов по разработке системы на русском языке, включающий спецификации по разработке системы, описание программы, документированные исходные коды, документацию относительно структур данных в использовании, таблицы базы данных, операционные руководства, и т.д.</w:t>
      </w:r>
    </w:p>
    <w:p w14:paraId="4C15183E">
      <w:pPr>
        <w:pStyle w:val="96"/>
        <w:shd w:val="clear" w:color="auto" w:fill="auto"/>
        <w:ind w:left="20" w:right="40" w:firstLine="689"/>
        <w:rPr>
          <w:sz w:val="24"/>
          <w:szCs w:val="24"/>
        </w:rPr>
      </w:pPr>
      <w:r>
        <w:rPr>
          <w:sz w:val="24"/>
          <w:szCs w:val="24"/>
        </w:rPr>
        <w:t>Утверждение итогового (окончательного) отчета будет произведено только после выполнения следующих совокупных условий:</w:t>
      </w:r>
    </w:p>
    <w:p w14:paraId="604FF1F1">
      <w:pPr>
        <w:pStyle w:val="96"/>
        <w:numPr>
          <w:ilvl w:val="0"/>
          <w:numId w:val="21"/>
        </w:numPr>
        <w:tabs>
          <w:tab w:val="left" w:pos="1090"/>
        </w:tabs>
        <w:spacing w:after="240" w:line="240" w:lineRule="auto"/>
        <w:ind w:left="714" w:right="40" w:hanging="357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все запрошенное программное обеспечение, описанное в настоящем техническом задании, разработано, а лицензии на программное обеспечение третьих лиц и соответствующие услуги по технической поддержке (сопровождению) переданы МТСОМ </w:t>
      </w:r>
    </w:p>
    <w:p w14:paraId="76018835">
      <w:pPr>
        <w:pStyle w:val="96"/>
        <w:numPr>
          <w:ilvl w:val="0"/>
          <w:numId w:val="21"/>
        </w:numPr>
        <w:tabs>
          <w:tab w:val="left" w:pos="1090"/>
        </w:tabs>
        <w:spacing w:after="240" w:line="240" w:lineRule="auto"/>
        <w:ind w:left="714" w:right="40" w:hanging="357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предоставляется вся документация для конечных пользователей, системных администраторов и разработчиков системы (см. пункт выше) </w:t>
      </w:r>
    </w:p>
    <w:p w14:paraId="4E666BE3">
      <w:pPr>
        <w:pStyle w:val="96"/>
        <w:numPr>
          <w:ilvl w:val="0"/>
          <w:numId w:val="21"/>
        </w:numPr>
        <w:shd w:val="clear" w:color="auto" w:fill="auto"/>
        <w:tabs>
          <w:tab w:val="left" w:pos="1090"/>
        </w:tabs>
        <w:spacing w:after="240" w:line="240" w:lineRule="auto"/>
        <w:ind w:left="714" w:right="40" w:hanging="357"/>
        <w:contextualSpacing/>
        <w:rPr>
          <w:sz w:val="24"/>
          <w:szCs w:val="24"/>
        </w:rPr>
      </w:pPr>
      <w:r>
        <w:rPr>
          <w:sz w:val="24"/>
          <w:szCs w:val="24"/>
        </w:rPr>
        <w:t>все тренинги завершены и предоставлены соответствующие учебные материалы и все программы работают в производственной среде в течение 3 месяцев после успешного выпуска (</w:t>
      </w:r>
      <w:r>
        <w:rPr>
          <w:sz w:val="24"/>
          <w:szCs w:val="24"/>
          <w:lang w:val="en-US"/>
        </w:rPr>
        <w:t>go</w:t>
      </w: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live</w:t>
      </w:r>
      <w:r>
        <w:rPr>
          <w:sz w:val="24"/>
          <w:szCs w:val="24"/>
        </w:rPr>
        <w:t>) последнего разработанного модуля (модулей) или после исправления ошибки критической серьезности (что возобновит период стабилизации).</w:t>
      </w:r>
    </w:p>
    <w:p w14:paraId="4A45CBC4">
      <w:pPr>
        <w:pStyle w:val="96"/>
        <w:shd w:val="clear" w:color="auto" w:fill="auto"/>
        <w:tabs>
          <w:tab w:val="left" w:pos="1090"/>
        </w:tabs>
        <w:spacing w:after="240" w:line="240" w:lineRule="auto"/>
        <w:ind w:right="40" w:firstLine="0"/>
        <w:contextualSpacing/>
        <w:rPr>
          <w:sz w:val="24"/>
          <w:szCs w:val="24"/>
        </w:rPr>
      </w:pPr>
    </w:p>
    <w:p w14:paraId="72A6F20C">
      <w:pPr>
        <w:pStyle w:val="96"/>
        <w:shd w:val="clear" w:color="auto" w:fill="auto"/>
        <w:ind w:left="20" w:right="40" w:firstLine="689"/>
        <w:rPr>
          <w:sz w:val="24"/>
          <w:szCs w:val="24"/>
        </w:rPr>
      </w:pPr>
      <w:r>
        <w:rPr>
          <w:sz w:val="24"/>
          <w:szCs w:val="24"/>
        </w:rPr>
        <w:t xml:space="preserve">Гарантийный (гарантийный) срок составляет 1 год на разработанное программное обеспечение и сопутствующую документацию. Гарантийный срок и техническая поддержка (сопровождение) программного обеспечения сторонних производителей начинается после окончания периода стабилизации.  </w:t>
      </w:r>
    </w:p>
    <w:p w14:paraId="5054462D">
      <w:pPr>
        <w:pStyle w:val="96"/>
        <w:shd w:val="clear" w:color="auto" w:fill="auto"/>
        <w:ind w:left="20" w:right="40" w:firstLine="689"/>
        <w:rPr>
          <w:sz w:val="24"/>
          <w:szCs w:val="24"/>
        </w:rPr>
      </w:pPr>
    </w:p>
    <w:p w14:paraId="2092DEA9">
      <w:pPr>
        <w:pStyle w:val="96"/>
        <w:shd w:val="clear" w:color="auto" w:fill="auto"/>
        <w:ind w:left="20" w:right="40" w:firstLine="689"/>
        <w:rPr>
          <w:sz w:val="24"/>
          <w:szCs w:val="24"/>
        </w:rPr>
      </w:pPr>
      <w:r>
        <w:rPr>
          <w:sz w:val="24"/>
          <w:szCs w:val="24"/>
        </w:rPr>
        <w:t>Исполнитель должен вести проектные файлы для представления Клиенту при запросе последнего файлы должны включать:</w:t>
      </w:r>
    </w:p>
    <w:p w14:paraId="3D74BC28">
      <w:pPr>
        <w:pStyle w:val="96"/>
        <w:numPr>
          <w:ilvl w:val="0"/>
          <w:numId w:val="22"/>
        </w:numPr>
        <w:shd w:val="clear" w:color="auto" w:fill="auto"/>
        <w:tabs>
          <w:tab w:val="left" w:pos="1090"/>
        </w:tabs>
        <w:spacing w:line="274" w:lineRule="exact"/>
        <w:ind w:left="1100"/>
        <w:rPr>
          <w:sz w:val="24"/>
          <w:szCs w:val="24"/>
        </w:rPr>
      </w:pPr>
      <w:r>
        <w:rPr>
          <w:sz w:val="24"/>
          <w:szCs w:val="24"/>
        </w:rPr>
        <w:t>корреспонденцию, связанную с проектом;</w:t>
      </w:r>
    </w:p>
    <w:p w14:paraId="42631E4D">
      <w:pPr>
        <w:pStyle w:val="96"/>
        <w:numPr>
          <w:ilvl w:val="0"/>
          <w:numId w:val="22"/>
        </w:numPr>
        <w:shd w:val="clear" w:color="auto" w:fill="auto"/>
        <w:tabs>
          <w:tab w:val="left" w:pos="1090"/>
        </w:tabs>
        <w:spacing w:line="274" w:lineRule="exact"/>
        <w:ind w:left="1100"/>
        <w:rPr>
          <w:sz w:val="24"/>
          <w:szCs w:val="24"/>
        </w:rPr>
      </w:pPr>
      <w:r>
        <w:rPr>
          <w:sz w:val="24"/>
          <w:szCs w:val="24"/>
        </w:rPr>
        <w:t>входящие и исходящие документы;</w:t>
      </w:r>
    </w:p>
    <w:p w14:paraId="6F8E4CA8">
      <w:pPr>
        <w:pStyle w:val="96"/>
        <w:numPr>
          <w:ilvl w:val="0"/>
          <w:numId w:val="22"/>
        </w:numPr>
        <w:shd w:val="clear" w:color="auto" w:fill="auto"/>
        <w:tabs>
          <w:tab w:val="left" w:pos="1090"/>
        </w:tabs>
        <w:spacing w:line="274" w:lineRule="exact"/>
        <w:ind w:left="1100"/>
        <w:rPr>
          <w:sz w:val="24"/>
          <w:szCs w:val="24"/>
        </w:rPr>
      </w:pPr>
      <w:r>
        <w:rPr>
          <w:sz w:val="24"/>
          <w:szCs w:val="24"/>
        </w:rPr>
        <w:t>протоколы встреч;</w:t>
      </w:r>
    </w:p>
    <w:p w14:paraId="111139AF">
      <w:pPr>
        <w:pStyle w:val="115"/>
        <w:numPr>
          <w:ilvl w:val="0"/>
          <w:numId w:val="9"/>
        </w:numPr>
      </w:pPr>
      <w:bookmarkStart w:id="167" w:name="_Toc188938980"/>
      <w:bookmarkStart w:id="168" w:name="bookmark2"/>
      <w:r>
        <w:t>Предоставляемые Ресурсы</w:t>
      </w:r>
      <w:bookmarkEnd w:id="167"/>
      <w:bookmarkEnd w:id="168"/>
    </w:p>
    <w:p w14:paraId="5CDEB8C0">
      <w:pPr>
        <w:pStyle w:val="96"/>
        <w:shd w:val="clear" w:color="auto" w:fill="auto"/>
        <w:spacing w:line="274" w:lineRule="exact"/>
        <w:ind w:left="20" w:firstLine="0"/>
        <w:rPr>
          <w:sz w:val="24"/>
          <w:szCs w:val="24"/>
        </w:rPr>
      </w:pPr>
      <w:r>
        <w:rPr>
          <w:sz w:val="24"/>
          <w:szCs w:val="24"/>
        </w:rPr>
        <w:t>Исполнитель будет ответственен за:</w:t>
      </w:r>
    </w:p>
    <w:p w14:paraId="67629735">
      <w:pPr>
        <w:pStyle w:val="96"/>
        <w:numPr>
          <w:ilvl w:val="0"/>
          <w:numId w:val="23"/>
        </w:numPr>
        <w:shd w:val="clear" w:color="auto" w:fill="auto"/>
        <w:tabs>
          <w:tab w:val="left" w:pos="1090"/>
        </w:tabs>
        <w:spacing w:line="274" w:lineRule="exact"/>
        <w:ind w:left="1100" w:right="40"/>
        <w:rPr>
          <w:sz w:val="24"/>
          <w:szCs w:val="24"/>
        </w:rPr>
      </w:pPr>
      <w:r>
        <w:rPr>
          <w:sz w:val="24"/>
          <w:szCs w:val="24"/>
        </w:rPr>
        <w:t>предоставление всех услуг по разработке и внедрению как описано в данном техническом задании;</w:t>
      </w:r>
    </w:p>
    <w:p w14:paraId="4C4FB6F4">
      <w:pPr>
        <w:pStyle w:val="96"/>
        <w:numPr>
          <w:ilvl w:val="0"/>
          <w:numId w:val="23"/>
        </w:numPr>
        <w:shd w:val="clear" w:color="auto" w:fill="auto"/>
        <w:tabs>
          <w:tab w:val="left" w:pos="1074"/>
        </w:tabs>
        <w:ind w:left="1080" w:right="40"/>
        <w:rPr>
          <w:sz w:val="24"/>
          <w:szCs w:val="24"/>
        </w:rPr>
      </w:pPr>
      <w:r>
        <w:rPr>
          <w:sz w:val="24"/>
          <w:szCs w:val="24"/>
        </w:rPr>
        <w:t>предоставление всех лицензий на программное обеспечение, необходимых для использования Исполнителями для выполнения их обязанностей по разработке в рамках Технического Задания;</w:t>
      </w:r>
    </w:p>
    <w:p w14:paraId="292A7B4B">
      <w:pPr>
        <w:pStyle w:val="96"/>
        <w:numPr>
          <w:ilvl w:val="0"/>
          <w:numId w:val="23"/>
        </w:numPr>
        <w:shd w:val="clear" w:color="auto" w:fill="auto"/>
        <w:tabs>
          <w:tab w:val="left" w:pos="1074"/>
        </w:tabs>
        <w:ind w:left="1080" w:right="40"/>
        <w:rPr>
          <w:sz w:val="24"/>
          <w:szCs w:val="24"/>
        </w:rPr>
      </w:pPr>
      <w:r>
        <w:rPr>
          <w:sz w:val="24"/>
          <w:szCs w:val="24"/>
        </w:rPr>
        <w:t>предоставление соответствующих услуг по письменному и устному переводу необходимые для выполнения условий Технического Задания;</w:t>
      </w:r>
    </w:p>
    <w:p w14:paraId="5DC8BF1E">
      <w:pPr>
        <w:pStyle w:val="96"/>
        <w:numPr>
          <w:ilvl w:val="0"/>
          <w:numId w:val="23"/>
        </w:numPr>
        <w:shd w:val="clear" w:color="auto" w:fill="auto"/>
        <w:tabs>
          <w:tab w:val="left" w:pos="1074"/>
        </w:tabs>
        <w:ind w:left="1080"/>
        <w:rPr>
          <w:sz w:val="24"/>
          <w:szCs w:val="24"/>
        </w:rPr>
      </w:pPr>
      <w:r>
        <w:rPr>
          <w:sz w:val="24"/>
          <w:szCs w:val="24"/>
        </w:rPr>
        <w:t>обеспечение расходов по поездкам и проживанию персонала Исполнителя;</w:t>
      </w:r>
    </w:p>
    <w:p w14:paraId="6981CB0A">
      <w:pPr>
        <w:pStyle w:val="96"/>
        <w:numPr>
          <w:ilvl w:val="0"/>
          <w:numId w:val="23"/>
        </w:numPr>
        <w:shd w:val="clear" w:color="auto" w:fill="auto"/>
        <w:tabs>
          <w:tab w:val="left" w:pos="1074"/>
        </w:tabs>
        <w:ind w:left="1080"/>
        <w:rPr>
          <w:sz w:val="24"/>
          <w:szCs w:val="24"/>
        </w:rPr>
      </w:pPr>
      <w:r>
        <w:rPr>
          <w:sz w:val="24"/>
          <w:szCs w:val="24"/>
        </w:rPr>
        <w:t>предоставление техподдержки (исправления ошибок и документации) для всего разработанного программного обеспечения (и сопутствующей документации) в течение гарантийного срока.</w:t>
      </w:r>
    </w:p>
    <w:p w14:paraId="64D8BAC4">
      <w:pPr>
        <w:pStyle w:val="96"/>
        <w:shd w:val="clear" w:color="auto" w:fill="auto"/>
        <w:tabs>
          <w:tab w:val="left" w:pos="1074"/>
        </w:tabs>
        <w:ind w:left="1080" w:firstLine="0"/>
        <w:rPr>
          <w:sz w:val="24"/>
          <w:szCs w:val="24"/>
        </w:rPr>
      </w:pPr>
    </w:p>
    <w:p w14:paraId="5B8BDA50">
      <w:pPr>
        <w:pStyle w:val="96"/>
        <w:shd w:val="clear" w:color="auto" w:fill="auto"/>
        <w:spacing w:before="120" w:line="240" w:lineRule="auto"/>
        <w:ind w:left="40" w:firstLine="0"/>
        <w:rPr>
          <w:sz w:val="24"/>
          <w:szCs w:val="24"/>
        </w:rPr>
      </w:pPr>
      <w:r>
        <w:rPr>
          <w:sz w:val="24"/>
          <w:szCs w:val="24"/>
        </w:rPr>
        <w:t>Клиент будет обеспечивать следующее:</w:t>
      </w:r>
    </w:p>
    <w:p w14:paraId="1F43272D">
      <w:pPr>
        <w:pStyle w:val="96"/>
        <w:numPr>
          <w:ilvl w:val="0"/>
          <w:numId w:val="24"/>
        </w:numPr>
        <w:shd w:val="clear" w:color="auto" w:fill="auto"/>
        <w:tabs>
          <w:tab w:val="left" w:pos="1074"/>
        </w:tabs>
        <w:spacing w:line="274" w:lineRule="exact"/>
        <w:ind w:left="1080"/>
        <w:rPr>
          <w:sz w:val="24"/>
          <w:szCs w:val="24"/>
        </w:rPr>
      </w:pPr>
      <w:r>
        <w:rPr>
          <w:sz w:val="24"/>
          <w:szCs w:val="24"/>
        </w:rPr>
        <w:t>всю документацию, описывающую существующую среду;</w:t>
      </w:r>
    </w:p>
    <w:p w14:paraId="6E42A357">
      <w:pPr>
        <w:pStyle w:val="96"/>
        <w:numPr>
          <w:ilvl w:val="0"/>
          <w:numId w:val="24"/>
        </w:numPr>
        <w:shd w:val="clear" w:color="auto" w:fill="auto"/>
        <w:tabs>
          <w:tab w:val="left" w:pos="1074"/>
        </w:tabs>
        <w:spacing w:line="274" w:lineRule="exact"/>
        <w:ind w:left="1080" w:right="40"/>
        <w:rPr>
          <w:sz w:val="24"/>
          <w:szCs w:val="24"/>
        </w:rPr>
      </w:pPr>
      <w:r>
        <w:rPr>
          <w:sz w:val="24"/>
          <w:szCs w:val="24"/>
        </w:rPr>
        <w:t>свободный доступ ко всему необходимому персоналу Министерства, областных и районных подразделений;</w:t>
      </w:r>
    </w:p>
    <w:p w14:paraId="0D813114">
      <w:pPr>
        <w:pStyle w:val="96"/>
        <w:numPr>
          <w:ilvl w:val="0"/>
          <w:numId w:val="24"/>
        </w:numPr>
        <w:shd w:val="clear" w:color="auto" w:fill="auto"/>
        <w:tabs>
          <w:tab w:val="left" w:pos="1074"/>
        </w:tabs>
        <w:spacing w:line="274" w:lineRule="exact"/>
        <w:ind w:left="1080" w:right="40"/>
        <w:rPr>
          <w:sz w:val="24"/>
          <w:szCs w:val="24"/>
        </w:rPr>
      </w:pPr>
      <w:r>
        <w:rPr>
          <w:sz w:val="24"/>
          <w:szCs w:val="24"/>
        </w:rPr>
        <w:t>организацию встреч с другими министерствами и агентствами, с которым МТСОМ взаимодействует;</w:t>
      </w:r>
    </w:p>
    <w:p w14:paraId="3044721B">
      <w:pPr>
        <w:pStyle w:val="96"/>
        <w:numPr>
          <w:ilvl w:val="0"/>
          <w:numId w:val="24"/>
        </w:numPr>
        <w:shd w:val="clear" w:color="auto" w:fill="auto"/>
        <w:tabs>
          <w:tab w:val="left" w:pos="1074"/>
        </w:tabs>
        <w:spacing w:after="283" w:line="274" w:lineRule="exact"/>
        <w:ind w:left="1080" w:right="40"/>
        <w:rPr>
          <w:sz w:val="24"/>
          <w:szCs w:val="24"/>
        </w:rPr>
      </w:pPr>
      <w:r>
        <w:rPr>
          <w:sz w:val="24"/>
          <w:szCs w:val="24"/>
        </w:rPr>
        <w:t>оборудование и операционное программное обеспечение для внедрения продукта.</w:t>
      </w:r>
    </w:p>
    <w:p w14:paraId="4CDA453B">
      <w:pPr>
        <w:pStyle w:val="115"/>
        <w:numPr>
          <w:ilvl w:val="0"/>
          <w:numId w:val="9"/>
        </w:numPr>
      </w:pPr>
      <w:bookmarkStart w:id="169" w:name="bookmark3"/>
      <w:bookmarkStart w:id="170" w:name="_Toc188938981"/>
      <w:r>
        <w:t>Ограничения</w:t>
      </w:r>
      <w:bookmarkEnd w:id="169"/>
      <w:r>
        <w:t xml:space="preserve"> и права интеллектуальной собственности (ПИС)</w:t>
      </w:r>
      <w:bookmarkEnd w:id="170"/>
    </w:p>
    <w:p w14:paraId="6C9ED6F3">
      <w:pPr>
        <w:pStyle w:val="96"/>
        <w:shd w:val="clear" w:color="auto" w:fill="auto"/>
        <w:spacing w:line="220" w:lineRule="exact"/>
        <w:ind w:left="40" w:firstLine="0"/>
        <w:rPr>
          <w:sz w:val="24"/>
          <w:szCs w:val="24"/>
        </w:rPr>
      </w:pPr>
      <w:r>
        <w:rPr>
          <w:sz w:val="24"/>
          <w:szCs w:val="24"/>
        </w:rPr>
        <w:t>Исполнитель будет ответственен за:</w:t>
      </w:r>
    </w:p>
    <w:p w14:paraId="24A92569">
      <w:pPr>
        <w:pStyle w:val="96"/>
        <w:numPr>
          <w:ilvl w:val="0"/>
          <w:numId w:val="25"/>
        </w:numPr>
        <w:shd w:val="clear" w:color="auto" w:fill="auto"/>
        <w:tabs>
          <w:tab w:val="left" w:pos="1074"/>
        </w:tabs>
        <w:spacing w:line="293" w:lineRule="exact"/>
        <w:ind w:left="1080" w:right="40"/>
        <w:rPr>
          <w:sz w:val="24"/>
          <w:szCs w:val="24"/>
        </w:rPr>
      </w:pPr>
      <w:r>
        <w:rPr>
          <w:sz w:val="24"/>
          <w:szCs w:val="24"/>
        </w:rPr>
        <w:t>оплату всех налогов, налагаемых Кыргызской Республикой и страной Исполнителя;</w:t>
      </w:r>
    </w:p>
    <w:p w14:paraId="080CEDD0">
      <w:pPr>
        <w:pStyle w:val="96"/>
        <w:numPr>
          <w:ilvl w:val="0"/>
          <w:numId w:val="25"/>
        </w:numPr>
        <w:shd w:val="clear" w:color="auto" w:fill="auto"/>
        <w:tabs>
          <w:tab w:val="left" w:pos="1074"/>
        </w:tabs>
        <w:spacing w:line="288" w:lineRule="exact"/>
        <w:ind w:left="1080" w:right="40"/>
        <w:rPr>
          <w:sz w:val="24"/>
          <w:szCs w:val="24"/>
        </w:rPr>
      </w:pPr>
      <w:r>
        <w:rPr>
          <w:sz w:val="24"/>
          <w:szCs w:val="24"/>
        </w:rPr>
        <w:t>соблюдение всех требований согласно законам Кыргызской Республики, применимых к Исполнителю;</w:t>
      </w:r>
    </w:p>
    <w:p w14:paraId="730BEEAB">
      <w:pPr>
        <w:pStyle w:val="96"/>
        <w:numPr>
          <w:ilvl w:val="0"/>
          <w:numId w:val="25"/>
        </w:numPr>
        <w:shd w:val="clear" w:color="auto" w:fill="auto"/>
        <w:tabs>
          <w:tab w:val="left" w:pos="1074"/>
        </w:tabs>
        <w:ind w:left="1080" w:right="40"/>
        <w:rPr>
          <w:sz w:val="24"/>
          <w:szCs w:val="24"/>
        </w:rPr>
      </w:pPr>
      <w:r>
        <w:rPr>
          <w:sz w:val="24"/>
          <w:szCs w:val="24"/>
        </w:rPr>
        <w:t>подтверждение того, что все составляющее собственность программное обеспечение, предоставляемое согласно Контракту лицензировано должным образом для использования Исполнителем и Клиентом, как определено в данном Техническом Задании;</w:t>
      </w:r>
    </w:p>
    <w:p w14:paraId="2BD01979">
      <w:pPr>
        <w:pStyle w:val="96"/>
        <w:shd w:val="clear" w:color="auto" w:fill="auto"/>
        <w:spacing w:after="236" w:line="274" w:lineRule="exact"/>
        <w:ind w:left="40" w:right="40" w:firstLine="668"/>
        <w:rPr>
          <w:sz w:val="24"/>
          <w:szCs w:val="24"/>
        </w:rPr>
      </w:pPr>
      <w:r>
        <w:rPr>
          <w:sz w:val="24"/>
          <w:szCs w:val="24"/>
        </w:rPr>
        <w:t>В дополнение к стандартным ограничениям конфликта интересов, указанных в Контракте Исполнителя, все материалы и права интеллектуальной собственности, созданные в рамках данного Контракта, останутся единственной собственностью МТСОМ. Повторное использование материалов и/или ПИС будет требовать официального письменного одобрения МТСОМ.</w:t>
      </w:r>
    </w:p>
    <w:p w14:paraId="696DFA77">
      <w:pPr>
        <w:pStyle w:val="96"/>
        <w:shd w:val="clear" w:color="auto" w:fill="auto"/>
        <w:spacing w:after="236" w:line="274" w:lineRule="exact"/>
        <w:ind w:left="40" w:right="40" w:firstLine="668"/>
        <w:rPr>
          <w:sz w:val="24"/>
          <w:szCs w:val="24"/>
        </w:rPr>
      </w:pPr>
      <w:r>
        <w:rPr>
          <w:sz w:val="24"/>
          <w:szCs w:val="24"/>
        </w:rPr>
        <w:t>В начале работы, Исполнитель совместно с МТСОМ будет готовить соглашение о конфиденциальности, которое будет обязывать Исполнителя не разглашать любую конфиденциальную информацию, относительно которой Исполнитель может быть хорошо осведомлен в течение выполнения работы.</w:t>
      </w:r>
    </w:p>
    <w:p w14:paraId="3B2E9A52">
      <w:pPr>
        <w:pStyle w:val="96"/>
        <w:shd w:val="clear" w:color="auto" w:fill="auto"/>
        <w:spacing w:after="236" w:line="274" w:lineRule="exact"/>
        <w:ind w:left="40" w:right="40" w:firstLine="668"/>
        <w:rPr>
          <w:sz w:val="24"/>
          <w:szCs w:val="24"/>
        </w:rPr>
      </w:pPr>
      <w:r>
        <w:rPr>
          <w:sz w:val="24"/>
          <w:szCs w:val="24"/>
        </w:rPr>
        <w:t>Клиент ожидает, что требования будут выполнены или разработкой программного обеспечения или адаптацией имеющихся в наличии программ, которые использовались в прошлом для подобных систем. Исполнитель должен соответствовать следующим квалификациям, описанным ниже.</w:t>
      </w:r>
    </w:p>
    <w:p w14:paraId="05E315A2">
      <w:pPr>
        <w:pStyle w:val="115"/>
        <w:numPr>
          <w:ilvl w:val="0"/>
          <w:numId w:val="9"/>
        </w:numPr>
      </w:pPr>
      <w:bookmarkStart w:id="171" w:name="_Toc177751309"/>
      <w:bookmarkStart w:id="172" w:name="_Toc188938982"/>
      <w:r>
        <w:t>Квалификации Исполнителя.</w:t>
      </w:r>
      <w:bookmarkEnd w:id="171"/>
      <w:bookmarkEnd w:id="172"/>
    </w:p>
    <w:p w14:paraId="73C19328">
      <w:pPr>
        <w:pStyle w:val="96"/>
        <w:shd w:val="clear" w:color="auto" w:fill="auto"/>
        <w:ind w:left="40" w:right="40" w:firstLine="386"/>
        <w:rPr>
          <w:sz w:val="24"/>
          <w:szCs w:val="24"/>
        </w:rPr>
      </w:pPr>
      <w:r>
        <w:rPr>
          <w:sz w:val="24"/>
          <w:szCs w:val="24"/>
        </w:rPr>
        <w:t>Исполнитель (фирма) должен соответствовать следующим квалификационным критериям:</w:t>
      </w:r>
    </w:p>
    <w:p w14:paraId="64376548">
      <w:pPr>
        <w:pStyle w:val="96"/>
        <w:numPr>
          <w:ilvl w:val="0"/>
          <w:numId w:val="26"/>
        </w:numPr>
        <w:shd w:val="clear" w:color="auto" w:fill="auto"/>
        <w:ind w:right="40"/>
        <w:rPr>
          <w:sz w:val="24"/>
          <w:szCs w:val="24"/>
        </w:rPr>
      </w:pPr>
      <w:r>
        <w:rPr>
          <w:sz w:val="24"/>
          <w:szCs w:val="24"/>
        </w:rPr>
        <w:t xml:space="preserve">Исполнитель, должен иметь опыт в разработке и внедрении </w:t>
      </w:r>
      <w:r>
        <w:rPr>
          <w:sz w:val="24"/>
          <w:szCs w:val="24"/>
          <w:lang w:val="ky-KG"/>
        </w:rPr>
        <w:t xml:space="preserve">аналогичных информационных </w:t>
      </w:r>
      <w:r>
        <w:rPr>
          <w:sz w:val="24"/>
          <w:szCs w:val="24"/>
        </w:rPr>
        <w:t xml:space="preserve">систем в </w:t>
      </w:r>
      <w:r>
        <w:rPr>
          <w:sz w:val="24"/>
          <w:szCs w:val="24"/>
          <w:lang w:val="ky-KG"/>
        </w:rPr>
        <w:t>Кыргызской Республике или странах Центральной Азии</w:t>
      </w:r>
      <w:r>
        <w:rPr>
          <w:sz w:val="24"/>
          <w:szCs w:val="24"/>
        </w:rPr>
        <w:t xml:space="preserve"> в течение последних </w:t>
      </w:r>
      <w:r>
        <w:rPr>
          <w:sz w:val="24"/>
          <w:szCs w:val="24"/>
          <w:lang w:val="ky-KG"/>
        </w:rPr>
        <w:t>десяти</w:t>
      </w:r>
      <w:r>
        <w:rPr>
          <w:sz w:val="24"/>
          <w:szCs w:val="24"/>
        </w:rPr>
        <w:t xml:space="preserve"> лет. Этот опыт должен быть получен Исполнителем, или в результате работы в Совместном Предприятии, тендерном партнерстве; опыт в качестве субподрядчика для данных квалификационных требований не будет учитываться.</w:t>
      </w:r>
    </w:p>
    <w:p w14:paraId="690F9E02">
      <w:pPr>
        <w:pStyle w:val="96"/>
        <w:numPr>
          <w:ilvl w:val="0"/>
          <w:numId w:val="26"/>
        </w:numPr>
        <w:shd w:val="clear" w:color="auto" w:fill="auto"/>
        <w:tabs>
          <w:tab w:val="left" w:pos="709"/>
        </w:tabs>
        <w:spacing w:line="274" w:lineRule="exact"/>
        <w:ind w:right="20"/>
        <w:rPr>
          <w:sz w:val="24"/>
          <w:szCs w:val="24"/>
        </w:rPr>
      </w:pPr>
      <w:r>
        <w:rPr>
          <w:sz w:val="24"/>
          <w:szCs w:val="24"/>
        </w:rPr>
        <w:t>Исполнитель должен иметь представительский офис в Бишкеке, или планировать открыть такой офис не позже подписания контракта. В случае совместного предприятия этот офис должен быть представительством ведущего партнера.</w:t>
      </w:r>
    </w:p>
    <w:p w14:paraId="04976569"/>
    <w:p w14:paraId="50B95ABA">
      <w:pPr>
        <w:pStyle w:val="115"/>
        <w:numPr>
          <w:ilvl w:val="0"/>
          <w:numId w:val="9"/>
        </w:numPr>
        <w:rPr>
          <w:szCs w:val="20"/>
        </w:rPr>
      </w:pPr>
      <w:bookmarkStart w:id="173" w:name="_Toc188938983"/>
      <w:bookmarkStart w:id="174" w:name="_Toc177751310"/>
      <w:r>
        <w:t>Квалификация основного штата Исполнителя.</w:t>
      </w:r>
      <w:bookmarkEnd w:id="173"/>
      <w:bookmarkEnd w:id="174"/>
    </w:p>
    <w:p w14:paraId="095E79FC">
      <w:pPr>
        <w:pStyle w:val="96"/>
        <w:shd w:val="clear" w:color="auto" w:fill="auto"/>
        <w:spacing w:line="240" w:lineRule="auto"/>
        <w:ind w:right="142" w:firstLine="709"/>
        <w:rPr>
          <w:sz w:val="24"/>
          <w:szCs w:val="24"/>
        </w:rPr>
      </w:pPr>
      <w:r>
        <w:rPr>
          <w:sz w:val="24"/>
          <w:szCs w:val="24"/>
        </w:rPr>
        <w:t>Исполнитель должен предложить команду из высококвалифицированных специалистов. Следующая таблица содержит примерную команду Исполнителя, которая как ожидается Клиентом, будет квалификацией каждого члена команды. При необходимости некоторые позиции могут совмещаться одним сотрудником.</w:t>
      </w:r>
    </w:p>
    <w:p w14:paraId="490B16AF">
      <w:pPr>
        <w:pStyle w:val="96"/>
        <w:shd w:val="clear" w:color="auto" w:fill="auto"/>
        <w:spacing w:line="240" w:lineRule="auto"/>
        <w:ind w:right="142" w:firstLine="709"/>
        <w:rPr>
          <w:sz w:val="24"/>
          <w:szCs w:val="24"/>
        </w:rPr>
      </w:pPr>
      <w:r>
        <w:rPr>
          <w:sz w:val="24"/>
          <w:szCs w:val="24"/>
        </w:rPr>
        <w:t>Таблица 4. Примерный перечень сотрудников штата Исполнителя.</w:t>
      </w:r>
    </w:p>
    <w:p w14:paraId="087A7997">
      <w:pPr>
        <w:tabs>
          <w:tab w:val="left" w:pos="3390"/>
        </w:tabs>
      </w:pPr>
    </w:p>
    <w:tbl>
      <w:tblPr>
        <w:tblStyle w:val="7"/>
        <w:tblW w:w="90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980"/>
        <w:gridCol w:w="3544"/>
        <w:gridCol w:w="3543"/>
      </w:tblGrid>
      <w:tr w14:paraId="11352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" w:hRule="atLeast"/>
          <w:tblHeader/>
        </w:trPr>
        <w:tc>
          <w:tcPr>
            <w:tcW w:w="1980" w:type="dxa"/>
            <w:shd w:val="clear" w:color="auto" w:fill="FFFFFF"/>
            <w:vAlign w:val="center"/>
          </w:tcPr>
          <w:p w14:paraId="5D973C71">
            <w:pPr>
              <w:pStyle w:val="96"/>
              <w:shd w:val="clear" w:color="auto" w:fill="auto"/>
              <w:spacing w:line="254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00"/>
                <w:sz w:val="24"/>
                <w:szCs w:val="24"/>
              </w:rPr>
              <w:t>Члены штата Исполнителя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0DF6A9CC">
            <w:pPr>
              <w:pStyle w:val="96"/>
              <w:shd w:val="clear" w:color="auto" w:fill="auto"/>
              <w:spacing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00"/>
                <w:sz w:val="24"/>
                <w:szCs w:val="24"/>
              </w:rPr>
              <w:t>Квалификации</w:t>
            </w:r>
          </w:p>
        </w:tc>
        <w:tc>
          <w:tcPr>
            <w:tcW w:w="3543" w:type="dxa"/>
            <w:shd w:val="clear" w:color="auto" w:fill="FFFFFF"/>
            <w:vAlign w:val="center"/>
          </w:tcPr>
          <w:p w14:paraId="4ADCBC6B">
            <w:pPr>
              <w:pStyle w:val="96"/>
              <w:shd w:val="clear" w:color="auto" w:fill="auto"/>
              <w:spacing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00"/>
                <w:sz w:val="24"/>
                <w:szCs w:val="24"/>
              </w:rPr>
              <w:t>Период времени работы</w:t>
            </w:r>
          </w:p>
        </w:tc>
      </w:tr>
      <w:tr w14:paraId="0FF23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" w:hRule="atLeast"/>
        </w:trPr>
        <w:tc>
          <w:tcPr>
            <w:tcW w:w="1980" w:type="dxa"/>
            <w:shd w:val="clear" w:color="auto" w:fill="FFFFFF"/>
          </w:tcPr>
          <w:p w14:paraId="4067ACA0">
            <w:pPr>
              <w:pStyle w:val="96"/>
              <w:shd w:val="clear" w:color="auto" w:fill="auto"/>
              <w:spacing w:line="240" w:lineRule="auto"/>
              <w:ind w:right="14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Проекта</w:t>
            </w:r>
          </w:p>
        </w:tc>
        <w:tc>
          <w:tcPr>
            <w:tcW w:w="3544" w:type="dxa"/>
            <w:shd w:val="clear" w:color="auto" w:fill="FFFFFF"/>
          </w:tcPr>
          <w:p w14:paraId="645650C9">
            <w:pPr>
              <w:pStyle w:val="96"/>
              <w:shd w:val="clear" w:color="auto" w:fill="auto"/>
              <w:spacing w:line="240" w:lineRule="auto"/>
              <w:ind w:right="14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летний опыт руководства по разработке и внедрению компьютерных систем в общественном секторе, предпочтительно в системе денежных пособий; должен говорить на русском языке</w:t>
            </w:r>
          </w:p>
        </w:tc>
        <w:tc>
          <w:tcPr>
            <w:tcW w:w="3543" w:type="dxa"/>
            <w:shd w:val="clear" w:color="auto" w:fill="FFFFFF"/>
          </w:tcPr>
          <w:p w14:paraId="5E6626FA">
            <w:pPr>
              <w:pStyle w:val="96"/>
              <w:shd w:val="clear" w:color="auto" w:fill="auto"/>
              <w:spacing w:line="240" w:lineRule="auto"/>
              <w:ind w:right="14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Лицо, на данную должность должно назначаться на полный период реализации проекта, включая 3 месяца после начала Гарантийного Периода.</w:t>
            </w:r>
          </w:p>
        </w:tc>
      </w:tr>
      <w:tr w14:paraId="2CD41E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" w:hRule="atLeast"/>
        </w:trPr>
        <w:tc>
          <w:tcPr>
            <w:tcW w:w="1980" w:type="dxa"/>
            <w:shd w:val="clear" w:color="auto" w:fill="FFFFFF"/>
          </w:tcPr>
          <w:p w14:paraId="7BDE63D2">
            <w:pPr>
              <w:pStyle w:val="96"/>
              <w:shd w:val="clear" w:color="auto" w:fill="auto"/>
              <w:spacing w:line="240" w:lineRule="auto"/>
              <w:ind w:right="14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Функциональный Менеджер </w:t>
            </w:r>
          </w:p>
        </w:tc>
        <w:tc>
          <w:tcPr>
            <w:tcW w:w="3544" w:type="dxa"/>
            <w:shd w:val="clear" w:color="auto" w:fill="FFFFFF"/>
          </w:tcPr>
          <w:p w14:paraId="1DA8568B">
            <w:pPr>
              <w:pStyle w:val="96"/>
              <w:shd w:val="clear" w:color="auto" w:fill="auto"/>
              <w:spacing w:line="240" w:lineRule="auto"/>
              <w:ind w:right="14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летний опыт по внедрению компьютерных систем, должен говорить на кыргызском и русском языках </w:t>
            </w:r>
          </w:p>
        </w:tc>
        <w:tc>
          <w:tcPr>
            <w:tcW w:w="3543" w:type="dxa"/>
            <w:shd w:val="clear" w:color="auto" w:fill="FFFFFF"/>
          </w:tcPr>
          <w:p w14:paraId="5E0CD1A9">
            <w:pPr>
              <w:pStyle w:val="96"/>
              <w:shd w:val="clear" w:color="auto" w:fill="auto"/>
              <w:spacing w:line="240" w:lineRule="auto"/>
              <w:ind w:right="14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Лицо, на эту должность должно быть назначено на полный период реализации проекта, пока не начнется Гарантийный Период.</w:t>
            </w:r>
          </w:p>
        </w:tc>
      </w:tr>
      <w:tr w14:paraId="3720DD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" w:hRule="atLeast"/>
        </w:trPr>
        <w:tc>
          <w:tcPr>
            <w:tcW w:w="1980" w:type="dxa"/>
            <w:shd w:val="clear" w:color="auto" w:fill="FFFFFF"/>
          </w:tcPr>
          <w:p w14:paraId="60B45952">
            <w:pPr>
              <w:pStyle w:val="96"/>
              <w:shd w:val="clear" w:color="auto" w:fill="auto"/>
              <w:spacing w:line="240" w:lineRule="auto"/>
              <w:ind w:right="14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Разработчики</w:t>
            </w:r>
          </w:p>
        </w:tc>
        <w:tc>
          <w:tcPr>
            <w:tcW w:w="3544" w:type="dxa"/>
            <w:shd w:val="clear" w:color="auto" w:fill="FFFFFF"/>
          </w:tcPr>
          <w:p w14:paraId="01D38119">
            <w:pPr>
              <w:pStyle w:val="96"/>
              <w:shd w:val="clear" w:color="auto" w:fill="auto"/>
              <w:spacing w:line="240" w:lineRule="auto"/>
              <w:ind w:right="14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менее 2 летний опыт работы по разработке баз данных</w:t>
            </w:r>
          </w:p>
        </w:tc>
        <w:tc>
          <w:tcPr>
            <w:tcW w:w="3543" w:type="dxa"/>
            <w:shd w:val="clear" w:color="auto" w:fill="FFFFFF"/>
          </w:tcPr>
          <w:p w14:paraId="2A0C5B8C">
            <w:pPr>
              <w:pStyle w:val="96"/>
              <w:shd w:val="clear" w:color="auto" w:fill="auto"/>
              <w:spacing w:line="240" w:lineRule="auto"/>
              <w:ind w:right="14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Лицо, занимающее эту должность, должно назначаться с перерывами в течение периода реализации проекта.</w:t>
            </w:r>
          </w:p>
        </w:tc>
      </w:tr>
      <w:tr w14:paraId="6BCEB6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" w:hRule="atLeast"/>
        </w:trPr>
        <w:tc>
          <w:tcPr>
            <w:tcW w:w="1980" w:type="dxa"/>
            <w:shd w:val="clear" w:color="auto" w:fill="FFFFFF"/>
          </w:tcPr>
          <w:p w14:paraId="02EEDCAA">
            <w:pPr>
              <w:pStyle w:val="96"/>
              <w:shd w:val="clear" w:color="auto" w:fill="auto"/>
              <w:spacing w:line="240" w:lineRule="auto"/>
              <w:ind w:right="14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Системный аналитик/дизайнер</w:t>
            </w:r>
          </w:p>
        </w:tc>
        <w:tc>
          <w:tcPr>
            <w:tcW w:w="3544" w:type="dxa"/>
            <w:shd w:val="clear" w:color="auto" w:fill="FFFFFF"/>
          </w:tcPr>
          <w:p w14:paraId="20941A23">
            <w:pPr>
              <w:pStyle w:val="96"/>
              <w:shd w:val="clear" w:color="auto" w:fill="auto"/>
              <w:spacing w:line="240" w:lineRule="auto"/>
              <w:ind w:right="14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летний опыт проектирования системы в общественном секторе в странах подобной Кыргызской Республике; должен говорить на кыргызском и русском языках.</w:t>
            </w:r>
          </w:p>
        </w:tc>
        <w:tc>
          <w:tcPr>
            <w:tcW w:w="3543" w:type="dxa"/>
            <w:shd w:val="clear" w:color="auto" w:fill="FFFFFF"/>
          </w:tcPr>
          <w:p w14:paraId="6CBB62EB">
            <w:pPr>
              <w:pStyle w:val="96"/>
              <w:shd w:val="clear" w:color="auto" w:fill="auto"/>
              <w:spacing w:line="240" w:lineRule="auto"/>
              <w:ind w:right="14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Лицо, занимающее эту должность, должно быть назначено перерывами в течение периода реализации проекта.</w:t>
            </w:r>
          </w:p>
        </w:tc>
      </w:tr>
      <w:tr w14:paraId="411AD1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" w:hRule="atLeast"/>
        </w:trPr>
        <w:tc>
          <w:tcPr>
            <w:tcW w:w="1980" w:type="dxa"/>
            <w:shd w:val="clear" w:color="auto" w:fill="FFFFFF"/>
          </w:tcPr>
          <w:p w14:paraId="7442D480">
            <w:pPr>
              <w:pStyle w:val="96"/>
              <w:shd w:val="clear" w:color="auto" w:fill="auto"/>
              <w:spacing w:line="240" w:lineRule="auto"/>
              <w:ind w:right="14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 по тренингу/ обучению</w:t>
            </w:r>
          </w:p>
        </w:tc>
        <w:tc>
          <w:tcPr>
            <w:tcW w:w="3544" w:type="dxa"/>
            <w:shd w:val="clear" w:color="auto" w:fill="FFFFFF"/>
          </w:tcPr>
          <w:p w14:paraId="42DF219E">
            <w:pPr>
              <w:pStyle w:val="96"/>
              <w:shd w:val="clear" w:color="auto" w:fill="auto"/>
              <w:spacing w:line="240" w:lineRule="auto"/>
              <w:ind w:right="14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летний опыт разработки и выполнения планируемых тренинговых курсов для пользователей. Должен говорить на кыргызском и русском языках.</w:t>
            </w:r>
          </w:p>
        </w:tc>
        <w:tc>
          <w:tcPr>
            <w:tcW w:w="3543" w:type="dxa"/>
            <w:shd w:val="clear" w:color="auto" w:fill="FFFFFF"/>
          </w:tcPr>
          <w:p w14:paraId="051992A1">
            <w:pPr>
              <w:pStyle w:val="96"/>
              <w:shd w:val="clear" w:color="auto" w:fill="auto"/>
              <w:spacing w:line="240" w:lineRule="auto"/>
              <w:ind w:right="14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Лицо, занимающее эту должность, должно назначаться при необходимости для планирования и проведения обучения.</w:t>
            </w:r>
          </w:p>
        </w:tc>
      </w:tr>
    </w:tbl>
    <w:p w14:paraId="5D89D3DE">
      <w:pPr>
        <w:pStyle w:val="115"/>
        <w:numPr>
          <w:ilvl w:val="0"/>
          <w:numId w:val="9"/>
        </w:numPr>
      </w:pPr>
      <w:bookmarkStart w:id="175" w:name="_Toc188938984"/>
      <w:r>
        <w:t>Требования по обучению персонала Заказчика</w:t>
      </w:r>
      <w:bookmarkEnd w:id="175"/>
    </w:p>
    <w:p w14:paraId="5966ABCF">
      <w:pPr>
        <w:pStyle w:val="96"/>
        <w:shd w:val="clear" w:color="auto" w:fill="auto"/>
        <w:spacing w:after="236" w:line="274" w:lineRule="exact"/>
        <w:ind w:left="40" w:right="40" w:firstLine="668"/>
        <w:rPr>
          <w:sz w:val="24"/>
          <w:szCs w:val="24"/>
        </w:rPr>
      </w:pPr>
      <w:r>
        <w:rPr>
          <w:sz w:val="24"/>
          <w:szCs w:val="24"/>
        </w:rPr>
        <w:t>По окончанию разработки модулей Исполнитель должен провести обучение персонала Заказчика по работе с новыми модулями системы.</w:t>
      </w:r>
    </w:p>
    <w:p w14:paraId="55FBB746">
      <w:pPr>
        <w:rPr>
          <w:b/>
        </w:rPr>
      </w:pPr>
      <w:r>
        <w:rPr>
          <w:b/>
        </w:rPr>
        <w:t>Обучение специалистов - пользователей работе с Реестром Мигрантов и ведению базы данных</w:t>
      </w:r>
    </w:p>
    <w:tbl>
      <w:tblPr>
        <w:tblStyle w:val="7"/>
        <w:tblW w:w="8784" w:type="dxa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658"/>
        <w:gridCol w:w="5291"/>
        <w:gridCol w:w="2835"/>
      </w:tblGrid>
      <w:tr w14:paraId="6E4D6AC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" w:hRule="atLeast"/>
          <w:tblHeader/>
        </w:trPr>
        <w:tc>
          <w:tcPr>
            <w:tcW w:w="65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34B2EE4B">
            <w:pPr>
              <w:pStyle w:val="96"/>
              <w:shd w:val="clear" w:color="auto" w:fill="auto"/>
              <w:spacing w:after="120" w:line="240" w:lineRule="auto"/>
              <w:ind w:left="14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01"/>
                <w:b/>
                <w:bCs/>
                <w:color w:val="auto"/>
                <w:sz w:val="24"/>
                <w:szCs w:val="24"/>
              </w:rPr>
              <w:t>№</w:t>
            </w:r>
          </w:p>
        </w:tc>
        <w:tc>
          <w:tcPr>
            <w:tcW w:w="5291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4F6C825F">
            <w:pPr>
              <w:pStyle w:val="96"/>
              <w:shd w:val="clear" w:color="auto" w:fill="auto"/>
              <w:spacing w:after="120"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00"/>
                <w:color w:val="auto"/>
                <w:sz w:val="24"/>
                <w:szCs w:val="24"/>
              </w:rPr>
              <w:t>Подразделения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10D24929">
            <w:pPr>
              <w:pStyle w:val="96"/>
              <w:shd w:val="clear" w:color="auto" w:fill="auto"/>
              <w:spacing w:after="120"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00"/>
                <w:color w:val="auto"/>
                <w:sz w:val="24"/>
                <w:szCs w:val="24"/>
              </w:rPr>
              <w:t>Количество обучаемых</w:t>
            </w:r>
          </w:p>
        </w:tc>
      </w:tr>
      <w:tr w14:paraId="222BC33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" w:hRule="atLeast"/>
        </w:trPr>
        <w:tc>
          <w:tcPr>
            <w:tcW w:w="65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2B066009">
            <w:pPr>
              <w:pStyle w:val="96"/>
              <w:shd w:val="clear" w:color="auto" w:fill="auto"/>
              <w:spacing w:after="120" w:line="240" w:lineRule="auto"/>
              <w:ind w:left="140" w:firstLine="0"/>
              <w:jc w:val="left"/>
              <w:rPr>
                <w:sz w:val="24"/>
                <w:szCs w:val="24"/>
              </w:rPr>
            </w:pPr>
            <w:r>
              <w:rPr>
                <w:rStyle w:val="101"/>
                <w:color w:val="auto"/>
                <w:sz w:val="24"/>
                <w:szCs w:val="24"/>
              </w:rPr>
              <w:t>1.</w:t>
            </w:r>
          </w:p>
        </w:tc>
        <w:tc>
          <w:tcPr>
            <w:tcW w:w="5291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2E9F09F8">
            <w:pPr>
              <w:pStyle w:val="96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101"/>
                <w:color w:val="auto"/>
                <w:sz w:val="24"/>
                <w:szCs w:val="24"/>
              </w:rPr>
              <w:t>Центральный аппарат МТСОМ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64E3AA0">
            <w:pPr>
              <w:spacing w:after="120"/>
              <w:jc w:val="center"/>
            </w:pPr>
            <w:r>
              <w:t>3 чел.</w:t>
            </w:r>
          </w:p>
        </w:tc>
      </w:tr>
      <w:tr w14:paraId="0E8B132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" w:hRule="atLeast"/>
        </w:trPr>
        <w:tc>
          <w:tcPr>
            <w:tcW w:w="65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03EC426A">
            <w:pPr>
              <w:pStyle w:val="96"/>
              <w:shd w:val="clear" w:color="auto" w:fill="auto"/>
              <w:spacing w:after="120" w:line="240" w:lineRule="auto"/>
              <w:ind w:left="140" w:firstLine="0"/>
              <w:jc w:val="left"/>
              <w:rPr>
                <w:sz w:val="24"/>
                <w:szCs w:val="24"/>
              </w:rPr>
            </w:pPr>
            <w:r>
              <w:rPr>
                <w:rStyle w:val="101"/>
                <w:color w:val="auto"/>
                <w:sz w:val="24"/>
                <w:szCs w:val="24"/>
              </w:rPr>
              <w:t>2.</w:t>
            </w:r>
          </w:p>
        </w:tc>
        <w:tc>
          <w:tcPr>
            <w:tcW w:w="5291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19BC898B">
            <w:pPr>
              <w:pStyle w:val="96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101"/>
                <w:color w:val="auto"/>
                <w:sz w:val="24"/>
                <w:szCs w:val="24"/>
              </w:rPr>
              <w:t>Отдел миграции МТСОМ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0F55357">
            <w:pPr>
              <w:spacing w:after="120"/>
              <w:jc w:val="center"/>
            </w:pPr>
            <w:r>
              <w:t>3 чел.</w:t>
            </w:r>
          </w:p>
        </w:tc>
      </w:tr>
      <w:tr w14:paraId="2C799AC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" w:hRule="atLeast"/>
        </w:trPr>
        <w:tc>
          <w:tcPr>
            <w:tcW w:w="65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0869FA2A">
            <w:pPr>
              <w:pStyle w:val="96"/>
              <w:shd w:val="clear" w:color="auto" w:fill="auto"/>
              <w:spacing w:after="120" w:line="240" w:lineRule="auto"/>
              <w:ind w:left="140" w:firstLine="0"/>
              <w:jc w:val="left"/>
              <w:rPr>
                <w:sz w:val="24"/>
                <w:szCs w:val="24"/>
              </w:rPr>
            </w:pPr>
            <w:r>
              <w:rPr>
                <w:rStyle w:val="101"/>
                <w:color w:val="auto"/>
                <w:sz w:val="24"/>
                <w:szCs w:val="24"/>
              </w:rPr>
              <w:t>3.</w:t>
            </w:r>
          </w:p>
        </w:tc>
        <w:tc>
          <w:tcPr>
            <w:tcW w:w="5291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64AEC591">
            <w:pPr>
              <w:pStyle w:val="96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101"/>
                <w:color w:val="auto"/>
                <w:sz w:val="24"/>
                <w:szCs w:val="24"/>
              </w:rPr>
              <w:t>Территориальные отделения по миграции, ЧАЗ, ЦТГР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FDE413E">
            <w:pPr>
              <w:spacing w:after="120"/>
              <w:jc w:val="center"/>
            </w:pPr>
            <w:r>
              <w:t>20 чел.</w:t>
            </w:r>
          </w:p>
        </w:tc>
      </w:tr>
      <w:tr w14:paraId="6CC051F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" w:hRule="atLeast"/>
        </w:trPr>
        <w:tc>
          <w:tcPr>
            <w:tcW w:w="594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5033810F">
            <w:pPr>
              <w:pStyle w:val="96"/>
              <w:shd w:val="clear" w:color="auto" w:fill="auto"/>
              <w:spacing w:after="120" w:line="240" w:lineRule="auto"/>
              <w:ind w:firstLine="0"/>
              <w:jc w:val="left"/>
              <w:rPr>
                <w:rStyle w:val="101"/>
                <w:b/>
                <w:color w:val="auto"/>
                <w:sz w:val="24"/>
                <w:szCs w:val="24"/>
                <w:lang w:val="en-US"/>
              </w:rPr>
            </w:pPr>
            <w:r>
              <w:rPr>
                <w:rStyle w:val="101"/>
                <w:b/>
                <w:color w:val="auto"/>
                <w:sz w:val="24"/>
                <w:szCs w:val="24"/>
              </w:rPr>
              <w:t>Итого</w:t>
            </w:r>
            <w:r>
              <w:rPr>
                <w:rStyle w:val="101"/>
                <w:b/>
                <w:color w:val="auto"/>
                <w:sz w:val="24"/>
                <w:szCs w:val="24"/>
                <w:lang w:val="en-US"/>
              </w:rPr>
              <w:t>: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2EB0233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26 чел.</w:t>
            </w:r>
          </w:p>
        </w:tc>
      </w:tr>
    </w:tbl>
    <w:p w14:paraId="29165398">
      <w:pPr>
        <w:rPr>
          <w:rStyle w:val="105"/>
          <w:bCs w:val="0"/>
          <w:color w:val="auto"/>
          <w:sz w:val="24"/>
          <w:szCs w:val="24"/>
          <w:u w:val="none"/>
        </w:rPr>
      </w:pPr>
    </w:p>
    <w:p w14:paraId="5891AB49">
      <w:pPr>
        <w:rPr>
          <w:rStyle w:val="101"/>
          <w:color w:val="auto"/>
          <w:lang w:eastAsia="en-US"/>
        </w:rPr>
      </w:pPr>
      <w:r>
        <w:rPr>
          <w:rStyle w:val="105"/>
          <w:bCs w:val="0"/>
          <w:color w:val="auto"/>
          <w:sz w:val="24"/>
          <w:szCs w:val="24"/>
          <w:u w:val="none"/>
        </w:rPr>
        <w:t xml:space="preserve">Обучение </w:t>
      </w:r>
      <w:r>
        <w:rPr>
          <w:rStyle w:val="105"/>
          <w:bCs w:val="0"/>
          <w:color w:val="auto"/>
          <w:sz w:val="24"/>
          <w:szCs w:val="24"/>
          <w:u w:val="none"/>
          <w:lang w:val="en-US"/>
        </w:rPr>
        <w:t>IT</w:t>
      </w:r>
      <w:r>
        <w:rPr>
          <w:rStyle w:val="105"/>
          <w:bCs w:val="0"/>
          <w:color w:val="auto"/>
          <w:sz w:val="24"/>
          <w:szCs w:val="24"/>
          <w:u w:val="none"/>
        </w:rPr>
        <w:t xml:space="preserve">-специалистов МТСОМ </w:t>
      </w:r>
      <w:r>
        <w:rPr>
          <w:rStyle w:val="101"/>
          <w:b/>
          <w:color w:val="auto"/>
          <w:lang w:eastAsia="en-US"/>
        </w:rPr>
        <w:t>по администрированию и сопровождению Реестра по мигрантам</w:t>
      </w:r>
    </w:p>
    <w:tbl>
      <w:tblPr>
        <w:tblStyle w:val="7"/>
        <w:tblW w:w="8774" w:type="dxa"/>
        <w:tblInd w:w="1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648"/>
        <w:gridCol w:w="5291"/>
        <w:gridCol w:w="2835"/>
      </w:tblGrid>
      <w:tr w14:paraId="16F39E4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" w:hRule="atLeast"/>
          <w:tblHeader/>
        </w:trPr>
        <w:tc>
          <w:tcPr>
            <w:tcW w:w="64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6764EAC8">
            <w:pPr>
              <w:pStyle w:val="96"/>
              <w:shd w:val="clear" w:color="auto" w:fill="auto"/>
              <w:spacing w:after="120" w:line="240" w:lineRule="auto"/>
              <w:ind w:left="14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01"/>
                <w:b/>
                <w:bCs/>
                <w:color w:val="auto"/>
                <w:sz w:val="24"/>
                <w:szCs w:val="24"/>
              </w:rPr>
              <w:t>№</w:t>
            </w:r>
          </w:p>
        </w:tc>
        <w:tc>
          <w:tcPr>
            <w:tcW w:w="5291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258FDDA3">
            <w:pPr>
              <w:pStyle w:val="96"/>
              <w:shd w:val="clear" w:color="auto" w:fill="auto"/>
              <w:spacing w:after="120"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00"/>
                <w:color w:val="auto"/>
                <w:sz w:val="24"/>
                <w:szCs w:val="24"/>
              </w:rPr>
              <w:t>Тема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B368E09">
            <w:pPr>
              <w:pStyle w:val="96"/>
              <w:shd w:val="clear" w:color="auto" w:fill="auto"/>
              <w:spacing w:after="120" w:line="240" w:lineRule="auto"/>
              <w:ind w:left="26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00"/>
                <w:color w:val="auto"/>
                <w:sz w:val="24"/>
                <w:szCs w:val="24"/>
              </w:rPr>
              <w:t>Количество обучаемых</w:t>
            </w:r>
          </w:p>
        </w:tc>
      </w:tr>
      <w:tr w14:paraId="75648B7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" w:hRule="atLeast"/>
        </w:trPr>
        <w:tc>
          <w:tcPr>
            <w:tcW w:w="64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1B0AD2D2">
            <w:pPr>
              <w:pStyle w:val="96"/>
              <w:shd w:val="clear" w:color="auto" w:fill="auto"/>
              <w:spacing w:after="120" w:line="240" w:lineRule="auto"/>
              <w:ind w:left="140" w:firstLine="0"/>
              <w:jc w:val="left"/>
              <w:rPr>
                <w:b/>
                <w:sz w:val="24"/>
                <w:szCs w:val="24"/>
              </w:rPr>
            </w:pPr>
            <w:r>
              <w:rPr>
                <w:rStyle w:val="106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  <w:r>
              <w:rPr>
                <w:rStyle w:val="109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5291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09468667">
            <w:pPr>
              <w:pStyle w:val="96"/>
              <w:shd w:val="clear" w:color="auto" w:fill="auto"/>
              <w:spacing w:after="120" w:line="240" w:lineRule="auto"/>
              <w:ind w:left="120" w:firstLine="0"/>
              <w:jc w:val="left"/>
              <w:rPr>
                <w:sz w:val="24"/>
                <w:szCs w:val="24"/>
              </w:rPr>
            </w:pPr>
            <w:r>
              <w:rPr>
                <w:rStyle w:val="101"/>
                <w:color w:val="auto"/>
                <w:sz w:val="24"/>
                <w:szCs w:val="24"/>
              </w:rPr>
              <w:t>Установка и развертывание систем ИСРТ, Резервирование данных и восстановление базы данных, Сетевая настройка и обеспечение безопасности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19ED529">
            <w:pPr>
              <w:pStyle w:val="96"/>
              <w:shd w:val="clear" w:color="auto" w:fill="auto"/>
              <w:spacing w:after="120" w:line="240" w:lineRule="auto"/>
              <w:ind w:left="120"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t xml:space="preserve"> чел.</w:t>
            </w:r>
          </w:p>
        </w:tc>
      </w:tr>
      <w:tr w14:paraId="5FC924C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" w:hRule="atLeast"/>
        </w:trPr>
        <w:tc>
          <w:tcPr>
            <w:tcW w:w="64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2D483585">
            <w:pPr>
              <w:pStyle w:val="96"/>
              <w:shd w:val="clear" w:color="auto" w:fill="auto"/>
              <w:spacing w:after="120" w:line="240" w:lineRule="auto"/>
              <w:ind w:left="140" w:firstLine="0"/>
              <w:jc w:val="left"/>
              <w:rPr>
                <w:sz w:val="24"/>
                <w:szCs w:val="24"/>
              </w:rPr>
            </w:pPr>
            <w:r>
              <w:rPr>
                <w:rStyle w:val="101"/>
                <w:color w:val="auto"/>
                <w:sz w:val="24"/>
                <w:szCs w:val="24"/>
              </w:rPr>
              <w:t>2.</w:t>
            </w:r>
          </w:p>
        </w:tc>
        <w:tc>
          <w:tcPr>
            <w:tcW w:w="5291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4639F393">
            <w:pPr>
              <w:pStyle w:val="96"/>
              <w:shd w:val="clear" w:color="auto" w:fill="auto"/>
              <w:spacing w:after="120" w:line="240" w:lineRule="auto"/>
              <w:ind w:left="120" w:firstLine="0"/>
              <w:jc w:val="left"/>
              <w:rPr>
                <w:sz w:val="24"/>
                <w:szCs w:val="24"/>
              </w:rPr>
            </w:pPr>
            <w:r>
              <w:rPr>
                <w:rStyle w:val="101"/>
                <w:color w:val="auto"/>
                <w:sz w:val="24"/>
                <w:szCs w:val="24"/>
              </w:rPr>
              <w:t>Организация репликации баз данных, Администрирование систем, Сопровождение систем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8423A73">
            <w:pPr>
              <w:pStyle w:val="96"/>
              <w:shd w:val="clear" w:color="auto" w:fill="auto"/>
              <w:spacing w:after="120" w:line="240" w:lineRule="auto"/>
              <w:ind w:left="120"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101"/>
                <w:color w:val="auto"/>
                <w:sz w:val="24"/>
                <w:szCs w:val="24"/>
                <w:lang w:val="en-US"/>
              </w:rPr>
              <w:t>1</w:t>
            </w:r>
            <w:r>
              <w:t xml:space="preserve"> чел.</w:t>
            </w:r>
          </w:p>
        </w:tc>
      </w:tr>
      <w:tr w14:paraId="64819D2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" w:hRule="atLeast"/>
        </w:trPr>
        <w:tc>
          <w:tcPr>
            <w:tcW w:w="59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</w:tcPr>
          <w:p w14:paraId="2FDBC016">
            <w:pPr>
              <w:pStyle w:val="96"/>
              <w:shd w:val="clear" w:color="auto" w:fill="auto"/>
              <w:spacing w:after="120" w:line="240" w:lineRule="auto"/>
              <w:ind w:left="120" w:firstLine="0"/>
              <w:jc w:val="left"/>
              <w:rPr>
                <w:sz w:val="24"/>
                <w:szCs w:val="24"/>
              </w:rPr>
            </w:pPr>
            <w:r>
              <w:rPr>
                <w:rStyle w:val="100"/>
                <w:color w:val="auto"/>
                <w:sz w:val="24"/>
                <w:szCs w:val="24"/>
              </w:rPr>
              <w:t>Итого: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C64DD11">
            <w:pPr>
              <w:pStyle w:val="96"/>
              <w:shd w:val="clear" w:color="auto" w:fill="auto"/>
              <w:spacing w:after="120" w:line="240" w:lineRule="auto"/>
              <w:ind w:left="120" w:firstLine="0"/>
              <w:jc w:val="center"/>
              <w:rPr>
                <w:sz w:val="24"/>
                <w:szCs w:val="24"/>
              </w:rPr>
            </w:pPr>
            <w:r>
              <w:rPr>
                <w:rStyle w:val="100"/>
                <w:color w:val="auto"/>
                <w:sz w:val="24"/>
                <w:szCs w:val="24"/>
              </w:rPr>
              <w:t>2</w:t>
            </w:r>
            <w:r>
              <w:rPr>
                <w:b/>
              </w:rPr>
              <w:t xml:space="preserve"> чел.</w:t>
            </w:r>
          </w:p>
        </w:tc>
      </w:tr>
      <w:tr w14:paraId="7CCA366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" w:hRule="atLeast"/>
        </w:trPr>
        <w:tc>
          <w:tcPr>
            <w:tcW w:w="59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</w:tcPr>
          <w:p w14:paraId="5B77DCE7">
            <w:pPr>
              <w:pStyle w:val="96"/>
              <w:shd w:val="clear" w:color="auto" w:fill="auto"/>
              <w:spacing w:after="120" w:line="240" w:lineRule="auto"/>
              <w:ind w:left="120" w:firstLine="0"/>
              <w:jc w:val="left"/>
              <w:rPr>
                <w:rStyle w:val="100"/>
                <w:color w:val="auto"/>
                <w:sz w:val="24"/>
                <w:szCs w:val="24"/>
                <w:lang w:val="en-US"/>
              </w:rPr>
            </w:pPr>
            <w:r>
              <w:rPr>
                <w:rStyle w:val="100"/>
                <w:color w:val="auto"/>
                <w:sz w:val="24"/>
                <w:szCs w:val="24"/>
              </w:rPr>
              <w:t>Всего: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062790A">
            <w:pPr>
              <w:pStyle w:val="96"/>
              <w:shd w:val="clear" w:color="auto" w:fill="auto"/>
              <w:spacing w:after="120" w:line="240" w:lineRule="auto"/>
              <w:ind w:left="120" w:firstLine="0"/>
              <w:jc w:val="center"/>
              <w:rPr>
                <w:rStyle w:val="100"/>
                <w:color w:val="auto"/>
                <w:sz w:val="24"/>
                <w:szCs w:val="24"/>
              </w:rPr>
            </w:pPr>
            <w:r>
              <w:rPr>
                <w:rStyle w:val="100"/>
                <w:sz w:val="24"/>
                <w:szCs w:val="24"/>
              </w:rPr>
              <w:t>28</w:t>
            </w:r>
            <w:r>
              <w:rPr>
                <w:b/>
              </w:rPr>
              <w:t xml:space="preserve"> чел.</w:t>
            </w:r>
          </w:p>
        </w:tc>
      </w:tr>
    </w:tbl>
    <w:p w14:paraId="6F883D45"/>
    <w:p w14:paraId="5DE28665">
      <w:pPr>
        <w:spacing w:after="200" w:line="276" w:lineRule="auto"/>
        <w:sectPr>
          <w:headerReference r:id="rId7" w:type="first"/>
          <w:footerReference r:id="rId10" w:type="first"/>
          <w:headerReference r:id="rId6" w:type="default"/>
          <w:footerReference r:id="rId8" w:type="default"/>
          <w:footerReference r:id="rId9" w:type="even"/>
          <w:pgSz w:w="11906" w:h="16838"/>
          <w:pgMar w:top="1134" w:right="709" w:bottom="1134" w:left="1701" w:header="709" w:footer="709" w:gutter="0"/>
          <w:cols w:space="708" w:num="1"/>
          <w:docGrid w:linePitch="360" w:charSpace="0"/>
        </w:sectPr>
      </w:pPr>
    </w:p>
    <w:p w14:paraId="1D0375C8">
      <w:pPr>
        <w:pStyle w:val="3"/>
        <w:tabs>
          <w:tab w:val="left" w:pos="414"/>
          <w:tab w:val="left" w:pos="1134"/>
          <w:tab w:val="clear" w:pos="990"/>
        </w:tabs>
        <w:suppressAutoHyphens/>
        <w:spacing w:before="240" w:after="60"/>
        <w:jc w:val="left"/>
        <w:rPr>
          <w:rFonts w:eastAsia="SimSun"/>
          <w:b/>
          <w:bCs/>
          <w:color w:val="002060"/>
          <w:sz w:val="26"/>
          <w:szCs w:val="26"/>
          <w:lang w:eastAsia="en-US"/>
        </w:rPr>
      </w:pPr>
      <w:bookmarkStart w:id="176" w:name="_Toc188938985"/>
      <w:r>
        <w:rPr>
          <w:rFonts w:eastAsia="SimSun"/>
          <w:b/>
          <w:bCs/>
          <w:color w:val="002060"/>
          <w:sz w:val="26"/>
          <w:szCs w:val="26"/>
          <w:lang w:eastAsia="en-US"/>
        </w:rPr>
        <w:t>Приложения</w:t>
      </w:r>
      <w:bookmarkEnd w:id="176"/>
    </w:p>
    <w:p w14:paraId="6A7B2DF4">
      <w:pPr>
        <w:jc w:val="center"/>
        <w:rPr>
          <w:rFonts w:eastAsia="SimSun"/>
          <w:b/>
          <w:bCs/>
          <w:lang w:eastAsia="en-US"/>
        </w:rPr>
      </w:pPr>
      <w:r>
        <w:rPr>
          <w:rFonts w:eastAsia="SimSun"/>
          <w:b/>
          <w:bCs/>
          <w:lang w:eastAsia="en-US"/>
        </w:rPr>
        <w:t>Сравнительный отчет за год</w:t>
      </w:r>
    </w:p>
    <w:p w14:paraId="292C6AF9">
      <w:pPr>
        <w:jc w:val="center"/>
        <w:rPr>
          <w:rFonts w:eastAsia="SimSun"/>
          <w:b/>
          <w:bCs/>
          <w:lang w:eastAsia="en-US"/>
        </w:rPr>
      </w:pPr>
      <w:r>
        <w:rPr>
          <w:rFonts w:eastAsia="SimSun"/>
          <w:b/>
          <w:bCs/>
          <w:lang w:eastAsia="en-US"/>
        </w:rPr>
        <w:t>по трудовой миграции по странам</w:t>
      </w:r>
    </w:p>
    <w:p w14:paraId="707E5898">
      <w:pPr>
        <w:jc w:val="center"/>
        <w:rPr>
          <w:rFonts w:eastAsia="SimSun"/>
          <w:b/>
          <w:bCs/>
          <w:lang w:eastAsia="en-US"/>
        </w:rPr>
      </w:pPr>
    </w:p>
    <w:tbl>
      <w:tblPr>
        <w:tblStyle w:val="3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"/>
        <w:gridCol w:w="1061"/>
        <w:gridCol w:w="708"/>
        <w:gridCol w:w="950"/>
        <w:gridCol w:w="1087"/>
        <w:gridCol w:w="708"/>
        <w:gridCol w:w="950"/>
        <w:gridCol w:w="1087"/>
        <w:gridCol w:w="708"/>
        <w:gridCol w:w="951"/>
        <w:gridCol w:w="1088"/>
      </w:tblGrid>
      <w:tr w14:paraId="28C7A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" w:type="dxa"/>
            <w:vMerge w:val="restart"/>
            <w:vAlign w:val="center"/>
          </w:tcPr>
          <w:p w14:paraId="5E78FC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1036" w:type="dxa"/>
            <w:vMerge w:val="restart"/>
            <w:vAlign w:val="center"/>
          </w:tcPr>
          <w:p w14:paraId="62727A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</w:t>
            </w:r>
          </w:p>
        </w:tc>
        <w:tc>
          <w:tcPr>
            <w:tcW w:w="2681" w:type="dxa"/>
            <w:gridSpan w:val="3"/>
            <w:vAlign w:val="center"/>
          </w:tcPr>
          <w:p w14:paraId="37FED3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2024 год</w:t>
            </w:r>
          </w:p>
        </w:tc>
        <w:tc>
          <w:tcPr>
            <w:tcW w:w="2680" w:type="dxa"/>
            <w:gridSpan w:val="3"/>
            <w:vAlign w:val="center"/>
          </w:tcPr>
          <w:p w14:paraId="1368A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2025 год</w:t>
            </w:r>
          </w:p>
        </w:tc>
        <w:tc>
          <w:tcPr>
            <w:tcW w:w="2680" w:type="dxa"/>
            <w:gridSpan w:val="3"/>
            <w:vAlign w:val="center"/>
          </w:tcPr>
          <w:p w14:paraId="530C40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 изменения показателей</w:t>
            </w:r>
          </w:p>
        </w:tc>
      </w:tr>
      <w:tr w14:paraId="055F07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" w:type="dxa"/>
            <w:vMerge w:val="continue"/>
            <w:vAlign w:val="center"/>
          </w:tcPr>
          <w:p w14:paraId="7E36AF6D">
            <w:pPr>
              <w:jc w:val="center"/>
              <w:rPr>
                <w:b/>
                <w:bCs/>
              </w:rPr>
            </w:pPr>
          </w:p>
        </w:tc>
        <w:tc>
          <w:tcPr>
            <w:tcW w:w="1036" w:type="dxa"/>
            <w:vMerge w:val="continue"/>
            <w:vAlign w:val="center"/>
          </w:tcPr>
          <w:p w14:paraId="12F4D7DF">
            <w:pPr>
              <w:jc w:val="center"/>
              <w:rPr>
                <w:b/>
                <w:bCs/>
              </w:rPr>
            </w:pPr>
          </w:p>
        </w:tc>
        <w:tc>
          <w:tcPr>
            <w:tcW w:w="694" w:type="dxa"/>
            <w:vAlign w:val="center"/>
          </w:tcPr>
          <w:p w14:paraId="560A2F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927" w:type="dxa"/>
          </w:tcPr>
          <w:p w14:paraId="393CB6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Из них женщин</w:t>
            </w:r>
          </w:p>
        </w:tc>
        <w:tc>
          <w:tcPr>
            <w:tcW w:w="1060" w:type="dxa"/>
          </w:tcPr>
          <w:p w14:paraId="1384E73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Из них молодежь</w:t>
            </w:r>
          </w:p>
        </w:tc>
        <w:tc>
          <w:tcPr>
            <w:tcW w:w="693" w:type="dxa"/>
            <w:vAlign w:val="center"/>
          </w:tcPr>
          <w:p w14:paraId="5FCB136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927" w:type="dxa"/>
          </w:tcPr>
          <w:p w14:paraId="28AAD88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Из них женщин</w:t>
            </w:r>
          </w:p>
        </w:tc>
        <w:tc>
          <w:tcPr>
            <w:tcW w:w="1060" w:type="dxa"/>
          </w:tcPr>
          <w:p w14:paraId="718015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Из них молодежь</w:t>
            </w:r>
          </w:p>
        </w:tc>
        <w:tc>
          <w:tcPr>
            <w:tcW w:w="693" w:type="dxa"/>
            <w:vAlign w:val="center"/>
          </w:tcPr>
          <w:p w14:paraId="0CB48BA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927" w:type="dxa"/>
          </w:tcPr>
          <w:p w14:paraId="5C6C6D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Из них женщин</w:t>
            </w:r>
          </w:p>
        </w:tc>
        <w:tc>
          <w:tcPr>
            <w:tcW w:w="1060" w:type="dxa"/>
          </w:tcPr>
          <w:p w14:paraId="0AA2DD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Из них молодежь</w:t>
            </w:r>
          </w:p>
        </w:tc>
      </w:tr>
      <w:tr w14:paraId="0D3AF2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" w:type="dxa"/>
          </w:tcPr>
          <w:p w14:paraId="0F1A987C">
            <w:r>
              <w:t>1.</w:t>
            </w:r>
          </w:p>
        </w:tc>
        <w:tc>
          <w:tcPr>
            <w:tcW w:w="1036" w:type="dxa"/>
          </w:tcPr>
          <w:p w14:paraId="0A587F2D">
            <w:r>
              <w:t>Россия</w:t>
            </w:r>
          </w:p>
        </w:tc>
        <w:tc>
          <w:tcPr>
            <w:tcW w:w="694" w:type="dxa"/>
          </w:tcPr>
          <w:p w14:paraId="0013A8AF"/>
        </w:tc>
        <w:tc>
          <w:tcPr>
            <w:tcW w:w="927" w:type="dxa"/>
          </w:tcPr>
          <w:p w14:paraId="563FD21B"/>
        </w:tc>
        <w:tc>
          <w:tcPr>
            <w:tcW w:w="1060" w:type="dxa"/>
          </w:tcPr>
          <w:p w14:paraId="7BC5CEAB"/>
        </w:tc>
        <w:tc>
          <w:tcPr>
            <w:tcW w:w="693" w:type="dxa"/>
          </w:tcPr>
          <w:p w14:paraId="5B9E871E"/>
        </w:tc>
        <w:tc>
          <w:tcPr>
            <w:tcW w:w="927" w:type="dxa"/>
          </w:tcPr>
          <w:p w14:paraId="1C276DD4"/>
        </w:tc>
        <w:tc>
          <w:tcPr>
            <w:tcW w:w="1060" w:type="dxa"/>
          </w:tcPr>
          <w:p w14:paraId="5DB26F17"/>
        </w:tc>
        <w:tc>
          <w:tcPr>
            <w:tcW w:w="693" w:type="dxa"/>
          </w:tcPr>
          <w:p w14:paraId="4B28D1D4"/>
        </w:tc>
        <w:tc>
          <w:tcPr>
            <w:tcW w:w="927" w:type="dxa"/>
          </w:tcPr>
          <w:p w14:paraId="415E57B3"/>
        </w:tc>
        <w:tc>
          <w:tcPr>
            <w:tcW w:w="1060" w:type="dxa"/>
          </w:tcPr>
          <w:p w14:paraId="45ADF75B"/>
        </w:tc>
      </w:tr>
      <w:tr w14:paraId="7EAD1D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" w:type="dxa"/>
          </w:tcPr>
          <w:p w14:paraId="2964CA92">
            <w:r>
              <w:t>2.</w:t>
            </w:r>
          </w:p>
        </w:tc>
        <w:tc>
          <w:tcPr>
            <w:tcW w:w="1036" w:type="dxa"/>
          </w:tcPr>
          <w:p w14:paraId="1ABC0F1D">
            <w:r>
              <w:t>Турция</w:t>
            </w:r>
          </w:p>
        </w:tc>
        <w:tc>
          <w:tcPr>
            <w:tcW w:w="694" w:type="dxa"/>
          </w:tcPr>
          <w:p w14:paraId="3B9C8528"/>
        </w:tc>
        <w:tc>
          <w:tcPr>
            <w:tcW w:w="927" w:type="dxa"/>
          </w:tcPr>
          <w:p w14:paraId="75C60C79"/>
        </w:tc>
        <w:tc>
          <w:tcPr>
            <w:tcW w:w="1060" w:type="dxa"/>
          </w:tcPr>
          <w:p w14:paraId="1A6C00C0"/>
        </w:tc>
        <w:tc>
          <w:tcPr>
            <w:tcW w:w="693" w:type="dxa"/>
          </w:tcPr>
          <w:p w14:paraId="38E4F616"/>
        </w:tc>
        <w:tc>
          <w:tcPr>
            <w:tcW w:w="927" w:type="dxa"/>
          </w:tcPr>
          <w:p w14:paraId="20959D24"/>
        </w:tc>
        <w:tc>
          <w:tcPr>
            <w:tcW w:w="1060" w:type="dxa"/>
          </w:tcPr>
          <w:p w14:paraId="7C5F0FC9"/>
        </w:tc>
        <w:tc>
          <w:tcPr>
            <w:tcW w:w="693" w:type="dxa"/>
          </w:tcPr>
          <w:p w14:paraId="2DD4265F"/>
        </w:tc>
        <w:tc>
          <w:tcPr>
            <w:tcW w:w="927" w:type="dxa"/>
          </w:tcPr>
          <w:p w14:paraId="3E9DBF1F"/>
        </w:tc>
        <w:tc>
          <w:tcPr>
            <w:tcW w:w="1060" w:type="dxa"/>
          </w:tcPr>
          <w:p w14:paraId="513957F1"/>
        </w:tc>
      </w:tr>
      <w:tr w14:paraId="08377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" w:type="dxa"/>
          </w:tcPr>
          <w:p w14:paraId="3DC226E0">
            <w:r>
              <w:t>3.</w:t>
            </w:r>
          </w:p>
        </w:tc>
        <w:tc>
          <w:tcPr>
            <w:tcW w:w="1036" w:type="dxa"/>
          </w:tcPr>
          <w:p w14:paraId="5C5A2176">
            <w:r>
              <w:t>Казахстан</w:t>
            </w:r>
          </w:p>
        </w:tc>
        <w:tc>
          <w:tcPr>
            <w:tcW w:w="694" w:type="dxa"/>
          </w:tcPr>
          <w:p w14:paraId="08C28DA7"/>
        </w:tc>
        <w:tc>
          <w:tcPr>
            <w:tcW w:w="927" w:type="dxa"/>
          </w:tcPr>
          <w:p w14:paraId="390BAE28"/>
        </w:tc>
        <w:tc>
          <w:tcPr>
            <w:tcW w:w="1060" w:type="dxa"/>
          </w:tcPr>
          <w:p w14:paraId="1E89197B"/>
        </w:tc>
        <w:tc>
          <w:tcPr>
            <w:tcW w:w="693" w:type="dxa"/>
          </w:tcPr>
          <w:p w14:paraId="2AC0F4B8"/>
        </w:tc>
        <w:tc>
          <w:tcPr>
            <w:tcW w:w="927" w:type="dxa"/>
          </w:tcPr>
          <w:p w14:paraId="51748A6A"/>
        </w:tc>
        <w:tc>
          <w:tcPr>
            <w:tcW w:w="1060" w:type="dxa"/>
          </w:tcPr>
          <w:p w14:paraId="655A4E86"/>
        </w:tc>
        <w:tc>
          <w:tcPr>
            <w:tcW w:w="693" w:type="dxa"/>
          </w:tcPr>
          <w:p w14:paraId="47790166"/>
        </w:tc>
        <w:tc>
          <w:tcPr>
            <w:tcW w:w="927" w:type="dxa"/>
          </w:tcPr>
          <w:p w14:paraId="2B126662"/>
        </w:tc>
        <w:tc>
          <w:tcPr>
            <w:tcW w:w="1060" w:type="dxa"/>
          </w:tcPr>
          <w:p w14:paraId="4390C65B"/>
        </w:tc>
      </w:tr>
      <w:tr w14:paraId="1F8E65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" w:type="dxa"/>
          </w:tcPr>
          <w:p w14:paraId="79DAB436"/>
        </w:tc>
        <w:tc>
          <w:tcPr>
            <w:tcW w:w="1036" w:type="dxa"/>
          </w:tcPr>
          <w:p w14:paraId="56406CC2">
            <w:r>
              <w:t>И т.д.</w:t>
            </w:r>
          </w:p>
        </w:tc>
        <w:tc>
          <w:tcPr>
            <w:tcW w:w="694" w:type="dxa"/>
          </w:tcPr>
          <w:p w14:paraId="0099331C"/>
        </w:tc>
        <w:tc>
          <w:tcPr>
            <w:tcW w:w="927" w:type="dxa"/>
          </w:tcPr>
          <w:p w14:paraId="104A6A7A"/>
        </w:tc>
        <w:tc>
          <w:tcPr>
            <w:tcW w:w="1060" w:type="dxa"/>
          </w:tcPr>
          <w:p w14:paraId="716D392D"/>
        </w:tc>
        <w:tc>
          <w:tcPr>
            <w:tcW w:w="693" w:type="dxa"/>
          </w:tcPr>
          <w:p w14:paraId="11E391BB"/>
        </w:tc>
        <w:tc>
          <w:tcPr>
            <w:tcW w:w="927" w:type="dxa"/>
          </w:tcPr>
          <w:p w14:paraId="625A75E1"/>
        </w:tc>
        <w:tc>
          <w:tcPr>
            <w:tcW w:w="1060" w:type="dxa"/>
          </w:tcPr>
          <w:p w14:paraId="4F40E1F0"/>
        </w:tc>
        <w:tc>
          <w:tcPr>
            <w:tcW w:w="693" w:type="dxa"/>
          </w:tcPr>
          <w:p w14:paraId="4369311C"/>
        </w:tc>
        <w:tc>
          <w:tcPr>
            <w:tcW w:w="927" w:type="dxa"/>
          </w:tcPr>
          <w:p w14:paraId="358DE4C7"/>
        </w:tc>
        <w:tc>
          <w:tcPr>
            <w:tcW w:w="1060" w:type="dxa"/>
          </w:tcPr>
          <w:p w14:paraId="0A8E710D"/>
        </w:tc>
      </w:tr>
    </w:tbl>
    <w:p w14:paraId="662869F9">
      <w:pPr>
        <w:jc w:val="both"/>
        <w:rPr>
          <w:i/>
          <w:sz w:val="22"/>
        </w:rPr>
      </w:pPr>
      <w:r>
        <w:rPr>
          <w:i/>
          <w:sz w:val="22"/>
        </w:rPr>
        <w:t>*При формировании отчета предусмотреть указания годов формирования сравнительного отчета. Это могут быть не рядом стоящие года.</w:t>
      </w:r>
    </w:p>
    <w:p w14:paraId="721E4DE1"/>
    <w:p w14:paraId="63C5B90E">
      <w:pPr>
        <w:jc w:val="center"/>
        <w:rPr>
          <w:rFonts w:eastAsia="SimSun"/>
          <w:b/>
          <w:bCs/>
          <w:lang w:eastAsia="en-US"/>
        </w:rPr>
      </w:pPr>
      <w:r>
        <w:rPr>
          <w:rFonts w:eastAsia="SimSun"/>
          <w:b/>
          <w:bCs/>
          <w:lang w:eastAsia="en-US"/>
        </w:rPr>
        <w:t xml:space="preserve">Отчет по трудовой миграции </w:t>
      </w:r>
    </w:p>
    <w:p w14:paraId="1BAB6F6B">
      <w:pPr>
        <w:jc w:val="center"/>
        <w:rPr>
          <w:rFonts w:eastAsia="SimSun"/>
          <w:b/>
          <w:bCs/>
          <w:lang w:eastAsia="en-US"/>
        </w:rPr>
      </w:pPr>
      <w:r>
        <w:rPr>
          <w:rFonts w:eastAsia="SimSun"/>
          <w:b/>
          <w:bCs/>
          <w:lang w:eastAsia="en-US"/>
        </w:rPr>
        <w:t xml:space="preserve">по регионам проживания </w:t>
      </w:r>
    </w:p>
    <w:p w14:paraId="43732FDF">
      <w:pPr>
        <w:jc w:val="center"/>
        <w:rPr>
          <w:rFonts w:eastAsia="SimSun"/>
          <w:b/>
          <w:bCs/>
          <w:lang w:eastAsia="en-US"/>
        </w:rPr>
      </w:pPr>
      <w:r>
        <w:rPr>
          <w:rFonts w:eastAsia="SimSun"/>
          <w:b/>
          <w:bCs/>
          <w:lang w:eastAsia="en-US"/>
        </w:rPr>
        <w:t>за период с…… по…….</w:t>
      </w:r>
    </w:p>
    <w:p w14:paraId="68A478AC"/>
    <w:tbl>
      <w:tblPr>
        <w:tblStyle w:val="3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"/>
        <w:gridCol w:w="2395"/>
        <w:gridCol w:w="2220"/>
        <w:gridCol w:w="2248"/>
        <w:gridCol w:w="2164"/>
      </w:tblGrid>
      <w:tr w14:paraId="21A70E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59" w:type="dxa"/>
            <w:vAlign w:val="center"/>
          </w:tcPr>
          <w:p w14:paraId="6ADF56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2395" w:type="dxa"/>
            <w:vAlign w:val="center"/>
          </w:tcPr>
          <w:p w14:paraId="151838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Регион</w:t>
            </w:r>
          </w:p>
        </w:tc>
        <w:tc>
          <w:tcPr>
            <w:tcW w:w="2220" w:type="dxa"/>
            <w:vAlign w:val="center"/>
          </w:tcPr>
          <w:p w14:paraId="5D4D4F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2248" w:type="dxa"/>
            <w:vAlign w:val="center"/>
          </w:tcPr>
          <w:p w14:paraId="79E001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Из них женщин</w:t>
            </w:r>
          </w:p>
        </w:tc>
        <w:tc>
          <w:tcPr>
            <w:tcW w:w="2164" w:type="dxa"/>
            <w:vAlign w:val="center"/>
          </w:tcPr>
          <w:p w14:paraId="500560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Из них молодежь</w:t>
            </w:r>
          </w:p>
        </w:tc>
      </w:tr>
      <w:tr w14:paraId="6D29B0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" w:type="dxa"/>
          </w:tcPr>
          <w:p w14:paraId="20F0A7D2">
            <w:pPr>
              <w:pStyle w:val="49"/>
              <w:numPr>
                <w:ilvl w:val="0"/>
                <w:numId w:val="27"/>
              </w:numPr>
              <w:ind w:left="0" w:firstLine="0"/>
              <w:rPr>
                <w:b/>
                <w:bCs/>
              </w:rPr>
            </w:pPr>
          </w:p>
        </w:tc>
        <w:tc>
          <w:tcPr>
            <w:tcW w:w="2395" w:type="dxa"/>
          </w:tcPr>
          <w:p w14:paraId="4B62DDBC">
            <w:pPr>
              <w:rPr>
                <w:b/>
                <w:bCs/>
              </w:rPr>
            </w:pPr>
            <w:r>
              <w:rPr>
                <w:b/>
                <w:bCs/>
              </w:rPr>
              <w:t>Область</w:t>
            </w:r>
          </w:p>
        </w:tc>
        <w:tc>
          <w:tcPr>
            <w:tcW w:w="2220" w:type="dxa"/>
          </w:tcPr>
          <w:p w14:paraId="2AE142D9">
            <w:pPr>
              <w:rPr>
                <w:b/>
                <w:bCs/>
              </w:rPr>
            </w:pPr>
          </w:p>
        </w:tc>
        <w:tc>
          <w:tcPr>
            <w:tcW w:w="2248" w:type="dxa"/>
          </w:tcPr>
          <w:p w14:paraId="1ECE5899">
            <w:pPr>
              <w:rPr>
                <w:b/>
                <w:bCs/>
              </w:rPr>
            </w:pPr>
          </w:p>
        </w:tc>
        <w:tc>
          <w:tcPr>
            <w:tcW w:w="2164" w:type="dxa"/>
          </w:tcPr>
          <w:p w14:paraId="6E61E60E">
            <w:pPr>
              <w:rPr>
                <w:b/>
                <w:bCs/>
              </w:rPr>
            </w:pPr>
          </w:p>
        </w:tc>
      </w:tr>
      <w:tr w14:paraId="6A931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" w:type="dxa"/>
          </w:tcPr>
          <w:p w14:paraId="735CBE07">
            <w:pPr>
              <w:pStyle w:val="49"/>
              <w:numPr>
                <w:ilvl w:val="0"/>
                <w:numId w:val="27"/>
              </w:numPr>
              <w:ind w:left="0" w:firstLine="0"/>
            </w:pPr>
          </w:p>
        </w:tc>
        <w:tc>
          <w:tcPr>
            <w:tcW w:w="2395" w:type="dxa"/>
          </w:tcPr>
          <w:p w14:paraId="47F306C2">
            <w:pPr>
              <w:ind w:firstLine="287"/>
            </w:pPr>
            <w:r>
              <w:t>Район</w:t>
            </w:r>
          </w:p>
        </w:tc>
        <w:tc>
          <w:tcPr>
            <w:tcW w:w="2220" w:type="dxa"/>
          </w:tcPr>
          <w:p w14:paraId="51570FD3"/>
        </w:tc>
        <w:tc>
          <w:tcPr>
            <w:tcW w:w="2248" w:type="dxa"/>
          </w:tcPr>
          <w:p w14:paraId="1406F935"/>
        </w:tc>
        <w:tc>
          <w:tcPr>
            <w:tcW w:w="2164" w:type="dxa"/>
          </w:tcPr>
          <w:p w14:paraId="373527CE"/>
        </w:tc>
      </w:tr>
      <w:tr w14:paraId="5D5E0E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" w:type="dxa"/>
          </w:tcPr>
          <w:p w14:paraId="06F2C879">
            <w:pPr>
              <w:pStyle w:val="49"/>
              <w:numPr>
                <w:ilvl w:val="0"/>
                <w:numId w:val="27"/>
              </w:numPr>
              <w:ind w:left="0" w:firstLine="0"/>
            </w:pPr>
          </w:p>
        </w:tc>
        <w:tc>
          <w:tcPr>
            <w:tcW w:w="2395" w:type="dxa"/>
          </w:tcPr>
          <w:p w14:paraId="2B016E86">
            <w:pPr>
              <w:ind w:firstLine="287"/>
            </w:pPr>
            <w:r>
              <w:t>Район</w:t>
            </w:r>
          </w:p>
        </w:tc>
        <w:tc>
          <w:tcPr>
            <w:tcW w:w="2220" w:type="dxa"/>
          </w:tcPr>
          <w:p w14:paraId="70F9D6BB"/>
        </w:tc>
        <w:tc>
          <w:tcPr>
            <w:tcW w:w="2248" w:type="dxa"/>
          </w:tcPr>
          <w:p w14:paraId="3BAFABC9"/>
        </w:tc>
        <w:tc>
          <w:tcPr>
            <w:tcW w:w="2164" w:type="dxa"/>
          </w:tcPr>
          <w:p w14:paraId="2674DA4E"/>
        </w:tc>
      </w:tr>
      <w:tr w14:paraId="274C50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" w:type="dxa"/>
          </w:tcPr>
          <w:p w14:paraId="57439D2B">
            <w:pPr>
              <w:pStyle w:val="49"/>
              <w:numPr>
                <w:ilvl w:val="0"/>
                <w:numId w:val="27"/>
              </w:numPr>
              <w:ind w:left="0" w:firstLine="0"/>
            </w:pPr>
          </w:p>
        </w:tc>
        <w:tc>
          <w:tcPr>
            <w:tcW w:w="2395" w:type="dxa"/>
          </w:tcPr>
          <w:p w14:paraId="57F159C7">
            <w:r>
              <w:t>….</w:t>
            </w:r>
          </w:p>
        </w:tc>
        <w:tc>
          <w:tcPr>
            <w:tcW w:w="2220" w:type="dxa"/>
          </w:tcPr>
          <w:p w14:paraId="610E1B5B"/>
        </w:tc>
        <w:tc>
          <w:tcPr>
            <w:tcW w:w="2248" w:type="dxa"/>
          </w:tcPr>
          <w:p w14:paraId="753C59C2"/>
        </w:tc>
        <w:tc>
          <w:tcPr>
            <w:tcW w:w="2164" w:type="dxa"/>
          </w:tcPr>
          <w:p w14:paraId="33F43E7A"/>
        </w:tc>
      </w:tr>
      <w:tr w14:paraId="49E265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" w:type="dxa"/>
          </w:tcPr>
          <w:p w14:paraId="0FE83725">
            <w:pPr>
              <w:pStyle w:val="49"/>
              <w:numPr>
                <w:ilvl w:val="0"/>
                <w:numId w:val="27"/>
              </w:numPr>
              <w:ind w:left="0" w:firstLine="0"/>
              <w:rPr>
                <w:b/>
                <w:bCs/>
              </w:rPr>
            </w:pPr>
          </w:p>
        </w:tc>
        <w:tc>
          <w:tcPr>
            <w:tcW w:w="2395" w:type="dxa"/>
          </w:tcPr>
          <w:p w14:paraId="5A982E4D">
            <w:pPr>
              <w:rPr>
                <w:b/>
                <w:bCs/>
              </w:rPr>
            </w:pPr>
            <w:r>
              <w:rPr>
                <w:b/>
                <w:bCs/>
              </w:rPr>
              <w:t>Область</w:t>
            </w:r>
          </w:p>
        </w:tc>
        <w:tc>
          <w:tcPr>
            <w:tcW w:w="2220" w:type="dxa"/>
          </w:tcPr>
          <w:p w14:paraId="1B353217">
            <w:pPr>
              <w:rPr>
                <w:b/>
                <w:bCs/>
              </w:rPr>
            </w:pPr>
          </w:p>
        </w:tc>
        <w:tc>
          <w:tcPr>
            <w:tcW w:w="2248" w:type="dxa"/>
          </w:tcPr>
          <w:p w14:paraId="62CF6855">
            <w:pPr>
              <w:rPr>
                <w:b/>
                <w:bCs/>
              </w:rPr>
            </w:pPr>
          </w:p>
        </w:tc>
        <w:tc>
          <w:tcPr>
            <w:tcW w:w="2164" w:type="dxa"/>
          </w:tcPr>
          <w:p w14:paraId="7326FC7F">
            <w:pPr>
              <w:rPr>
                <w:b/>
                <w:bCs/>
              </w:rPr>
            </w:pPr>
          </w:p>
        </w:tc>
      </w:tr>
      <w:tr w14:paraId="6880E9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" w:type="dxa"/>
          </w:tcPr>
          <w:p w14:paraId="3019568E">
            <w:pPr>
              <w:pStyle w:val="49"/>
              <w:numPr>
                <w:ilvl w:val="0"/>
                <w:numId w:val="27"/>
              </w:numPr>
              <w:ind w:left="0" w:firstLine="0"/>
            </w:pPr>
          </w:p>
        </w:tc>
        <w:tc>
          <w:tcPr>
            <w:tcW w:w="2395" w:type="dxa"/>
          </w:tcPr>
          <w:p w14:paraId="571A56BB">
            <w:pPr>
              <w:ind w:firstLine="275"/>
            </w:pPr>
            <w:r>
              <w:t>Район</w:t>
            </w:r>
          </w:p>
        </w:tc>
        <w:tc>
          <w:tcPr>
            <w:tcW w:w="2220" w:type="dxa"/>
          </w:tcPr>
          <w:p w14:paraId="287E3946"/>
        </w:tc>
        <w:tc>
          <w:tcPr>
            <w:tcW w:w="2248" w:type="dxa"/>
          </w:tcPr>
          <w:p w14:paraId="0D67F724"/>
        </w:tc>
        <w:tc>
          <w:tcPr>
            <w:tcW w:w="2164" w:type="dxa"/>
          </w:tcPr>
          <w:p w14:paraId="68618FB8"/>
        </w:tc>
      </w:tr>
      <w:tr w14:paraId="77C96E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" w:type="dxa"/>
          </w:tcPr>
          <w:p w14:paraId="3ED2CB5D">
            <w:pPr>
              <w:pStyle w:val="49"/>
              <w:numPr>
                <w:ilvl w:val="0"/>
                <w:numId w:val="27"/>
              </w:numPr>
              <w:ind w:left="0" w:firstLine="0"/>
            </w:pPr>
          </w:p>
        </w:tc>
        <w:tc>
          <w:tcPr>
            <w:tcW w:w="2395" w:type="dxa"/>
          </w:tcPr>
          <w:p w14:paraId="37D08B9F">
            <w:pPr>
              <w:ind w:firstLine="275"/>
            </w:pPr>
            <w:r>
              <w:t>Район</w:t>
            </w:r>
          </w:p>
        </w:tc>
        <w:tc>
          <w:tcPr>
            <w:tcW w:w="2220" w:type="dxa"/>
          </w:tcPr>
          <w:p w14:paraId="56892E9F"/>
        </w:tc>
        <w:tc>
          <w:tcPr>
            <w:tcW w:w="2248" w:type="dxa"/>
          </w:tcPr>
          <w:p w14:paraId="67CE7E20"/>
        </w:tc>
        <w:tc>
          <w:tcPr>
            <w:tcW w:w="2164" w:type="dxa"/>
          </w:tcPr>
          <w:p w14:paraId="2707575B"/>
        </w:tc>
      </w:tr>
      <w:tr w14:paraId="01775F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" w:type="dxa"/>
          </w:tcPr>
          <w:p w14:paraId="3475A8F8">
            <w:pPr>
              <w:pStyle w:val="49"/>
              <w:numPr>
                <w:ilvl w:val="0"/>
                <w:numId w:val="27"/>
              </w:numPr>
              <w:ind w:left="0" w:firstLine="0"/>
            </w:pPr>
          </w:p>
        </w:tc>
        <w:tc>
          <w:tcPr>
            <w:tcW w:w="2395" w:type="dxa"/>
          </w:tcPr>
          <w:p w14:paraId="20E00005">
            <w:r>
              <w:t>….</w:t>
            </w:r>
          </w:p>
        </w:tc>
        <w:tc>
          <w:tcPr>
            <w:tcW w:w="2220" w:type="dxa"/>
          </w:tcPr>
          <w:p w14:paraId="4C6D960F"/>
        </w:tc>
        <w:tc>
          <w:tcPr>
            <w:tcW w:w="2248" w:type="dxa"/>
          </w:tcPr>
          <w:p w14:paraId="232299EA"/>
        </w:tc>
        <w:tc>
          <w:tcPr>
            <w:tcW w:w="2164" w:type="dxa"/>
          </w:tcPr>
          <w:p w14:paraId="5B0F5CE9"/>
        </w:tc>
      </w:tr>
    </w:tbl>
    <w:p w14:paraId="54111D80"/>
    <w:p w14:paraId="26548EE7">
      <w:pPr>
        <w:jc w:val="center"/>
        <w:rPr>
          <w:rFonts w:eastAsia="SimSun"/>
          <w:b/>
          <w:bCs/>
          <w:lang w:eastAsia="en-US"/>
        </w:rPr>
      </w:pPr>
      <w:r>
        <w:rPr>
          <w:rFonts w:eastAsia="SimSun"/>
          <w:b/>
          <w:bCs/>
          <w:lang w:eastAsia="en-US"/>
        </w:rPr>
        <w:t xml:space="preserve">Отчет по трудовой миграции </w:t>
      </w:r>
    </w:p>
    <w:p w14:paraId="14FB0D03">
      <w:pPr>
        <w:jc w:val="center"/>
        <w:rPr>
          <w:rFonts w:eastAsia="SimSun"/>
          <w:b/>
          <w:bCs/>
          <w:lang w:eastAsia="en-US"/>
        </w:rPr>
      </w:pPr>
      <w:r>
        <w:rPr>
          <w:rFonts w:eastAsia="SimSun"/>
          <w:b/>
          <w:bCs/>
          <w:lang w:eastAsia="en-US"/>
        </w:rPr>
        <w:t xml:space="preserve">по продолжительности миграции </w:t>
      </w:r>
    </w:p>
    <w:p w14:paraId="7E2EDE70">
      <w:pPr>
        <w:jc w:val="center"/>
        <w:rPr>
          <w:rFonts w:eastAsia="SimSun"/>
          <w:b/>
          <w:bCs/>
          <w:lang w:eastAsia="en-US"/>
        </w:rPr>
      </w:pPr>
      <w:r>
        <w:rPr>
          <w:rFonts w:eastAsia="SimSun"/>
          <w:b/>
          <w:bCs/>
          <w:lang w:eastAsia="en-US"/>
        </w:rPr>
        <w:t>за период с…… по…….</w:t>
      </w:r>
    </w:p>
    <w:p w14:paraId="33DD966D"/>
    <w:tbl>
      <w:tblPr>
        <w:tblStyle w:val="3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"/>
        <w:gridCol w:w="2395"/>
        <w:gridCol w:w="2220"/>
        <w:gridCol w:w="2248"/>
        <w:gridCol w:w="2164"/>
      </w:tblGrid>
      <w:tr w14:paraId="4723E3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59" w:type="dxa"/>
            <w:vAlign w:val="center"/>
          </w:tcPr>
          <w:p w14:paraId="358B35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2395" w:type="dxa"/>
            <w:vAlign w:val="center"/>
          </w:tcPr>
          <w:p w14:paraId="38A202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Период миграции</w:t>
            </w:r>
          </w:p>
        </w:tc>
        <w:tc>
          <w:tcPr>
            <w:tcW w:w="2220" w:type="dxa"/>
            <w:vAlign w:val="center"/>
          </w:tcPr>
          <w:p w14:paraId="3A5128B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2248" w:type="dxa"/>
            <w:vAlign w:val="center"/>
          </w:tcPr>
          <w:p w14:paraId="5692E21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Из них женщин</w:t>
            </w:r>
          </w:p>
        </w:tc>
        <w:tc>
          <w:tcPr>
            <w:tcW w:w="2164" w:type="dxa"/>
            <w:vAlign w:val="center"/>
          </w:tcPr>
          <w:p w14:paraId="5BF7A93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Из них молодежь</w:t>
            </w:r>
          </w:p>
        </w:tc>
      </w:tr>
      <w:tr w14:paraId="589632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59" w:type="dxa"/>
            <w:vAlign w:val="center"/>
          </w:tcPr>
          <w:p w14:paraId="2FA2FDBB">
            <w:pPr>
              <w:pStyle w:val="49"/>
              <w:numPr>
                <w:ilvl w:val="0"/>
                <w:numId w:val="28"/>
              </w:numPr>
              <w:ind w:left="0" w:firstLine="0"/>
            </w:pPr>
          </w:p>
        </w:tc>
        <w:tc>
          <w:tcPr>
            <w:tcW w:w="2395" w:type="dxa"/>
            <w:vAlign w:val="center"/>
          </w:tcPr>
          <w:p w14:paraId="1AECB5BE">
            <w:r>
              <w:t>до 6 месяцев</w:t>
            </w:r>
          </w:p>
        </w:tc>
        <w:tc>
          <w:tcPr>
            <w:tcW w:w="2220" w:type="dxa"/>
            <w:vAlign w:val="center"/>
          </w:tcPr>
          <w:p w14:paraId="06050674">
            <w:pPr>
              <w:jc w:val="center"/>
            </w:pPr>
          </w:p>
        </w:tc>
        <w:tc>
          <w:tcPr>
            <w:tcW w:w="2248" w:type="dxa"/>
            <w:vAlign w:val="center"/>
          </w:tcPr>
          <w:p w14:paraId="09D54E1C">
            <w:pPr>
              <w:jc w:val="center"/>
            </w:pPr>
          </w:p>
        </w:tc>
        <w:tc>
          <w:tcPr>
            <w:tcW w:w="2164" w:type="dxa"/>
            <w:vAlign w:val="center"/>
          </w:tcPr>
          <w:p w14:paraId="572243F7">
            <w:pPr>
              <w:jc w:val="center"/>
            </w:pPr>
          </w:p>
        </w:tc>
      </w:tr>
      <w:tr w14:paraId="7E6FD2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59" w:type="dxa"/>
            <w:vAlign w:val="center"/>
          </w:tcPr>
          <w:p w14:paraId="1E29417B">
            <w:pPr>
              <w:pStyle w:val="49"/>
              <w:numPr>
                <w:ilvl w:val="0"/>
                <w:numId w:val="28"/>
              </w:numPr>
              <w:ind w:left="0" w:firstLine="0"/>
            </w:pPr>
          </w:p>
        </w:tc>
        <w:tc>
          <w:tcPr>
            <w:tcW w:w="2395" w:type="dxa"/>
            <w:vAlign w:val="center"/>
          </w:tcPr>
          <w:p w14:paraId="2FC1C827">
            <w:r>
              <w:t>с 6 месяцев до 1 года</w:t>
            </w:r>
          </w:p>
        </w:tc>
        <w:tc>
          <w:tcPr>
            <w:tcW w:w="2220" w:type="dxa"/>
            <w:vAlign w:val="center"/>
          </w:tcPr>
          <w:p w14:paraId="38284A0C">
            <w:pPr>
              <w:jc w:val="center"/>
            </w:pPr>
          </w:p>
        </w:tc>
        <w:tc>
          <w:tcPr>
            <w:tcW w:w="2248" w:type="dxa"/>
            <w:vAlign w:val="center"/>
          </w:tcPr>
          <w:p w14:paraId="7CAD8BF1">
            <w:pPr>
              <w:jc w:val="center"/>
            </w:pPr>
          </w:p>
        </w:tc>
        <w:tc>
          <w:tcPr>
            <w:tcW w:w="2164" w:type="dxa"/>
            <w:vAlign w:val="center"/>
          </w:tcPr>
          <w:p w14:paraId="28DE97BC">
            <w:pPr>
              <w:jc w:val="center"/>
            </w:pPr>
          </w:p>
        </w:tc>
      </w:tr>
      <w:tr w14:paraId="6835F8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59" w:type="dxa"/>
            <w:vAlign w:val="center"/>
          </w:tcPr>
          <w:p w14:paraId="7CE668B4">
            <w:pPr>
              <w:pStyle w:val="49"/>
              <w:numPr>
                <w:ilvl w:val="0"/>
                <w:numId w:val="28"/>
              </w:numPr>
              <w:ind w:left="0" w:firstLine="0"/>
            </w:pPr>
          </w:p>
        </w:tc>
        <w:tc>
          <w:tcPr>
            <w:tcW w:w="2395" w:type="dxa"/>
            <w:vAlign w:val="center"/>
          </w:tcPr>
          <w:p w14:paraId="2E4BAB31">
            <w:r>
              <w:t>от 1 года до 3-х лет</w:t>
            </w:r>
          </w:p>
        </w:tc>
        <w:tc>
          <w:tcPr>
            <w:tcW w:w="2220" w:type="dxa"/>
            <w:vAlign w:val="center"/>
          </w:tcPr>
          <w:p w14:paraId="27F33C90">
            <w:pPr>
              <w:jc w:val="center"/>
            </w:pPr>
          </w:p>
        </w:tc>
        <w:tc>
          <w:tcPr>
            <w:tcW w:w="2248" w:type="dxa"/>
            <w:vAlign w:val="center"/>
          </w:tcPr>
          <w:p w14:paraId="396717E9">
            <w:pPr>
              <w:jc w:val="center"/>
            </w:pPr>
          </w:p>
        </w:tc>
        <w:tc>
          <w:tcPr>
            <w:tcW w:w="2164" w:type="dxa"/>
            <w:vAlign w:val="center"/>
          </w:tcPr>
          <w:p w14:paraId="430D16F1">
            <w:pPr>
              <w:jc w:val="center"/>
            </w:pPr>
          </w:p>
        </w:tc>
      </w:tr>
      <w:tr w14:paraId="2F0F08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59" w:type="dxa"/>
            <w:vAlign w:val="center"/>
          </w:tcPr>
          <w:p w14:paraId="1A5E657E">
            <w:pPr>
              <w:pStyle w:val="49"/>
              <w:numPr>
                <w:ilvl w:val="0"/>
                <w:numId w:val="28"/>
              </w:numPr>
              <w:ind w:left="0" w:firstLine="0"/>
            </w:pPr>
          </w:p>
        </w:tc>
        <w:tc>
          <w:tcPr>
            <w:tcW w:w="2395" w:type="dxa"/>
            <w:vAlign w:val="center"/>
          </w:tcPr>
          <w:p w14:paraId="32685EFA">
            <w:r>
              <w:t>свыше 3-х лет</w:t>
            </w:r>
          </w:p>
        </w:tc>
        <w:tc>
          <w:tcPr>
            <w:tcW w:w="2220" w:type="dxa"/>
            <w:vAlign w:val="center"/>
          </w:tcPr>
          <w:p w14:paraId="69106C3E">
            <w:pPr>
              <w:jc w:val="center"/>
            </w:pPr>
          </w:p>
        </w:tc>
        <w:tc>
          <w:tcPr>
            <w:tcW w:w="2248" w:type="dxa"/>
            <w:vAlign w:val="center"/>
          </w:tcPr>
          <w:p w14:paraId="3615750B">
            <w:pPr>
              <w:jc w:val="center"/>
            </w:pPr>
          </w:p>
        </w:tc>
        <w:tc>
          <w:tcPr>
            <w:tcW w:w="2164" w:type="dxa"/>
            <w:vAlign w:val="center"/>
          </w:tcPr>
          <w:p w14:paraId="7037FDC3">
            <w:pPr>
              <w:jc w:val="center"/>
            </w:pPr>
          </w:p>
        </w:tc>
      </w:tr>
    </w:tbl>
    <w:p w14:paraId="0442352D"/>
    <w:sectPr>
      <w:pgSz w:w="11906" w:h="16838"/>
      <w:pgMar w:top="1134" w:right="709" w:bottom="1134" w:left="170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Cord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Batang">
    <w:altName w:val="Malgun Gothic"/>
    <w:panose1 w:val="02030600000101010101"/>
    <w:charset w:val="81"/>
    <w:family w:val="auto"/>
    <w:pitch w:val="default"/>
    <w:sig w:usb0="00000000" w:usb1="00000000" w:usb2="00000010" w:usb3="00000000" w:csb0="00080000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Calibri-BoldItalic">
    <w:altName w:val="Calibri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Times">
    <w:altName w:val="Sylfaen"/>
    <w:panose1 w:val="02020603050405020304"/>
    <w:charset w:val="CC"/>
    <w:family w:val="roman"/>
    <w:pitch w:val="default"/>
    <w:sig w:usb0="00000000" w:usb1="00000000" w:usb2="00000009" w:usb3="00000000" w:csb0="0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88388340"/>
      <w:docPartObj>
        <w:docPartGallery w:val="AutoText"/>
      </w:docPartObj>
    </w:sdtPr>
    <w:sdtContent>
      <w:p w14:paraId="2B042E2E">
        <w:pPr>
          <w:pStyle w:val="3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14:paraId="5A6C6377">
    <w:pPr>
      <w:pStyle w:val="3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102112"/>
      <w:docPartObj>
        <w:docPartGallery w:val="AutoText"/>
      </w:docPartObj>
    </w:sdtPr>
    <w:sdtContent>
      <w:p w14:paraId="69E2D6CC">
        <w:pPr>
          <w:pStyle w:val="3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31</w:t>
        </w:r>
        <w:r>
          <w:fldChar w:fldCharType="end"/>
        </w:r>
      </w:p>
    </w:sdtContent>
  </w:sdt>
  <w:p w14:paraId="3E573D81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A460AE">
    <w:pPr>
      <w:rPr>
        <w:sz w:val="2"/>
        <w:szCs w:val="2"/>
      </w:rPr>
    </w:pPr>
    <w:r>
      <mc:AlternateContent>
        <mc:Choice Requires="wps">
          <w:drawing>
            <wp:anchor distT="0" distB="0" distL="63500" distR="63500" simplePos="0" relativeHeight="251659264" behindDoc="1" locked="0" layoutInCell="1" allowOverlap="1">
              <wp:simplePos x="0" y="0"/>
              <wp:positionH relativeFrom="page">
                <wp:posOffset>3735705</wp:posOffset>
              </wp:positionH>
              <wp:positionV relativeFrom="page">
                <wp:posOffset>10260965</wp:posOffset>
              </wp:positionV>
              <wp:extent cx="140335" cy="160655"/>
              <wp:effectExtent l="1905" t="2540" r="63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1D5100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91"/>
                            </w:rPr>
                            <w:t>30</w:t>
                          </w:r>
                          <w:r>
                            <w:rPr>
                              <w:rStyle w:val="9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2" o:spid="_x0000_s1026" o:spt="202" type="#_x0000_t202" style="position:absolute;left:0pt;margin-left:294.15pt;margin-top:807.95pt;height:12.65pt;width:11.0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0J5f+2AAAAA0BAAAPAAAAAAAAAAEAIAAAACIAAABkcnMvZG93bnJldi54&#10;bWxQSwECFAAUAAAACACHTuJASkVhb/oBAAABBAAADgAAAAAAAAABACAAAAAnAQAAZHJzL2Uyb0Rv&#10;Yy54bWxQSwUGAAAAAAYABgBZAQAAk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E1D5100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91"/>
                      </w:rPr>
                      <w:t>30</w:t>
                    </w:r>
                    <w:r>
                      <w:rPr>
                        <w:rStyle w:val="9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6866171"/>
      <w:docPartObj>
        <w:docPartGallery w:val="AutoText"/>
      </w:docPartObj>
    </w:sdtPr>
    <w:sdtContent>
      <w:p w14:paraId="5939E664">
        <w:pPr>
          <w:pStyle w:val="3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64</w:t>
        </w:r>
        <w:r>
          <w:fldChar w:fldCharType="end"/>
        </w:r>
      </w:p>
    </w:sdtContent>
  </w:sdt>
  <w:p w14:paraId="1D48758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spacing w:before="0" w:after="0" w:line="240" w:lineRule="auto"/>
      </w:pPr>
      <w:r>
        <w:separator/>
      </w:r>
    </w:p>
  </w:footnote>
  <w:footnote w:type="continuationSeparator" w:id="3">
    <w:p>
      <w:pPr>
        <w:spacing w:before="0" w:after="0" w:line="240" w:lineRule="auto"/>
      </w:pPr>
      <w:r>
        <w:continuationSeparator/>
      </w:r>
    </w:p>
  </w:footnote>
  <w:footnote w:id="0">
    <w:p w14:paraId="5F621507">
      <w:pPr>
        <w:pStyle w:val="18"/>
        <w:rPr>
          <w:lang w:val="ky-KG"/>
        </w:rPr>
      </w:pPr>
      <w:r>
        <w:rPr>
          <w:rStyle w:val="9"/>
        </w:rPr>
        <w:footnoteRef/>
      </w:r>
      <w:r>
        <w:t xml:space="preserve"> </w:t>
      </w:r>
      <w:r>
        <w:rPr>
          <w:lang w:val="ky-KG"/>
        </w:rPr>
        <w:t xml:space="preserve">Сроки предоставления не должны превышать установленные. Возможно предоставление в более ранние сроки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84D982">
    <w:pPr>
      <w:pStyle w:val="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53D92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BC0958"/>
    <w:multiLevelType w:val="multilevel"/>
    <w:tmpl w:val="06BC0958"/>
    <w:lvl w:ilvl="0" w:tentative="0">
      <w:start w:val="1"/>
      <w:numFmt w:val="decimal"/>
      <w:pStyle w:val="68"/>
      <w:lvlText w:val="%1."/>
      <w:lvlJc w:val="left"/>
      <w:pPr>
        <w:ind w:left="1260" w:hanging="360"/>
      </w:pPr>
    </w:lvl>
    <w:lvl w:ilvl="1" w:tentative="0">
      <w:start w:val="1"/>
      <w:numFmt w:val="lowerLetter"/>
      <w:lvlText w:val="%2."/>
      <w:lvlJc w:val="left"/>
      <w:pPr>
        <w:ind w:left="1980" w:hanging="360"/>
      </w:pPr>
    </w:lvl>
    <w:lvl w:ilvl="2" w:tentative="0">
      <w:start w:val="1"/>
      <w:numFmt w:val="lowerRoman"/>
      <w:lvlText w:val="%3."/>
      <w:lvlJc w:val="right"/>
      <w:pPr>
        <w:ind w:left="2700" w:hanging="180"/>
      </w:pPr>
    </w:lvl>
    <w:lvl w:ilvl="3" w:tentative="0">
      <w:start w:val="1"/>
      <w:numFmt w:val="decimal"/>
      <w:lvlText w:val="%4."/>
      <w:lvlJc w:val="left"/>
      <w:pPr>
        <w:ind w:left="3420" w:hanging="360"/>
      </w:pPr>
    </w:lvl>
    <w:lvl w:ilvl="4" w:tentative="0">
      <w:start w:val="1"/>
      <w:numFmt w:val="lowerLetter"/>
      <w:lvlText w:val="%5."/>
      <w:lvlJc w:val="left"/>
      <w:pPr>
        <w:ind w:left="4140" w:hanging="360"/>
      </w:pPr>
    </w:lvl>
    <w:lvl w:ilvl="5" w:tentative="0">
      <w:start w:val="1"/>
      <w:numFmt w:val="lowerRoman"/>
      <w:lvlText w:val="%6."/>
      <w:lvlJc w:val="right"/>
      <w:pPr>
        <w:ind w:left="4860" w:hanging="180"/>
      </w:pPr>
    </w:lvl>
    <w:lvl w:ilvl="6" w:tentative="0">
      <w:start w:val="1"/>
      <w:numFmt w:val="decimal"/>
      <w:lvlText w:val="%7."/>
      <w:lvlJc w:val="left"/>
      <w:pPr>
        <w:ind w:left="5580" w:hanging="360"/>
      </w:pPr>
    </w:lvl>
    <w:lvl w:ilvl="7" w:tentative="0">
      <w:start w:val="1"/>
      <w:numFmt w:val="lowerLetter"/>
      <w:lvlText w:val="%8."/>
      <w:lvlJc w:val="left"/>
      <w:pPr>
        <w:ind w:left="6300" w:hanging="360"/>
      </w:pPr>
    </w:lvl>
    <w:lvl w:ilvl="8" w:tentative="0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1D981681"/>
    <w:multiLevelType w:val="multilevel"/>
    <w:tmpl w:val="1D981681"/>
    <w:lvl w:ilvl="0" w:tentative="0">
      <w:start w:val="1"/>
      <w:numFmt w:val="decimal"/>
      <w:lvlText w:val="%1."/>
      <w:lvlJc w:val="left"/>
      <w:pPr>
        <w:ind w:left="1713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F5426C"/>
    <w:multiLevelType w:val="multilevel"/>
    <w:tmpl w:val="22F5426C"/>
    <w:lvl w:ilvl="0" w:tentative="0">
      <w:start w:val="1"/>
      <w:numFmt w:val="decimal"/>
      <w:lvlText w:val="%1."/>
      <w:lvlJc w:val="left"/>
      <w:pPr>
        <w:ind w:left="1713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051D17"/>
    <w:multiLevelType w:val="multilevel"/>
    <w:tmpl w:val="23051D17"/>
    <w:lvl w:ilvl="0" w:tentative="0">
      <w:start w:val="1"/>
      <w:numFmt w:val="lowerRoman"/>
      <w:lvlText w:val="%1."/>
      <w:lvlJc w:val="righ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361000"/>
    <w:multiLevelType w:val="multilevel"/>
    <w:tmpl w:val="23361000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96244"/>
    <w:multiLevelType w:val="multilevel"/>
    <w:tmpl w:val="2D696244"/>
    <w:lvl w:ilvl="0" w:tentative="0">
      <w:start w:val="1"/>
      <w:numFmt w:val="decimal"/>
      <w:pStyle w:val="74"/>
      <w:lvlText w:val="%1."/>
      <w:lvlJc w:val="left"/>
      <w:pPr>
        <w:ind w:left="1950" w:hanging="141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63155B"/>
    <w:multiLevelType w:val="multilevel"/>
    <w:tmpl w:val="3063155B"/>
    <w:lvl w:ilvl="0" w:tentative="0">
      <w:start w:val="1"/>
      <w:numFmt w:val="decimal"/>
      <w:lvlText w:val="%1)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7">
    <w:nsid w:val="365E7925"/>
    <w:multiLevelType w:val="multilevel"/>
    <w:tmpl w:val="365E7925"/>
    <w:lvl w:ilvl="0" w:tentative="0">
      <w:start w:val="1"/>
      <w:numFmt w:val="decimal"/>
      <w:lvlText w:val="%1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tabs>
          <w:tab w:val="left" w:pos="792"/>
        </w:tabs>
        <w:ind w:left="792" w:hanging="432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tabs>
          <w:tab w:val="left" w:pos="1440"/>
        </w:tabs>
        <w:ind w:left="1224" w:hanging="504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tabs>
          <w:tab w:val="left" w:pos="2073"/>
        </w:tabs>
        <w:ind w:left="1641" w:hanging="648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2357"/>
        </w:tabs>
        <w:ind w:left="2069" w:hanging="792"/>
      </w:pPr>
      <w:rPr>
        <w:rFonts w:hint="default"/>
        <w:u w:val="none"/>
      </w:rPr>
    </w:lvl>
    <w:lvl w:ilvl="5" w:tentative="0">
      <w:start w:val="1"/>
      <w:numFmt w:val="decimal"/>
      <w:lvlText w:val="%1.%2.%3.%4.%5.%6."/>
      <w:lvlJc w:val="left"/>
      <w:pPr>
        <w:tabs>
          <w:tab w:val="left" w:pos="3240"/>
        </w:tabs>
        <w:ind w:left="2736" w:hanging="9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3960"/>
        </w:tabs>
        <w:ind w:left="3240" w:hanging="108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4320"/>
        </w:tabs>
        <w:ind w:left="3744" w:hanging="1224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5040"/>
        </w:tabs>
        <w:ind w:left="4320" w:hanging="1440"/>
      </w:pPr>
      <w:rPr>
        <w:rFonts w:hint="default"/>
      </w:rPr>
    </w:lvl>
  </w:abstractNum>
  <w:abstractNum w:abstractNumId="8">
    <w:nsid w:val="39FB1EC1"/>
    <w:multiLevelType w:val="multilevel"/>
    <w:tmpl w:val="39FB1EC1"/>
    <w:lvl w:ilvl="0" w:tentative="0">
      <w:start w:val="1"/>
      <w:numFmt w:val="decimal"/>
      <w:lvlText w:val="%1)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9">
    <w:nsid w:val="3C246E0A"/>
    <w:multiLevelType w:val="multilevel"/>
    <w:tmpl w:val="3C246E0A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3F653488"/>
    <w:multiLevelType w:val="multilevel"/>
    <w:tmpl w:val="3F653488"/>
    <w:lvl w:ilvl="0" w:tentative="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506" w:hanging="360"/>
      </w:pPr>
    </w:lvl>
    <w:lvl w:ilvl="2" w:tentative="0">
      <w:start w:val="1"/>
      <w:numFmt w:val="lowerRoman"/>
      <w:lvlText w:val="%3."/>
      <w:lvlJc w:val="right"/>
      <w:pPr>
        <w:ind w:left="2226" w:hanging="180"/>
      </w:pPr>
    </w:lvl>
    <w:lvl w:ilvl="3" w:tentative="0">
      <w:start w:val="1"/>
      <w:numFmt w:val="decimal"/>
      <w:lvlText w:val="%4."/>
      <w:lvlJc w:val="left"/>
      <w:pPr>
        <w:ind w:left="2946" w:hanging="360"/>
      </w:pPr>
    </w:lvl>
    <w:lvl w:ilvl="4" w:tentative="0">
      <w:start w:val="1"/>
      <w:numFmt w:val="lowerLetter"/>
      <w:lvlText w:val="%5."/>
      <w:lvlJc w:val="left"/>
      <w:pPr>
        <w:ind w:left="3666" w:hanging="360"/>
      </w:pPr>
    </w:lvl>
    <w:lvl w:ilvl="5" w:tentative="0">
      <w:start w:val="1"/>
      <w:numFmt w:val="lowerRoman"/>
      <w:lvlText w:val="%6."/>
      <w:lvlJc w:val="right"/>
      <w:pPr>
        <w:ind w:left="4386" w:hanging="180"/>
      </w:pPr>
    </w:lvl>
    <w:lvl w:ilvl="6" w:tentative="0">
      <w:start w:val="1"/>
      <w:numFmt w:val="decimal"/>
      <w:lvlText w:val="%7."/>
      <w:lvlJc w:val="left"/>
      <w:pPr>
        <w:ind w:left="5106" w:hanging="360"/>
      </w:pPr>
    </w:lvl>
    <w:lvl w:ilvl="7" w:tentative="0">
      <w:start w:val="1"/>
      <w:numFmt w:val="lowerLetter"/>
      <w:lvlText w:val="%8."/>
      <w:lvlJc w:val="left"/>
      <w:pPr>
        <w:ind w:left="5826" w:hanging="360"/>
      </w:pPr>
    </w:lvl>
    <w:lvl w:ilvl="8" w:tentative="0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42E63B0F"/>
    <w:multiLevelType w:val="multilevel"/>
    <w:tmpl w:val="42E63B0F"/>
    <w:lvl w:ilvl="0" w:tentative="0">
      <w:start w:val="1"/>
      <w:numFmt w:val="bullet"/>
      <w:lvlText w:val=""/>
      <w:lvlJc w:val="left"/>
      <w:pPr>
        <w:ind w:left="126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9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7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4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1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8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5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3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020" w:hanging="360"/>
      </w:pPr>
      <w:rPr>
        <w:rFonts w:hint="default" w:ascii="Wingdings" w:hAnsi="Wingdings"/>
      </w:rPr>
    </w:lvl>
  </w:abstractNum>
  <w:abstractNum w:abstractNumId="12">
    <w:nsid w:val="431240C3"/>
    <w:multiLevelType w:val="multilevel"/>
    <w:tmpl w:val="431240C3"/>
    <w:lvl w:ilvl="0" w:tentative="0">
      <w:start w:val="1"/>
      <w:numFmt w:val="bullet"/>
      <w:pStyle w:val="77"/>
      <w:lvlText w:val="-"/>
      <w:lvlJc w:val="left"/>
      <w:pPr>
        <w:tabs>
          <w:tab w:val="left" w:pos="357"/>
        </w:tabs>
        <w:ind w:left="357" w:firstLine="182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3">
    <w:nsid w:val="4433227B"/>
    <w:multiLevelType w:val="multilevel"/>
    <w:tmpl w:val="4433227B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861619"/>
    <w:multiLevelType w:val="multilevel"/>
    <w:tmpl w:val="47861619"/>
    <w:lvl w:ilvl="0" w:tentative="0">
      <w:start w:val="1"/>
      <w:numFmt w:val="bullet"/>
      <w:pStyle w:val="70"/>
      <w:lvlText w:val="-"/>
      <w:lvlJc w:val="left"/>
      <w:pPr>
        <w:ind w:left="720" w:hanging="360"/>
      </w:pPr>
      <w:rPr>
        <w:rFonts w:hint="default" w:ascii="Arial" w:hAnsi="Arial" w:cs="Aria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15">
    <w:nsid w:val="47A66ED5"/>
    <w:multiLevelType w:val="multilevel"/>
    <w:tmpl w:val="47A66ED5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4BB05382"/>
    <w:multiLevelType w:val="multilevel"/>
    <w:tmpl w:val="4BB05382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 w:cs="Times New Roman"/>
      </w:rPr>
    </w:lvl>
    <w:lvl w:ilvl="1" w:tentative="0">
      <w:start w:val="1"/>
      <w:numFmt w:val="decimal"/>
      <w:lvlText w:val="%1.%2"/>
      <w:lvlJc w:val="left"/>
      <w:pPr>
        <w:tabs>
          <w:tab w:val="left" w:pos="792"/>
        </w:tabs>
        <w:ind w:left="792" w:hanging="432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tabs>
          <w:tab w:val="left" w:pos="1440"/>
        </w:tabs>
        <w:ind w:left="1224" w:hanging="504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tabs>
          <w:tab w:val="left" w:pos="2073"/>
        </w:tabs>
        <w:ind w:left="1641" w:hanging="648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2357"/>
        </w:tabs>
        <w:ind w:left="2069" w:hanging="792"/>
      </w:pPr>
      <w:rPr>
        <w:rFonts w:hint="default"/>
        <w:u w:val="none"/>
      </w:rPr>
    </w:lvl>
    <w:lvl w:ilvl="5" w:tentative="0">
      <w:start w:val="1"/>
      <w:numFmt w:val="decimal"/>
      <w:lvlText w:val="%1.%2.%3.%4.%5.%6."/>
      <w:lvlJc w:val="left"/>
      <w:pPr>
        <w:tabs>
          <w:tab w:val="left" w:pos="3240"/>
        </w:tabs>
        <w:ind w:left="2736" w:hanging="9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3960"/>
        </w:tabs>
        <w:ind w:left="3240" w:hanging="108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4320"/>
        </w:tabs>
        <w:ind w:left="3744" w:hanging="1224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5040"/>
        </w:tabs>
        <w:ind w:left="4320" w:hanging="1440"/>
      </w:pPr>
      <w:rPr>
        <w:rFonts w:hint="default"/>
      </w:rPr>
    </w:lvl>
  </w:abstractNum>
  <w:abstractNum w:abstractNumId="17">
    <w:nsid w:val="507E3874"/>
    <w:multiLevelType w:val="multilevel"/>
    <w:tmpl w:val="507E3874"/>
    <w:lvl w:ilvl="0" w:tentative="0">
      <w:start w:val="1"/>
      <w:numFmt w:val="bullet"/>
      <w:lvlText w:val=""/>
      <w:lvlJc w:val="left"/>
      <w:pPr>
        <w:ind w:left="1322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042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762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482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202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922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642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362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082" w:hanging="360"/>
      </w:pPr>
      <w:rPr>
        <w:rFonts w:hint="default" w:ascii="Wingdings" w:hAnsi="Wingdings"/>
      </w:rPr>
    </w:lvl>
  </w:abstractNum>
  <w:abstractNum w:abstractNumId="18">
    <w:nsid w:val="547B434F"/>
    <w:multiLevelType w:val="multilevel"/>
    <w:tmpl w:val="547B434F"/>
    <w:lvl w:ilvl="0" w:tentative="0">
      <w:start w:val="1"/>
      <w:numFmt w:val="decimal"/>
      <w:lvlText w:val="%1)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 w:tentative="0">
      <w:start w:val="4"/>
      <w:numFmt w:val="decimal"/>
      <w:lvlText w:val="%1.%2."/>
      <w:lvlJc w:val="left"/>
      <w:rPr>
        <w:rFonts w:ascii="Times New Roman" w:hAnsi="Times New Roman" w:eastAsia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9">
    <w:nsid w:val="54871409"/>
    <w:multiLevelType w:val="multilevel"/>
    <w:tmpl w:val="54871409"/>
    <w:lvl w:ilvl="0" w:tentative="0">
      <w:start w:val="1"/>
      <w:numFmt w:val="bullet"/>
      <w:pStyle w:val="36"/>
      <w:lvlText w:val="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0">
    <w:nsid w:val="55D476B1"/>
    <w:multiLevelType w:val="multilevel"/>
    <w:tmpl w:val="55D476B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1">
    <w:nsid w:val="5EF11B41"/>
    <w:multiLevelType w:val="multilevel"/>
    <w:tmpl w:val="5EF11B41"/>
    <w:lvl w:ilvl="0" w:tentative="0">
      <w:start w:val="1"/>
      <w:numFmt w:val="decimal"/>
      <w:lvlText w:val="%1)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2">
    <w:nsid w:val="5FE05B2B"/>
    <w:multiLevelType w:val="multilevel"/>
    <w:tmpl w:val="5FE05B2B"/>
    <w:lvl w:ilvl="0" w:tentative="0">
      <w:start w:val="1"/>
      <w:numFmt w:val="bullet"/>
      <w:lvlText w:val=""/>
      <w:lvlJc w:val="left"/>
      <w:pPr>
        <w:ind w:left="753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73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93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913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33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53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73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93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513" w:hanging="360"/>
      </w:pPr>
      <w:rPr>
        <w:rFonts w:hint="default" w:ascii="Wingdings" w:hAnsi="Wingdings"/>
      </w:rPr>
    </w:lvl>
  </w:abstractNum>
  <w:abstractNum w:abstractNumId="23">
    <w:nsid w:val="624A740C"/>
    <w:multiLevelType w:val="multilevel"/>
    <w:tmpl w:val="624A740C"/>
    <w:lvl w:ilvl="0" w:tentative="0">
      <w:start w:val="1"/>
      <w:numFmt w:val="decimal"/>
      <w:lvlText w:val="%1."/>
      <w:lvlJc w:val="left"/>
      <w:pPr>
        <w:ind w:left="1713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E63E1F"/>
    <w:multiLevelType w:val="multilevel"/>
    <w:tmpl w:val="6EE63E1F"/>
    <w:lvl w:ilvl="0" w:tentative="0">
      <w:start w:val="3"/>
      <w:numFmt w:val="bullet"/>
      <w:pStyle w:val="65"/>
      <w:lvlText w:val="-"/>
      <w:lvlJc w:val="left"/>
      <w:pPr>
        <w:tabs>
          <w:tab w:val="left" w:pos="1494"/>
        </w:tabs>
        <w:ind w:left="1494" w:hanging="360"/>
      </w:pPr>
      <w:rPr>
        <w:rFonts w:hint="default" w:ascii="Times New Roman" w:hAnsi="Times New Roman" w:eastAsia="Times New Roman"/>
        <w:b w:val="0"/>
        <w:bCs w:val="0"/>
      </w:rPr>
    </w:lvl>
    <w:lvl w:ilvl="1" w:tentative="0">
      <w:start w:val="1"/>
      <w:numFmt w:val="bullet"/>
      <w:lvlText w:val="o"/>
      <w:lvlJc w:val="left"/>
      <w:pPr>
        <w:tabs>
          <w:tab w:val="left" w:pos="2034"/>
        </w:tabs>
        <w:ind w:left="2034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754"/>
        </w:tabs>
        <w:ind w:left="2754" w:hanging="36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"/>
      <w:lvlJc w:val="left"/>
      <w:pPr>
        <w:tabs>
          <w:tab w:val="left" w:pos="3474"/>
        </w:tabs>
        <w:ind w:left="3474" w:hanging="360"/>
      </w:pPr>
      <w:rPr>
        <w:rFonts w:hint="default" w:ascii="Symbol" w:hAnsi="Symbol" w:cs="Symbol"/>
      </w:rPr>
    </w:lvl>
    <w:lvl w:ilvl="4" w:tentative="0">
      <w:start w:val="1"/>
      <w:numFmt w:val="bullet"/>
      <w:lvlText w:val="o"/>
      <w:lvlJc w:val="left"/>
      <w:pPr>
        <w:tabs>
          <w:tab w:val="left" w:pos="4194"/>
        </w:tabs>
        <w:ind w:left="4194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914"/>
        </w:tabs>
        <w:ind w:left="4914" w:hanging="36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"/>
      <w:lvlJc w:val="left"/>
      <w:pPr>
        <w:tabs>
          <w:tab w:val="left" w:pos="5634"/>
        </w:tabs>
        <w:ind w:left="5634" w:hanging="360"/>
      </w:pPr>
      <w:rPr>
        <w:rFonts w:hint="default" w:ascii="Symbol" w:hAnsi="Symbol" w:cs="Symbol"/>
      </w:rPr>
    </w:lvl>
    <w:lvl w:ilvl="7" w:tentative="0">
      <w:start w:val="1"/>
      <w:numFmt w:val="bullet"/>
      <w:lvlText w:val="o"/>
      <w:lvlJc w:val="left"/>
      <w:pPr>
        <w:tabs>
          <w:tab w:val="left" w:pos="6354"/>
        </w:tabs>
        <w:ind w:left="6354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7074"/>
        </w:tabs>
        <w:ind w:left="7074" w:hanging="360"/>
      </w:pPr>
      <w:rPr>
        <w:rFonts w:hint="default" w:ascii="Wingdings" w:hAnsi="Wingdings" w:cs="Wingdings"/>
      </w:rPr>
    </w:lvl>
  </w:abstractNum>
  <w:abstractNum w:abstractNumId="25">
    <w:nsid w:val="70360BA3"/>
    <w:multiLevelType w:val="singleLevel"/>
    <w:tmpl w:val="70360BA3"/>
    <w:lvl w:ilvl="0" w:tentative="0">
      <w:start w:val="1"/>
      <w:numFmt w:val="bullet"/>
      <w:pStyle w:val="69"/>
      <w:lvlText w:val="·"/>
      <w:lvlJc w:val="left"/>
      <w:pPr>
        <w:tabs>
          <w:tab w:val="left" w:pos="952"/>
        </w:tabs>
        <w:ind w:left="952" w:firstLine="182"/>
      </w:pPr>
      <w:rPr>
        <w:rFonts w:hint="default" w:ascii="Arial" w:hAnsi="Arial" w:cs="Arial"/>
      </w:rPr>
    </w:lvl>
  </w:abstractNum>
  <w:abstractNum w:abstractNumId="26">
    <w:nsid w:val="77401F63"/>
    <w:multiLevelType w:val="multilevel"/>
    <w:tmpl w:val="77401F63"/>
    <w:lvl w:ilvl="0" w:tentative="0">
      <w:start w:val="1"/>
      <w:numFmt w:val="decimal"/>
      <w:lvlText w:val="%1)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7">
    <w:nsid w:val="7EF270B7"/>
    <w:multiLevelType w:val="multilevel"/>
    <w:tmpl w:val="7EF270B7"/>
    <w:lvl w:ilvl="0" w:tentative="0">
      <w:start w:val="1"/>
      <w:numFmt w:val="bullet"/>
      <w:pStyle w:val="64"/>
      <w:lvlText w:val=""/>
      <w:lvlJc w:val="left"/>
      <w:pPr>
        <w:tabs>
          <w:tab w:val="left" w:pos="1260"/>
        </w:tabs>
        <w:ind w:left="1260" w:hanging="360"/>
      </w:pPr>
      <w:rPr>
        <w:rFonts w:hint="default" w:ascii="Symbol" w:hAnsi="Symbol" w:cs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</w:rPr>
    </w:lvl>
  </w:abstractNum>
  <w:num w:numId="1">
    <w:abstractNumId w:val="19"/>
  </w:num>
  <w:num w:numId="2">
    <w:abstractNumId w:val="27"/>
    <w:lvlOverride w:ilvl="2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0"/>
  </w:num>
  <w:num w:numId="5">
    <w:abstractNumId w:val="25"/>
  </w:num>
  <w:num w:numId="6">
    <w:abstractNumId w:val="14"/>
  </w:num>
  <w:num w:numId="7">
    <w:abstractNumId w:val="5"/>
  </w:num>
  <w:num w:numId="8">
    <w:abstractNumId w:val="12"/>
  </w:num>
  <w:num w:numId="9">
    <w:abstractNumId w:val="16"/>
  </w:num>
  <w:num w:numId="10">
    <w:abstractNumId w:val="7"/>
  </w:num>
  <w:num w:numId="11">
    <w:abstractNumId w:val="20"/>
  </w:num>
  <w:num w:numId="12">
    <w:abstractNumId w:val="17"/>
  </w:num>
  <w:num w:numId="13">
    <w:abstractNumId w:val="11"/>
  </w:num>
  <w:num w:numId="14">
    <w:abstractNumId w:val="9"/>
  </w:num>
  <w:num w:numId="15">
    <w:abstractNumId w:val="15"/>
  </w:num>
  <w:num w:numId="16">
    <w:abstractNumId w:val="1"/>
  </w:num>
  <w:num w:numId="17">
    <w:abstractNumId w:val="22"/>
  </w:num>
  <w:num w:numId="18">
    <w:abstractNumId w:val="2"/>
  </w:num>
  <w:num w:numId="19">
    <w:abstractNumId w:val="23"/>
  </w:num>
  <w:num w:numId="20">
    <w:abstractNumId w:val="21"/>
  </w:num>
  <w:num w:numId="21">
    <w:abstractNumId w:val="3"/>
  </w:num>
  <w:num w:numId="22">
    <w:abstractNumId w:val="6"/>
  </w:num>
  <w:num w:numId="23">
    <w:abstractNumId w:val="8"/>
  </w:num>
  <w:num w:numId="24">
    <w:abstractNumId w:val="18"/>
  </w:num>
  <w:num w:numId="25">
    <w:abstractNumId w:val="26"/>
  </w:num>
  <w:num w:numId="26">
    <w:abstractNumId w:val="10"/>
  </w:num>
  <w:num w:numId="27">
    <w:abstractNumId w:val="4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hideSpellingErrors/>
  <w:hideGrammaticalErrors/>
  <w:documentProtection w:enforcement="0"/>
  <w:defaultTabStop w:val="709"/>
  <w:hyphenationZone w:val="425"/>
  <w:characterSpacingControl w:val="doNotCompress"/>
  <w:footnotePr>
    <w:footnote w:id="2"/>
    <w:footnote w:id="3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CF6"/>
    <w:rsid w:val="00000E44"/>
    <w:rsid w:val="0000191F"/>
    <w:rsid w:val="000029DC"/>
    <w:rsid w:val="00003874"/>
    <w:rsid w:val="00003C59"/>
    <w:rsid w:val="00003C64"/>
    <w:rsid w:val="0000415C"/>
    <w:rsid w:val="00005256"/>
    <w:rsid w:val="00005A40"/>
    <w:rsid w:val="00005FCD"/>
    <w:rsid w:val="00006DF6"/>
    <w:rsid w:val="000075B1"/>
    <w:rsid w:val="000100B8"/>
    <w:rsid w:val="0001023B"/>
    <w:rsid w:val="000105A5"/>
    <w:rsid w:val="0001143C"/>
    <w:rsid w:val="000118DE"/>
    <w:rsid w:val="00012214"/>
    <w:rsid w:val="00012D7C"/>
    <w:rsid w:val="00014779"/>
    <w:rsid w:val="00014DBF"/>
    <w:rsid w:val="00015629"/>
    <w:rsid w:val="000157E6"/>
    <w:rsid w:val="000163BB"/>
    <w:rsid w:val="00017E33"/>
    <w:rsid w:val="000205E9"/>
    <w:rsid w:val="00021177"/>
    <w:rsid w:val="00022046"/>
    <w:rsid w:val="00025C37"/>
    <w:rsid w:val="00026708"/>
    <w:rsid w:val="00027AF3"/>
    <w:rsid w:val="00030134"/>
    <w:rsid w:val="000305CB"/>
    <w:rsid w:val="0003119A"/>
    <w:rsid w:val="00032B88"/>
    <w:rsid w:val="000347E8"/>
    <w:rsid w:val="000350BB"/>
    <w:rsid w:val="0003529D"/>
    <w:rsid w:val="000354BA"/>
    <w:rsid w:val="00036280"/>
    <w:rsid w:val="000377A2"/>
    <w:rsid w:val="00037A2E"/>
    <w:rsid w:val="00037B80"/>
    <w:rsid w:val="00040510"/>
    <w:rsid w:val="0004161F"/>
    <w:rsid w:val="00042E5C"/>
    <w:rsid w:val="00042F2D"/>
    <w:rsid w:val="00042FEA"/>
    <w:rsid w:val="000439E1"/>
    <w:rsid w:val="000457DC"/>
    <w:rsid w:val="00046388"/>
    <w:rsid w:val="00046DFC"/>
    <w:rsid w:val="00047910"/>
    <w:rsid w:val="00052BE0"/>
    <w:rsid w:val="00052CB3"/>
    <w:rsid w:val="00054BB9"/>
    <w:rsid w:val="0005542B"/>
    <w:rsid w:val="0005616F"/>
    <w:rsid w:val="0005673B"/>
    <w:rsid w:val="00057868"/>
    <w:rsid w:val="00057D8B"/>
    <w:rsid w:val="00060378"/>
    <w:rsid w:val="00060EF4"/>
    <w:rsid w:val="000610A7"/>
    <w:rsid w:val="00061243"/>
    <w:rsid w:val="00061263"/>
    <w:rsid w:val="000629E6"/>
    <w:rsid w:val="000648E6"/>
    <w:rsid w:val="00064B02"/>
    <w:rsid w:val="00065B9C"/>
    <w:rsid w:val="00066B39"/>
    <w:rsid w:val="00066E85"/>
    <w:rsid w:val="00067DB1"/>
    <w:rsid w:val="00071310"/>
    <w:rsid w:val="00071ADE"/>
    <w:rsid w:val="000738B3"/>
    <w:rsid w:val="00075C95"/>
    <w:rsid w:val="00075D67"/>
    <w:rsid w:val="00077B19"/>
    <w:rsid w:val="0008092C"/>
    <w:rsid w:val="00080C25"/>
    <w:rsid w:val="000819FD"/>
    <w:rsid w:val="00081F6E"/>
    <w:rsid w:val="000834A6"/>
    <w:rsid w:val="00084C48"/>
    <w:rsid w:val="0008593C"/>
    <w:rsid w:val="000866F3"/>
    <w:rsid w:val="00086B08"/>
    <w:rsid w:val="0008705D"/>
    <w:rsid w:val="00087571"/>
    <w:rsid w:val="00090A50"/>
    <w:rsid w:val="00092BC8"/>
    <w:rsid w:val="00093995"/>
    <w:rsid w:val="00093D8D"/>
    <w:rsid w:val="00093ED9"/>
    <w:rsid w:val="00094A1B"/>
    <w:rsid w:val="00096966"/>
    <w:rsid w:val="000975FE"/>
    <w:rsid w:val="000A0C49"/>
    <w:rsid w:val="000A1067"/>
    <w:rsid w:val="000A1582"/>
    <w:rsid w:val="000A17F0"/>
    <w:rsid w:val="000A1D75"/>
    <w:rsid w:val="000A24FA"/>
    <w:rsid w:val="000A2675"/>
    <w:rsid w:val="000A3483"/>
    <w:rsid w:val="000A4B2B"/>
    <w:rsid w:val="000A6671"/>
    <w:rsid w:val="000B1058"/>
    <w:rsid w:val="000B11F0"/>
    <w:rsid w:val="000B1F1B"/>
    <w:rsid w:val="000B4B43"/>
    <w:rsid w:val="000B5E3A"/>
    <w:rsid w:val="000B696B"/>
    <w:rsid w:val="000B751B"/>
    <w:rsid w:val="000B7BF8"/>
    <w:rsid w:val="000C0755"/>
    <w:rsid w:val="000C26B5"/>
    <w:rsid w:val="000C324A"/>
    <w:rsid w:val="000C33D2"/>
    <w:rsid w:val="000C3B7D"/>
    <w:rsid w:val="000C5E88"/>
    <w:rsid w:val="000C7B6B"/>
    <w:rsid w:val="000D23DF"/>
    <w:rsid w:val="000D4229"/>
    <w:rsid w:val="000D4FDC"/>
    <w:rsid w:val="000D5CF4"/>
    <w:rsid w:val="000D6F9B"/>
    <w:rsid w:val="000D7429"/>
    <w:rsid w:val="000D7C46"/>
    <w:rsid w:val="000E12D2"/>
    <w:rsid w:val="000E1E48"/>
    <w:rsid w:val="000E20BE"/>
    <w:rsid w:val="000E30CF"/>
    <w:rsid w:val="000E3E05"/>
    <w:rsid w:val="000E3EED"/>
    <w:rsid w:val="000E42F0"/>
    <w:rsid w:val="000E4735"/>
    <w:rsid w:val="000E4F8B"/>
    <w:rsid w:val="000E6353"/>
    <w:rsid w:val="000E7137"/>
    <w:rsid w:val="000E7250"/>
    <w:rsid w:val="000F0CC5"/>
    <w:rsid w:val="000F1EDE"/>
    <w:rsid w:val="000F1F03"/>
    <w:rsid w:val="000F27D7"/>
    <w:rsid w:val="000F45EF"/>
    <w:rsid w:val="000F530F"/>
    <w:rsid w:val="000F68C5"/>
    <w:rsid w:val="000F70AB"/>
    <w:rsid w:val="00100A93"/>
    <w:rsid w:val="00100CD6"/>
    <w:rsid w:val="00103807"/>
    <w:rsid w:val="00106D8B"/>
    <w:rsid w:val="0010754F"/>
    <w:rsid w:val="00107C0E"/>
    <w:rsid w:val="0011101A"/>
    <w:rsid w:val="00113291"/>
    <w:rsid w:val="0011354E"/>
    <w:rsid w:val="00115813"/>
    <w:rsid w:val="0011589B"/>
    <w:rsid w:val="00115B83"/>
    <w:rsid w:val="00116441"/>
    <w:rsid w:val="00116BD2"/>
    <w:rsid w:val="00117526"/>
    <w:rsid w:val="00117C8D"/>
    <w:rsid w:val="00121021"/>
    <w:rsid w:val="001217CD"/>
    <w:rsid w:val="00122462"/>
    <w:rsid w:val="001231C8"/>
    <w:rsid w:val="001236B2"/>
    <w:rsid w:val="001239B7"/>
    <w:rsid w:val="00123D1D"/>
    <w:rsid w:val="00124ED7"/>
    <w:rsid w:val="0012519F"/>
    <w:rsid w:val="001252F0"/>
    <w:rsid w:val="00125A0D"/>
    <w:rsid w:val="00126E83"/>
    <w:rsid w:val="00127493"/>
    <w:rsid w:val="0012799F"/>
    <w:rsid w:val="00127A8C"/>
    <w:rsid w:val="00130F09"/>
    <w:rsid w:val="0013121A"/>
    <w:rsid w:val="00132513"/>
    <w:rsid w:val="00132889"/>
    <w:rsid w:val="00132AF3"/>
    <w:rsid w:val="00132BCF"/>
    <w:rsid w:val="00132D6D"/>
    <w:rsid w:val="00134289"/>
    <w:rsid w:val="00134794"/>
    <w:rsid w:val="001358F6"/>
    <w:rsid w:val="001360D0"/>
    <w:rsid w:val="00136F59"/>
    <w:rsid w:val="00140198"/>
    <w:rsid w:val="001403BC"/>
    <w:rsid w:val="00141FD0"/>
    <w:rsid w:val="00142265"/>
    <w:rsid w:val="00142C08"/>
    <w:rsid w:val="00142E6E"/>
    <w:rsid w:val="00144520"/>
    <w:rsid w:val="001458A9"/>
    <w:rsid w:val="00146B5C"/>
    <w:rsid w:val="0015040E"/>
    <w:rsid w:val="00150F53"/>
    <w:rsid w:val="00151530"/>
    <w:rsid w:val="001515CD"/>
    <w:rsid w:val="0015238B"/>
    <w:rsid w:val="00153C8D"/>
    <w:rsid w:val="001549EE"/>
    <w:rsid w:val="00155741"/>
    <w:rsid w:val="0015591A"/>
    <w:rsid w:val="00155BF2"/>
    <w:rsid w:val="001563B7"/>
    <w:rsid w:val="00157303"/>
    <w:rsid w:val="00157BBB"/>
    <w:rsid w:val="00160898"/>
    <w:rsid w:val="00160969"/>
    <w:rsid w:val="0016113E"/>
    <w:rsid w:val="00164252"/>
    <w:rsid w:val="00164575"/>
    <w:rsid w:val="001659FE"/>
    <w:rsid w:val="00165EC7"/>
    <w:rsid w:val="001674E4"/>
    <w:rsid w:val="001733E8"/>
    <w:rsid w:val="00173D07"/>
    <w:rsid w:val="00175AD0"/>
    <w:rsid w:val="00175F9B"/>
    <w:rsid w:val="00176917"/>
    <w:rsid w:val="001859D9"/>
    <w:rsid w:val="0018694C"/>
    <w:rsid w:val="00186F5F"/>
    <w:rsid w:val="00190468"/>
    <w:rsid w:val="00191729"/>
    <w:rsid w:val="00191C9C"/>
    <w:rsid w:val="00193678"/>
    <w:rsid w:val="00193DFA"/>
    <w:rsid w:val="00194A65"/>
    <w:rsid w:val="001970BA"/>
    <w:rsid w:val="0019719C"/>
    <w:rsid w:val="00197764"/>
    <w:rsid w:val="00197798"/>
    <w:rsid w:val="001978E7"/>
    <w:rsid w:val="00197B03"/>
    <w:rsid w:val="00197D54"/>
    <w:rsid w:val="001A09A1"/>
    <w:rsid w:val="001A440F"/>
    <w:rsid w:val="001A630A"/>
    <w:rsid w:val="001A68F2"/>
    <w:rsid w:val="001A75D3"/>
    <w:rsid w:val="001B0DD8"/>
    <w:rsid w:val="001B3647"/>
    <w:rsid w:val="001B4C9B"/>
    <w:rsid w:val="001B5582"/>
    <w:rsid w:val="001B59B2"/>
    <w:rsid w:val="001B5AD0"/>
    <w:rsid w:val="001B5CF6"/>
    <w:rsid w:val="001B67A3"/>
    <w:rsid w:val="001B6B74"/>
    <w:rsid w:val="001B706B"/>
    <w:rsid w:val="001B7A0B"/>
    <w:rsid w:val="001B7A0C"/>
    <w:rsid w:val="001C0210"/>
    <w:rsid w:val="001C047B"/>
    <w:rsid w:val="001C1162"/>
    <w:rsid w:val="001C1599"/>
    <w:rsid w:val="001C187B"/>
    <w:rsid w:val="001C1F93"/>
    <w:rsid w:val="001C205B"/>
    <w:rsid w:val="001C2AE0"/>
    <w:rsid w:val="001C2FBE"/>
    <w:rsid w:val="001C325A"/>
    <w:rsid w:val="001C41D2"/>
    <w:rsid w:val="001C4479"/>
    <w:rsid w:val="001C4B22"/>
    <w:rsid w:val="001C5E60"/>
    <w:rsid w:val="001C79AD"/>
    <w:rsid w:val="001C7BD8"/>
    <w:rsid w:val="001D0CB8"/>
    <w:rsid w:val="001D12FB"/>
    <w:rsid w:val="001D163A"/>
    <w:rsid w:val="001D460E"/>
    <w:rsid w:val="001D6093"/>
    <w:rsid w:val="001E0657"/>
    <w:rsid w:val="001E0BB0"/>
    <w:rsid w:val="001E117F"/>
    <w:rsid w:val="001E1636"/>
    <w:rsid w:val="001E1BEC"/>
    <w:rsid w:val="001E2811"/>
    <w:rsid w:val="001E2941"/>
    <w:rsid w:val="001E421F"/>
    <w:rsid w:val="001E4E4C"/>
    <w:rsid w:val="001E7B77"/>
    <w:rsid w:val="001E7DC0"/>
    <w:rsid w:val="001F0097"/>
    <w:rsid w:val="001F0121"/>
    <w:rsid w:val="001F1287"/>
    <w:rsid w:val="001F1D13"/>
    <w:rsid w:val="001F2C3C"/>
    <w:rsid w:val="001F446D"/>
    <w:rsid w:val="001F482E"/>
    <w:rsid w:val="001F56D7"/>
    <w:rsid w:val="001F5AE8"/>
    <w:rsid w:val="001F6861"/>
    <w:rsid w:val="001F70FF"/>
    <w:rsid w:val="001F76FE"/>
    <w:rsid w:val="0020091D"/>
    <w:rsid w:val="002031E7"/>
    <w:rsid w:val="002034D6"/>
    <w:rsid w:val="00203DAD"/>
    <w:rsid w:val="0020420B"/>
    <w:rsid w:val="002043D5"/>
    <w:rsid w:val="00204F89"/>
    <w:rsid w:val="00206BBA"/>
    <w:rsid w:val="0021122B"/>
    <w:rsid w:val="00211517"/>
    <w:rsid w:val="002115B8"/>
    <w:rsid w:val="00212D76"/>
    <w:rsid w:val="00214B56"/>
    <w:rsid w:val="002158AF"/>
    <w:rsid w:val="002164C0"/>
    <w:rsid w:val="0021716E"/>
    <w:rsid w:val="002209CA"/>
    <w:rsid w:val="002211A2"/>
    <w:rsid w:val="0022255B"/>
    <w:rsid w:val="00222931"/>
    <w:rsid w:val="00223041"/>
    <w:rsid w:val="00225157"/>
    <w:rsid w:val="00226AB3"/>
    <w:rsid w:val="00227292"/>
    <w:rsid w:val="00227B42"/>
    <w:rsid w:val="00227FE3"/>
    <w:rsid w:val="002300BD"/>
    <w:rsid w:val="00231E4D"/>
    <w:rsid w:val="0023204F"/>
    <w:rsid w:val="00237953"/>
    <w:rsid w:val="002406F3"/>
    <w:rsid w:val="002424F6"/>
    <w:rsid w:val="00242A6D"/>
    <w:rsid w:val="00244252"/>
    <w:rsid w:val="002474FE"/>
    <w:rsid w:val="00247657"/>
    <w:rsid w:val="002504D0"/>
    <w:rsid w:val="00250915"/>
    <w:rsid w:val="002523DB"/>
    <w:rsid w:val="00253D50"/>
    <w:rsid w:val="002549CE"/>
    <w:rsid w:val="00254C49"/>
    <w:rsid w:val="00256878"/>
    <w:rsid w:val="00261D5E"/>
    <w:rsid w:val="00263429"/>
    <w:rsid w:val="00263C74"/>
    <w:rsid w:val="00264DFF"/>
    <w:rsid w:val="002656E7"/>
    <w:rsid w:val="00266FBB"/>
    <w:rsid w:val="0026743B"/>
    <w:rsid w:val="00271180"/>
    <w:rsid w:val="002715C8"/>
    <w:rsid w:val="002721B7"/>
    <w:rsid w:val="0027350D"/>
    <w:rsid w:val="0027385F"/>
    <w:rsid w:val="002755EE"/>
    <w:rsid w:val="002763BE"/>
    <w:rsid w:val="00277191"/>
    <w:rsid w:val="0028022E"/>
    <w:rsid w:val="00280CCD"/>
    <w:rsid w:val="00281207"/>
    <w:rsid w:val="0028182E"/>
    <w:rsid w:val="00281DA0"/>
    <w:rsid w:val="00282FF1"/>
    <w:rsid w:val="0028359F"/>
    <w:rsid w:val="00284B9D"/>
    <w:rsid w:val="00284D14"/>
    <w:rsid w:val="0028674E"/>
    <w:rsid w:val="00290869"/>
    <w:rsid w:val="00291985"/>
    <w:rsid w:val="00291DFD"/>
    <w:rsid w:val="00292866"/>
    <w:rsid w:val="002936CF"/>
    <w:rsid w:val="00293E86"/>
    <w:rsid w:val="002947E4"/>
    <w:rsid w:val="0029589A"/>
    <w:rsid w:val="00297829"/>
    <w:rsid w:val="002A05CE"/>
    <w:rsid w:val="002A10A5"/>
    <w:rsid w:val="002A40FD"/>
    <w:rsid w:val="002A49D7"/>
    <w:rsid w:val="002A5396"/>
    <w:rsid w:val="002A55A9"/>
    <w:rsid w:val="002A6176"/>
    <w:rsid w:val="002A685D"/>
    <w:rsid w:val="002A7712"/>
    <w:rsid w:val="002A78ED"/>
    <w:rsid w:val="002B1028"/>
    <w:rsid w:val="002B1A3B"/>
    <w:rsid w:val="002B1B52"/>
    <w:rsid w:val="002B2DCE"/>
    <w:rsid w:val="002B3022"/>
    <w:rsid w:val="002B5436"/>
    <w:rsid w:val="002B7A58"/>
    <w:rsid w:val="002C09E7"/>
    <w:rsid w:val="002C24E5"/>
    <w:rsid w:val="002C394D"/>
    <w:rsid w:val="002C3CAD"/>
    <w:rsid w:val="002C5323"/>
    <w:rsid w:val="002C54E3"/>
    <w:rsid w:val="002C64D6"/>
    <w:rsid w:val="002C6992"/>
    <w:rsid w:val="002C69B8"/>
    <w:rsid w:val="002C76A7"/>
    <w:rsid w:val="002C798D"/>
    <w:rsid w:val="002C7CB7"/>
    <w:rsid w:val="002D20D0"/>
    <w:rsid w:val="002D2808"/>
    <w:rsid w:val="002D2B79"/>
    <w:rsid w:val="002D2B7A"/>
    <w:rsid w:val="002D327E"/>
    <w:rsid w:val="002D4659"/>
    <w:rsid w:val="002D49CE"/>
    <w:rsid w:val="002D528C"/>
    <w:rsid w:val="002D5AEE"/>
    <w:rsid w:val="002D5B29"/>
    <w:rsid w:val="002D76D7"/>
    <w:rsid w:val="002E02A8"/>
    <w:rsid w:val="002E0DA2"/>
    <w:rsid w:val="002E0F5D"/>
    <w:rsid w:val="002E1086"/>
    <w:rsid w:val="002E10C8"/>
    <w:rsid w:val="002E13B3"/>
    <w:rsid w:val="002E16A5"/>
    <w:rsid w:val="002E46A4"/>
    <w:rsid w:val="002E485F"/>
    <w:rsid w:val="002E4F11"/>
    <w:rsid w:val="002E5527"/>
    <w:rsid w:val="002E5920"/>
    <w:rsid w:val="002E59DF"/>
    <w:rsid w:val="002E61B3"/>
    <w:rsid w:val="002E647D"/>
    <w:rsid w:val="002E64DA"/>
    <w:rsid w:val="002E793D"/>
    <w:rsid w:val="002F1765"/>
    <w:rsid w:val="002F31E3"/>
    <w:rsid w:val="002F3711"/>
    <w:rsid w:val="002F3BE3"/>
    <w:rsid w:val="002F4EB3"/>
    <w:rsid w:val="002F5A98"/>
    <w:rsid w:val="002F5B5A"/>
    <w:rsid w:val="002F6F44"/>
    <w:rsid w:val="002F6F7B"/>
    <w:rsid w:val="002F7E97"/>
    <w:rsid w:val="002F7F1D"/>
    <w:rsid w:val="003001D6"/>
    <w:rsid w:val="00302167"/>
    <w:rsid w:val="0030248E"/>
    <w:rsid w:val="00304E56"/>
    <w:rsid w:val="0030559F"/>
    <w:rsid w:val="00307824"/>
    <w:rsid w:val="00310FB9"/>
    <w:rsid w:val="00312007"/>
    <w:rsid w:val="00314299"/>
    <w:rsid w:val="003148B8"/>
    <w:rsid w:val="00314B53"/>
    <w:rsid w:val="00314D7C"/>
    <w:rsid w:val="0031510B"/>
    <w:rsid w:val="00316819"/>
    <w:rsid w:val="00316B7F"/>
    <w:rsid w:val="00317602"/>
    <w:rsid w:val="0032059C"/>
    <w:rsid w:val="00320A85"/>
    <w:rsid w:val="0032187E"/>
    <w:rsid w:val="00322A99"/>
    <w:rsid w:val="00322B55"/>
    <w:rsid w:val="00322DA8"/>
    <w:rsid w:val="00323476"/>
    <w:rsid w:val="00324236"/>
    <w:rsid w:val="00324DBD"/>
    <w:rsid w:val="00325872"/>
    <w:rsid w:val="003259B4"/>
    <w:rsid w:val="00326602"/>
    <w:rsid w:val="003271A9"/>
    <w:rsid w:val="003300F0"/>
    <w:rsid w:val="003307D6"/>
    <w:rsid w:val="00330886"/>
    <w:rsid w:val="00330B40"/>
    <w:rsid w:val="00330CA3"/>
    <w:rsid w:val="00331753"/>
    <w:rsid w:val="00332D96"/>
    <w:rsid w:val="00333409"/>
    <w:rsid w:val="003334E3"/>
    <w:rsid w:val="0033371B"/>
    <w:rsid w:val="00333FA2"/>
    <w:rsid w:val="0033415E"/>
    <w:rsid w:val="003347C6"/>
    <w:rsid w:val="0033566E"/>
    <w:rsid w:val="003409A2"/>
    <w:rsid w:val="00341307"/>
    <w:rsid w:val="003413A9"/>
    <w:rsid w:val="0034168D"/>
    <w:rsid w:val="00341EDD"/>
    <w:rsid w:val="00343A65"/>
    <w:rsid w:val="00343FE5"/>
    <w:rsid w:val="00351DDD"/>
    <w:rsid w:val="00351FE4"/>
    <w:rsid w:val="00353C29"/>
    <w:rsid w:val="003552F7"/>
    <w:rsid w:val="003568DC"/>
    <w:rsid w:val="00357C24"/>
    <w:rsid w:val="00357E9C"/>
    <w:rsid w:val="00360793"/>
    <w:rsid w:val="0036126D"/>
    <w:rsid w:val="00361371"/>
    <w:rsid w:val="003614DE"/>
    <w:rsid w:val="00362547"/>
    <w:rsid w:val="0036460A"/>
    <w:rsid w:val="00365598"/>
    <w:rsid w:val="003655DB"/>
    <w:rsid w:val="003657C9"/>
    <w:rsid w:val="00365B99"/>
    <w:rsid w:val="00366A07"/>
    <w:rsid w:val="00366D2A"/>
    <w:rsid w:val="0036760A"/>
    <w:rsid w:val="003722AB"/>
    <w:rsid w:val="003727EA"/>
    <w:rsid w:val="00372CA0"/>
    <w:rsid w:val="0037357A"/>
    <w:rsid w:val="003759AE"/>
    <w:rsid w:val="00375ED2"/>
    <w:rsid w:val="003776C2"/>
    <w:rsid w:val="003800C7"/>
    <w:rsid w:val="003812A6"/>
    <w:rsid w:val="003817AA"/>
    <w:rsid w:val="00383CF5"/>
    <w:rsid w:val="00384C3B"/>
    <w:rsid w:val="00385BAE"/>
    <w:rsid w:val="00386CB9"/>
    <w:rsid w:val="00387709"/>
    <w:rsid w:val="0038794E"/>
    <w:rsid w:val="003908C9"/>
    <w:rsid w:val="0039123C"/>
    <w:rsid w:val="003919E0"/>
    <w:rsid w:val="003928AF"/>
    <w:rsid w:val="0039500C"/>
    <w:rsid w:val="003950E0"/>
    <w:rsid w:val="00395B0B"/>
    <w:rsid w:val="00396A25"/>
    <w:rsid w:val="00397F36"/>
    <w:rsid w:val="003A018F"/>
    <w:rsid w:val="003A08FA"/>
    <w:rsid w:val="003A4077"/>
    <w:rsid w:val="003A4458"/>
    <w:rsid w:val="003A4C05"/>
    <w:rsid w:val="003A51A2"/>
    <w:rsid w:val="003A5A0D"/>
    <w:rsid w:val="003A5F24"/>
    <w:rsid w:val="003A6ECB"/>
    <w:rsid w:val="003B0272"/>
    <w:rsid w:val="003B1000"/>
    <w:rsid w:val="003B1539"/>
    <w:rsid w:val="003B1E6A"/>
    <w:rsid w:val="003B2BE9"/>
    <w:rsid w:val="003B3755"/>
    <w:rsid w:val="003B3CAC"/>
    <w:rsid w:val="003B3D95"/>
    <w:rsid w:val="003C0070"/>
    <w:rsid w:val="003C0616"/>
    <w:rsid w:val="003C0819"/>
    <w:rsid w:val="003C151E"/>
    <w:rsid w:val="003C18D3"/>
    <w:rsid w:val="003C295A"/>
    <w:rsid w:val="003C2C44"/>
    <w:rsid w:val="003C2F40"/>
    <w:rsid w:val="003C389F"/>
    <w:rsid w:val="003D0CFA"/>
    <w:rsid w:val="003D349D"/>
    <w:rsid w:val="003D50A5"/>
    <w:rsid w:val="003D52C6"/>
    <w:rsid w:val="003D5EDA"/>
    <w:rsid w:val="003D674F"/>
    <w:rsid w:val="003D7B09"/>
    <w:rsid w:val="003E0794"/>
    <w:rsid w:val="003E1A3D"/>
    <w:rsid w:val="003E26FC"/>
    <w:rsid w:val="003E290E"/>
    <w:rsid w:val="003E3311"/>
    <w:rsid w:val="003E5804"/>
    <w:rsid w:val="003E725E"/>
    <w:rsid w:val="003E7C1F"/>
    <w:rsid w:val="003F05C9"/>
    <w:rsid w:val="003F061C"/>
    <w:rsid w:val="003F1255"/>
    <w:rsid w:val="003F1C57"/>
    <w:rsid w:val="003F1E5D"/>
    <w:rsid w:val="003F2E38"/>
    <w:rsid w:val="003F3082"/>
    <w:rsid w:val="003F3D20"/>
    <w:rsid w:val="003F4ACC"/>
    <w:rsid w:val="003F5863"/>
    <w:rsid w:val="00400D06"/>
    <w:rsid w:val="004025E6"/>
    <w:rsid w:val="0040328B"/>
    <w:rsid w:val="00404337"/>
    <w:rsid w:val="0040445E"/>
    <w:rsid w:val="004068B8"/>
    <w:rsid w:val="00407B1F"/>
    <w:rsid w:val="00410D4F"/>
    <w:rsid w:val="00411B7E"/>
    <w:rsid w:val="00411BF6"/>
    <w:rsid w:val="0041214F"/>
    <w:rsid w:val="00414A66"/>
    <w:rsid w:val="00414E2C"/>
    <w:rsid w:val="004151BB"/>
    <w:rsid w:val="004159ED"/>
    <w:rsid w:val="00415AE8"/>
    <w:rsid w:val="00417656"/>
    <w:rsid w:val="00420328"/>
    <w:rsid w:val="004206EC"/>
    <w:rsid w:val="004211E2"/>
    <w:rsid w:val="00421AD7"/>
    <w:rsid w:val="00422B66"/>
    <w:rsid w:val="00422F62"/>
    <w:rsid w:val="00423616"/>
    <w:rsid w:val="00423653"/>
    <w:rsid w:val="0042446B"/>
    <w:rsid w:val="00424BA5"/>
    <w:rsid w:val="00425031"/>
    <w:rsid w:val="00430BBD"/>
    <w:rsid w:val="00435464"/>
    <w:rsid w:val="004357EA"/>
    <w:rsid w:val="00435BD7"/>
    <w:rsid w:val="004369CF"/>
    <w:rsid w:val="00436A2A"/>
    <w:rsid w:val="004378BB"/>
    <w:rsid w:val="00437F70"/>
    <w:rsid w:val="004400EA"/>
    <w:rsid w:val="00441374"/>
    <w:rsid w:val="00442431"/>
    <w:rsid w:val="004424A4"/>
    <w:rsid w:val="00442710"/>
    <w:rsid w:val="00443503"/>
    <w:rsid w:val="0044361C"/>
    <w:rsid w:val="004436F3"/>
    <w:rsid w:val="0044490E"/>
    <w:rsid w:val="0044548C"/>
    <w:rsid w:val="004464D4"/>
    <w:rsid w:val="004470FA"/>
    <w:rsid w:val="00447B5A"/>
    <w:rsid w:val="00447DBA"/>
    <w:rsid w:val="004504FD"/>
    <w:rsid w:val="00450E09"/>
    <w:rsid w:val="00451CF4"/>
    <w:rsid w:val="00452335"/>
    <w:rsid w:val="00452382"/>
    <w:rsid w:val="00452A5B"/>
    <w:rsid w:val="00452C83"/>
    <w:rsid w:val="00454362"/>
    <w:rsid w:val="00454DCC"/>
    <w:rsid w:val="004564E9"/>
    <w:rsid w:val="004565CF"/>
    <w:rsid w:val="0045685B"/>
    <w:rsid w:val="004578A5"/>
    <w:rsid w:val="00457B3D"/>
    <w:rsid w:val="0046152D"/>
    <w:rsid w:val="0046192B"/>
    <w:rsid w:val="004620B3"/>
    <w:rsid w:val="00462381"/>
    <w:rsid w:val="004626CB"/>
    <w:rsid w:val="00465D66"/>
    <w:rsid w:val="00465F55"/>
    <w:rsid w:val="00466269"/>
    <w:rsid w:val="00466374"/>
    <w:rsid w:val="00471C63"/>
    <w:rsid w:val="00473210"/>
    <w:rsid w:val="00475C21"/>
    <w:rsid w:val="00476AA9"/>
    <w:rsid w:val="00476F77"/>
    <w:rsid w:val="0047737F"/>
    <w:rsid w:val="00477787"/>
    <w:rsid w:val="00477FED"/>
    <w:rsid w:val="00480558"/>
    <w:rsid w:val="00480A2B"/>
    <w:rsid w:val="004815D4"/>
    <w:rsid w:val="004823CD"/>
    <w:rsid w:val="00482792"/>
    <w:rsid w:val="00485322"/>
    <w:rsid w:val="0048756A"/>
    <w:rsid w:val="0049011D"/>
    <w:rsid w:val="00490E51"/>
    <w:rsid w:val="00492BB6"/>
    <w:rsid w:val="00494A61"/>
    <w:rsid w:val="00495E7D"/>
    <w:rsid w:val="00496947"/>
    <w:rsid w:val="0049705B"/>
    <w:rsid w:val="00497C5E"/>
    <w:rsid w:val="00497DC8"/>
    <w:rsid w:val="004A019F"/>
    <w:rsid w:val="004A05F7"/>
    <w:rsid w:val="004A0E08"/>
    <w:rsid w:val="004A158D"/>
    <w:rsid w:val="004A1A2F"/>
    <w:rsid w:val="004A228E"/>
    <w:rsid w:val="004A24B0"/>
    <w:rsid w:val="004A2E3C"/>
    <w:rsid w:val="004A2E3F"/>
    <w:rsid w:val="004A3253"/>
    <w:rsid w:val="004A32B8"/>
    <w:rsid w:val="004A3561"/>
    <w:rsid w:val="004A5099"/>
    <w:rsid w:val="004A6EB1"/>
    <w:rsid w:val="004B0E98"/>
    <w:rsid w:val="004B1A3C"/>
    <w:rsid w:val="004B20CE"/>
    <w:rsid w:val="004B24C4"/>
    <w:rsid w:val="004B2846"/>
    <w:rsid w:val="004B2B69"/>
    <w:rsid w:val="004B3926"/>
    <w:rsid w:val="004B3BBF"/>
    <w:rsid w:val="004B3D17"/>
    <w:rsid w:val="004B4551"/>
    <w:rsid w:val="004B4593"/>
    <w:rsid w:val="004B571E"/>
    <w:rsid w:val="004B5B36"/>
    <w:rsid w:val="004B5D71"/>
    <w:rsid w:val="004B76AA"/>
    <w:rsid w:val="004B7D0F"/>
    <w:rsid w:val="004C019C"/>
    <w:rsid w:val="004C091E"/>
    <w:rsid w:val="004C0EE0"/>
    <w:rsid w:val="004C3952"/>
    <w:rsid w:val="004C4255"/>
    <w:rsid w:val="004C4279"/>
    <w:rsid w:val="004C6379"/>
    <w:rsid w:val="004C674C"/>
    <w:rsid w:val="004C6C45"/>
    <w:rsid w:val="004C6E8C"/>
    <w:rsid w:val="004C72FF"/>
    <w:rsid w:val="004D0CE5"/>
    <w:rsid w:val="004D1115"/>
    <w:rsid w:val="004D1517"/>
    <w:rsid w:val="004D1907"/>
    <w:rsid w:val="004D1B59"/>
    <w:rsid w:val="004D26DC"/>
    <w:rsid w:val="004D2F96"/>
    <w:rsid w:val="004D36E7"/>
    <w:rsid w:val="004D4820"/>
    <w:rsid w:val="004D53EC"/>
    <w:rsid w:val="004D5868"/>
    <w:rsid w:val="004D5913"/>
    <w:rsid w:val="004D70CF"/>
    <w:rsid w:val="004D7648"/>
    <w:rsid w:val="004D7941"/>
    <w:rsid w:val="004E035B"/>
    <w:rsid w:val="004E12AB"/>
    <w:rsid w:val="004E15E0"/>
    <w:rsid w:val="004E1D29"/>
    <w:rsid w:val="004E2271"/>
    <w:rsid w:val="004E26AC"/>
    <w:rsid w:val="004E2772"/>
    <w:rsid w:val="004E2925"/>
    <w:rsid w:val="004E2D35"/>
    <w:rsid w:val="004E355B"/>
    <w:rsid w:val="004E4500"/>
    <w:rsid w:val="004E45E7"/>
    <w:rsid w:val="004E55D3"/>
    <w:rsid w:val="004E561A"/>
    <w:rsid w:val="004E6574"/>
    <w:rsid w:val="004E6785"/>
    <w:rsid w:val="004E6FAA"/>
    <w:rsid w:val="004E77D1"/>
    <w:rsid w:val="004E7FFA"/>
    <w:rsid w:val="004F05E7"/>
    <w:rsid w:val="004F0EDD"/>
    <w:rsid w:val="004F1464"/>
    <w:rsid w:val="004F1BE9"/>
    <w:rsid w:val="004F2218"/>
    <w:rsid w:val="004F3A28"/>
    <w:rsid w:val="004F4E12"/>
    <w:rsid w:val="004F6419"/>
    <w:rsid w:val="004F6EFE"/>
    <w:rsid w:val="004F758B"/>
    <w:rsid w:val="004F7ED2"/>
    <w:rsid w:val="0050053D"/>
    <w:rsid w:val="005017B6"/>
    <w:rsid w:val="00502045"/>
    <w:rsid w:val="00502335"/>
    <w:rsid w:val="0050262A"/>
    <w:rsid w:val="005027A6"/>
    <w:rsid w:val="00503A4B"/>
    <w:rsid w:val="00503A6D"/>
    <w:rsid w:val="00503C0E"/>
    <w:rsid w:val="00504DAE"/>
    <w:rsid w:val="00504FFC"/>
    <w:rsid w:val="00505301"/>
    <w:rsid w:val="00506070"/>
    <w:rsid w:val="005060ED"/>
    <w:rsid w:val="00506661"/>
    <w:rsid w:val="005066DC"/>
    <w:rsid w:val="00511CBF"/>
    <w:rsid w:val="00511DF5"/>
    <w:rsid w:val="00511F6A"/>
    <w:rsid w:val="005137AB"/>
    <w:rsid w:val="00513D18"/>
    <w:rsid w:val="005140F7"/>
    <w:rsid w:val="00514A37"/>
    <w:rsid w:val="00514BC1"/>
    <w:rsid w:val="00516092"/>
    <w:rsid w:val="00520891"/>
    <w:rsid w:val="00522FBE"/>
    <w:rsid w:val="00525739"/>
    <w:rsid w:val="00526274"/>
    <w:rsid w:val="00527CF8"/>
    <w:rsid w:val="00530161"/>
    <w:rsid w:val="00530C42"/>
    <w:rsid w:val="00530C66"/>
    <w:rsid w:val="00531043"/>
    <w:rsid w:val="0053190C"/>
    <w:rsid w:val="0053203A"/>
    <w:rsid w:val="005355FB"/>
    <w:rsid w:val="00536011"/>
    <w:rsid w:val="00540E21"/>
    <w:rsid w:val="00542C21"/>
    <w:rsid w:val="00545803"/>
    <w:rsid w:val="00547606"/>
    <w:rsid w:val="00550019"/>
    <w:rsid w:val="00550D5C"/>
    <w:rsid w:val="00551AD0"/>
    <w:rsid w:val="00552413"/>
    <w:rsid w:val="005532C5"/>
    <w:rsid w:val="005538A9"/>
    <w:rsid w:val="0055592A"/>
    <w:rsid w:val="00560033"/>
    <w:rsid w:val="00560B27"/>
    <w:rsid w:val="00562A5B"/>
    <w:rsid w:val="00562F68"/>
    <w:rsid w:val="00563001"/>
    <w:rsid w:val="005646B8"/>
    <w:rsid w:val="00565A5A"/>
    <w:rsid w:val="00567809"/>
    <w:rsid w:val="0056797A"/>
    <w:rsid w:val="005711E6"/>
    <w:rsid w:val="0057122F"/>
    <w:rsid w:val="005722F9"/>
    <w:rsid w:val="00572719"/>
    <w:rsid w:val="00572831"/>
    <w:rsid w:val="0057330F"/>
    <w:rsid w:val="005734E4"/>
    <w:rsid w:val="00573642"/>
    <w:rsid w:val="00574313"/>
    <w:rsid w:val="00575410"/>
    <w:rsid w:val="00575BB6"/>
    <w:rsid w:val="00575BD4"/>
    <w:rsid w:val="00575F41"/>
    <w:rsid w:val="00580C81"/>
    <w:rsid w:val="00580DF5"/>
    <w:rsid w:val="005813EC"/>
    <w:rsid w:val="005821A2"/>
    <w:rsid w:val="00582CE9"/>
    <w:rsid w:val="00583610"/>
    <w:rsid w:val="00584B6D"/>
    <w:rsid w:val="00585412"/>
    <w:rsid w:val="00585604"/>
    <w:rsid w:val="00586F46"/>
    <w:rsid w:val="005870BA"/>
    <w:rsid w:val="005874A7"/>
    <w:rsid w:val="00587A05"/>
    <w:rsid w:val="00590650"/>
    <w:rsid w:val="00590C77"/>
    <w:rsid w:val="00592467"/>
    <w:rsid w:val="00592BBE"/>
    <w:rsid w:val="0059379E"/>
    <w:rsid w:val="00593DE2"/>
    <w:rsid w:val="005963FF"/>
    <w:rsid w:val="0059667F"/>
    <w:rsid w:val="005972F9"/>
    <w:rsid w:val="00597F02"/>
    <w:rsid w:val="005A0305"/>
    <w:rsid w:val="005A0FFE"/>
    <w:rsid w:val="005A2724"/>
    <w:rsid w:val="005A30F1"/>
    <w:rsid w:val="005A40BB"/>
    <w:rsid w:val="005A4CEA"/>
    <w:rsid w:val="005A4EDB"/>
    <w:rsid w:val="005A6249"/>
    <w:rsid w:val="005A66E4"/>
    <w:rsid w:val="005A6E9C"/>
    <w:rsid w:val="005B091C"/>
    <w:rsid w:val="005B0DDA"/>
    <w:rsid w:val="005B16A2"/>
    <w:rsid w:val="005B1AB8"/>
    <w:rsid w:val="005B2A39"/>
    <w:rsid w:val="005B3FF2"/>
    <w:rsid w:val="005B5239"/>
    <w:rsid w:val="005B72FC"/>
    <w:rsid w:val="005B7CAE"/>
    <w:rsid w:val="005C236E"/>
    <w:rsid w:val="005C24C1"/>
    <w:rsid w:val="005C2B6A"/>
    <w:rsid w:val="005C364D"/>
    <w:rsid w:val="005C3D08"/>
    <w:rsid w:val="005C4A91"/>
    <w:rsid w:val="005C653E"/>
    <w:rsid w:val="005C66AE"/>
    <w:rsid w:val="005C6B65"/>
    <w:rsid w:val="005D0CEC"/>
    <w:rsid w:val="005D0D06"/>
    <w:rsid w:val="005D114C"/>
    <w:rsid w:val="005D1195"/>
    <w:rsid w:val="005D1664"/>
    <w:rsid w:val="005D2532"/>
    <w:rsid w:val="005D2864"/>
    <w:rsid w:val="005D2903"/>
    <w:rsid w:val="005D402C"/>
    <w:rsid w:val="005D49B9"/>
    <w:rsid w:val="005D4F88"/>
    <w:rsid w:val="005D5F5A"/>
    <w:rsid w:val="005E0174"/>
    <w:rsid w:val="005E01BA"/>
    <w:rsid w:val="005E04FB"/>
    <w:rsid w:val="005E1B38"/>
    <w:rsid w:val="005E2975"/>
    <w:rsid w:val="005E2B27"/>
    <w:rsid w:val="005E48D1"/>
    <w:rsid w:val="005E7B6B"/>
    <w:rsid w:val="005F080C"/>
    <w:rsid w:val="005F0873"/>
    <w:rsid w:val="005F0C92"/>
    <w:rsid w:val="005F1363"/>
    <w:rsid w:val="005F2264"/>
    <w:rsid w:val="005F26B6"/>
    <w:rsid w:val="005F3129"/>
    <w:rsid w:val="005F414B"/>
    <w:rsid w:val="005F4E2D"/>
    <w:rsid w:val="005F4F61"/>
    <w:rsid w:val="005F5189"/>
    <w:rsid w:val="005F57B0"/>
    <w:rsid w:val="005F5DED"/>
    <w:rsid w:val="005F7CED"/>
    <w:rsid w:val="00600292"/>
    <w:rsid w:val="00600D23"/>
    <w:rsid w:val="006015F0"/>
    <w:rsid w:val="00601CD5"/>
    <w:rsid w:val="00606041"/>
    <w:rsid w:val="00607BCD"/>
    <w:rsid w:val="006116D7"/>
    <w:rsid w:val="00611F35"/>
    <w:rsid w:val="00614254"/>
    <w:rsid w:val="00614414"/>
    <w:rsid w:val="00614FBF"/>
    <w:rsid w:val="0061579E"/>
    <w:rsid w:val="00615E46"/>
    <w:rsid w:val="00615E82"/>
    <w:rsid w:val="006160E9"/>
    <w:rsid w:val="006170C5"/>
    <w:rsid w:val="006175DA"/>
    <w:rsid w:val="0061783A"/>
    <w:rsid w:val="00617894"/>
    <w:rsid w:val="006205B6"/>
    <w:rsid w:val="006217E8"/>
    <w:rsid w:val="00621F30"/>
    <w:rsid w:val="0062246F"/>
    <w:rsid w:val="0062288B"/>
    <w:rsid w:val="00625DF5"/>
    <w:rsid w:val="00626087"/>
    <w:rsid w:val="00626802"/>
    <w:rsid w:val="00626FCD"/>
    <w:rsid w:val="00627535"/>
    <w:rsid w:val="00627EFD"/>
    <w:rsid w:val="00627F9F"/>
    <w:rsid w:val="00631468"/>
    <w:rsid w:val="0063314B"/>
    <w:rsid w:val="0063461A"/>
    <w:rsid w:val="00634970"/>
    <w:rsid w:val="00634CFE"/>
    <w:rsid w:val="00635E7B"/>
    <w:rsid w:val="006401A8"/>
    <w:rsid w:val="00640C83"/>
    <w:rsid w:val="00640E20"/>
    <w:rsid w:val="00640EF4"/>
    <w:rsid w:val="00643016"/>
    <w:rsid w:val="00643A4D"/>
    <w:rsid w:val="0064413B"/>
    <w:rsid w:val="00645DB6"/>
    <w:rsid w:val="00645DB9"/>
    <w:rsid w:val="00645EBD"/>
    <w:rsid w:val="00646621"/>
    <w:rsid w:val="006468E2"/>
    <w:rsid w:val="00646966"/>
    <w:rsid w:val="00646D25"/>
    <w:rsid w:val="00646D87"/>
    <w:rsid w:val="00647E30"/>
    <w:rsid w:val="00653BE9"/>
    <w:rsid w:val="0065462D"/>
    <w:rsid w:val="00654762"/>
    <w:rsid w:val="00655682"/>
    <w:rsid w:val="00655A84"/>
    <w:rsid w:val="00657720"/>
    <w:rsid w:val="00661776"/>
    <w:rsid w:val="006619D2"/>
    <w:rsid w:val="0066268D"/>
    <w:rsid w:val="00662B25"/>
    <w:rsid w:val="00662F3A"/>
    <w:rsid w:val="00663A33"/>
    <w:rsid w:val="00663ACE"/>
    <w:rsid w:val="006641FA"/>
    <w:rsid w:val="006651D0"/>
    <w:rsid w:val="00665C81"/>
    <w:rsid w:val="00666A6E"/>
    <w:rsid w:val="00667609"/>
    <w:rsid w:val="00667AFA"/>
    <w:rsid w:val="006721ED"/>
    <w:rsid w:val="006724C8"/>
    <w:rsid w:val="006736C6"/>
    <w:rsid w:val="006743D3"/>
    <w:rsid w:val="006750FB"/>
    <w:rsid w:val="00675560"/>
    <w:rsid w:val="006762A0"/>
    <w:rsid w:val="006765AB"/>
    <w:rsid w:val="00676844"/>
    <w:rsid w:val="00676A00"/>
    <w:rsid w:val="0068109A"/>
    <w:rsid w:val="00681941"/>
    <w:rsid w:val="00681EDB"/>
    <w:rsid w:val="006829FF"/>
    <w:rsid w:val="006840CA"/>
    <w:rsid w:val="006841B8"/>
    <w:rsid w:val="00684B39"/>
    <w:rsid w:val="00684ECD"/>
    <w:rsid w:val="00687311"/>
    <w:rsid w:val="00687A7A"/>
    <w:rsid w:val="00687B7F"/>
    <w:rsid w:val="00690A0A"/>
    <w:rsid w:val="00690B66"/>
    <w:rsid w:val="006916D4"/>
    <w:rsid w:val="0069180B"/>
    <w:rsid w:val="006931E8"/>
    <w:rsid w:val="006939C1"/>
    <w:rsid w:val="0069421F"/>
    <w:rsid w:val="006A10E3"/>
    <w:rsid w:val="006A115A"/>
    <w:rsid w:val="006A2642"/>
    <w:rsid w:val="006A3E14"/>
    <w:rsid w:val="006A4633"/>
    <w:rsid w:val="006A4C88"/>
    <w:rsid w:val="006A6979"/>
    <w:rsid w:val="006A7779"/>
    <w:rsid w:val="006A7DAE"/>
    <w:rsid w:val="006B0F5F"/>
    <w:rsid w:val="006B228B"/>
    <w:rsid w:val="006B36C7"/>
    <w:rsid w:val="006B6162"/>
    <w:rsid w:val="006B6F89"/>
    <w:rsid w:val="006C1579"/>
    <w:rsid w:val="006C1C00"/>
    <w:rsid w:val="006C1E44"/>
    <w:rsid w:val="006C2495"/>
    <w:rsid w:val="006C3965"/>
    <w:rsid w:val="006C3D33"/>
    <w:rsid w:val="006C4BA8"/>
    <w:rsid w:val="006C6751"/>
    <w:rsid w:val="006C70C3"/>
    <w:rsid w:val="006C7C7E"/>
    <w:rsid w:val="006D1376"/>
    <w:rsid w:val="006D1858"/>
    <w:rsid w:val="006D22C7"/>
    <w:rsid w:val="006D231E"/>
    <w:rsid w:val="006D298A"/>
    <w:rsid w:val="006D2995"/>
    <w:rsid w:val="006D55CA"/>
    <w:rsid w:val="006D6811"/>
    <w:rsid w:val="006D6A2A"/>
    <w:rsid w:val="006E081E"/>
    <w:rsid w:val="006E0A05"/>
    <w:rsid w:val="006E11C3"/>
    <w:rsid w:val="006E28E5"/>
    <w:rsid w:val="006E2BA3"/>
    <w:rsid w:val="006E3537"/>
    <w:rsid w:val="006E3929"/>
    <w:rsid w:val="006E4C10"/>
    <w:rsid w:val="006E52F8"/>
    <w:rsid w:val="006F0270"/>
    <w:rsid w:val="006F0679"/>
    <w:rsid w:val="006F0AEF"/>
    <w:rsid w:val="006F177A"/>
    <w:rsid w:val="006F365E"/>
    <w:rsid w:val="006F4105"/>
    <w:rsid w:val="006F4D57"/>
    <w:rsid w:val="006F5ACD"/>
    <w:rsid w:val="006F7A20"/>
    <w:rsid w:val="0070180A"/>
    <w:rsid w:val="00701F72"/>
    <w:rsid w:val="00702AE6"/>
    <w:rsid w:val="00706894"/>
    <w:rsid w:val="007068E6"/>
    <w:rsid w:val="00710DEF"/>
    <w:rsid w:val="00711069"/>
    <w:rsid w:val="0071143F"/>
    <w:rsid w:val="00711594"/>
    <w:rsid w:val="00714438"/>
    <w:rsid w:val="00715840"/>
    <w:rsid w:val="00715D74"/>
    <w:rsid w:val="00716202"/>
    <w:rsid w:val="00721701"/>
    <w:rsid w:val="00722693"/>
    <w:rsid w:val="007230EA"/>
    <w:rsid w:val="00724EA6"/>
    <w:rsid w:val="007259FC"/>
    <w:rsid w:val="007260E4"/>
    <w:rsid w:val="00730D7B"/>
    <w:rsid w:val="007319FD"/>
    <w:rsid w:val="00731D60"/>
    <w:rsid w:val="00732130"/>
    <w:rsid w:val="0073300D"/>
    <w:rsid w:val="007330CE"/>
    <w:rsid w:val="0073597F"/>
    <w:rsid w:val="00737BDC"/>
    <w:rsid w:val="00740177"/>
    <w:rsid w:val="0074024A"/>
    <w:rsid w:val="00740CAC"/>
    <w:rsid w:val="00741549"/>
    <w:rsid w:val="00742A10"/>
    <w:rsid w:val="00743D54"/>
    <w:rsid w:val="00744153"/>
    <w:rsid w:val="0074560C"/>
    <w:rsid w:val="00745CFD"/>
    <w:rsid w:val="00746CFE"/>
    <w:rsid w:val="007505EC"/>
    <w:rsid w:val="00751BBE"/>
    <w:rsid w:val="00752B0B"/>
    <w:rsid w:val="00752CB1"/>
    <w:rsid w:val="0075330E"/>
    <w:rsid w:val="00754B18"/>
    <w:rsid w:val="00754EBA"/>
    <w:rsid w:val="007553C1"/>
    <w:rsid w:val="00756569"/>
    <w:rsid w:val="007565BA"/>
    <w:rsid w:val="00756E1B"/>
    <w:rsid w:val="00756FD6"/>
    <w:rsid w:val="007570CE"/>
    <w:rsid w:val="00757680"/>
    <w:rsid w:val="007619B9"/>
    <w:rsid w:val="007625BE"/>
    <w:rsid w:val="00762646"/>
    <w:rsid w:val="0076265D"/>
    <w:rsid w:val="007635F1"/>
    <w:rsid w:val="007655E6"/>
    <w:rsid w:val="00765D86"/>
    <w:rsid w:val="00766674"/>
    <w:rsid w:val="007667DD"/>
    <w:rsid w:val="007668EC"/>
    <w:rsid w:val="00766E03"/>
    <w:rsid w:val="00766FAE"/>
    <w:rsid w:val="0076783F"/>
    <w:rsid w:val="00770B21"/>
    <w:rsid w:val="00770FA4"/>
    <w:rsid w:val="007716EF"/>
    <w:rsid w:val="007717EA"/>
    <w:rsid w:val="00771984"/>
    <w:rsid w:val="007728CF"/>
    <w:rsid w:val="007729F0"/>
    <w:rsid w:val="00772DCE"/>
    <w:rsid w:val="00775C02"/>
    <w:rsid w:val="007762EE"/>
    <w:rsid w:val="00781728"/>
    <w:rsid w:val="00782FE1"/>
    <w:rsid w:val="00784169"/>
    <w:rsid w:val="00784298"/>
    <w:rsid w:val="00784B3D"/>
    <w:rsid w:val="00785359"/>
    <w:rsid w:val="00786CC3"/>
    <w:rsid w:val="00786EE4"/>
    <w:rsid w:val="0078768B"/>
    <w:rsid w:val="00787C79"/>
    <w:rsid w:val="007902AF"/>
    <w:rsid w:val="00790F9C"/>
    <w:rsid w:val="00791638"/>
    <w:rsid w:val="00791894"/>
    <w:rsid w:val="00791C2A"/>
    <w:rsid w:val="00791E23"/>
    <w:rsid w:val="007925B7"/>
    <w:rsid w:val="00793C46"/>
    <w:rsid w:val="00794D0E"/>
    <w:rsid w:val="007950C8"/>
    <w:rsid w:val="007954F7"/>
    <w:rsid w:val="007957A5"/>
    <w:rsid w:val="00795CAF"/>
    <w:rsid w:val="00797315"/>
    <w:rsid w:val="00797B3D"/>
    <w:rsid w:val="00797EC8"/>
    <w:rsid w:val="007A1093"/>
    <w:rsid w:val="007A11E4"/>
    <w:rsid w:val="007A2581"/>
    <w:rsid w:val="007A4806"/>
    <w:rsid w:val="007A55D3"/>
    <w:rsid w:val="007A7565"/>
    <w:rsid w:val="007B0458"/>
    <w:rsid w:val="007B0F9F"/>
    <w:rsid w:val="007B187B"/>
    <w:rsid w:val="007B2127"/>
    <w:rsid w:val="007B4389"/>
    <w:rsid w:val="007B62D0"/>
    <w:rsid w:val="007B6C96"/>
    <w:rsid w:val="007B703A"/>
    <w:rsid w:val="007C0387"/>
    <w:rsid w:val="007C0EAE"/>
    <w:rsid w:val="007C1F05"/>
    <w:rsid w:val="007C1F16"/>
    <w:rsid w:val="007C274F"/>
    <w:rsid w:val="007C34BA"/>
    <w:rsid w:val="007C3656"/>
    <w:rsid w:val="007C377E"/>
    <w:rsid w:val="007C553F"/>
    <w:rsid w:val="007C6579"/>
    <w:rsid w:val="007C76AA"/>
    <w:rsid w:val="007D2EEF"/>
    <w:rsid w:val="007D32AB"/>
    <w:rsid w:val="007D3A9B"/>
    <w:rsid w:val="007D4DD8"/>
    <w:rsid w:val="007D4F7F"/>
    <w:rsid w:val="007D77AD"/>
    <w:rsid w:val="007E2286"/>
    <w:rsid w:val="007E2930"/>
    <w:rsid w:val="007E4598"/>
    <w:rsid w:val="007E5E4F"/>
    <w:rsid w:val="007E6CA1"/>
    <w:rsid w:val="007E731F"/>
    <w:rsid w:val="007E792C"/>
    <w:rsid w:val="007F005B"/>
    <w:rsid w:val="007F1183"/>
    <w:rsid w:val="007F2060"/>
    <w:rsid w:val="007F3C92"/>
    <w:rsid w:val="007F43E5"/>
    <w:rsid w:val="007F4B12"/>
    <w:rsid w:val="007F5B06"/>
    <w:rsid w:val="007F7764"/>
    <w:rsid w:val="007F78F5"/>
    <w:rsid w:val="0080067A"/>
    <w:rsid w:val="00801525"/>
    <w:rsid w:val="0080167F"/>
    <w:rsid w:val="008031AD"/>
    <w:rsid w:val="00803B1A"/>
    <w:rsid w:val="0080462E"/>
    <w:rsid w:val="00805007"/>
    <w:rsid w:val="00807B83"/>
    <w:rsid w:val="008100D0"/>
    <w:rsid w:val="008117E3"/>
    <w:rsid w:val="0081271F"/>
    <w:rsid w:val="00812E76"/>
    <w:rsid w:val="00814B71"/>
    <w:rsid w:val="008157A0"/>
    <w:rsid w:val="00815AD9"/>
    <w:rsid w:val="008170F6"/>
    <w:rsid w:val="00817AA7"/>
    <w:rsid w:val="008207DD"/>
    <w:rsid w:val="00820B07"/>
    <w:rsid w:val="00820EB6"/>
    <w:rsid w:val="00821036"/>
    <w:rsid w:val="008214B6"/>
    <w:rsid w:val="0082199B"/>
    <w:rsid w:val="0082355F"/>
    <w:rsid w:val="00823D55"/>
    <w:rsid w:val="00824510"/>
    <w:rsid w:val="00824553"/>
    <w:rsid w:val="00825691"/>
    <w:rsid w:val="00826530"/>
    <w:rsid w:val="00826BCC"/>
    <w:rsid w:val="0083193F"/>
    <w:rsid w:val="008330E6"/>
    <w:rsid w:val="00834692"/>
    <w:rsid w:val="00840D84"/>
    <w:rsid w:val="00842088"/>
    <w:rsid w:val="00842A91"/>
    <w:rsid w:val="00844018"/>
    <w:rsid w:val="0084668D"/>
    <w:rsid w:val="00846815"/>
    <w:rsid w:val="0084739B"/>
    <w:rsid w:val="00847674"/>
    <w:rsid w:val="00850614"/>
    <w:rsid w:val="00852E92"/>
    <w:rsid w:val="00853580"/>
    <w:rsid w:val="008554BC"/>
    <w:rsid w:val="00855780"/>
    <w:rsid w:val="0085610B"/>
    <w:rsid w:val="0085642C"/>
    <w:rsid w:val="00856631"/>
    <w:rsid w:val="00856F32"/>
    <w:rsid w:val="00861581"/>
    <w:rsid w:val="00861E97"/>
    <w:rsid w:val="00862AE5"/>
    <w:rsid w:val="008645E1"/>
    <w:rsid w:val="0086471C"/>
    <w:rsid w:val="008647C9"/>
    <w:rsid w:val="00864D3E"/>
    <w:rsid w:val="0086569F"/>
    <w:rsid w:val="008657FA"/>
    <w:rsid w:val="0086720F"/>
    <w:rsid w:val="008673B3"/>
    <w:rsid w:val="00867593"/>
    <w:rsid w:val="00867680"/>
    <w:rsid w:val="00867732"/>
    <w:rsid w:val="008677DC"/>
    <w:rsid w:val="0086797F"/>
    <w:rsid w:val="0087062F"/>
    <w:rsid w:val="00871745"/>
    <w:rsid w:val="00872CB2"/>
    <w:rsid w:val="00873291"/>
    <w:rsid w:val="00873AF4"/>
    <w:rsid w:val="00873B99"/>
    <w:rsid w:val="008741BB"/>
    <w:rsid w:val="00874728"/>
    <w:rsid w:val="00874C39"/>
    <w:rsid w:val="00875511"/>
    <w:rsid w:val="00875C74"/>
    <w:rsid w:val="00876A42"/>
    <w:rsid w:val="008777D6"/>
    <w:rsid w:val="008809F2"/>
    <w:rsid w:val="00880C94"/>
    <w:rsid w:val="00882666"/>
    <w:rsid w:val="00882CAB"/>
    <w:rsid w:val="00883BE9"/>
    <w:rsid w:val="00883D01"/>
    <w:rsid w:val="00884590"/>
    <w:rsid w:val="008854C7"/>
    <w:rsid w:val="008858D5"/>
    <w:rsid w:val="008872C3"/>
    <w:rsid w:val="00890182"/>
    <w:rsid w:val="00890295"/>
    <w:rsid w:val="00890759"/>
    <w:rsid w:val="00890B05"/>
    <w:rsid w:val="00890C79"/>
    <w:rsid w:val="00894251"/>
    <w:rsid w:val="008942A2"/>
    <w:rsid w:val="00895329"/>
    <w:rsid w:val="0089693A"/>
    <w:rsid w:val="00896BB5"/>
    <w:rsid w:val="00897F18"/>
    <w:rsid w:val="008A05BA"/>
    <w:rsid w:val="008A1A21"/>
    <w:rsid w:val="008A22FA"/>
    <w:rsid w:val="008A25C9"/>
    <w:rsid w:val="008A45A0"/>
    <w:rsid w:val="008A4BCA"/>
    <w:rsid w:val="008A5369"/>
    <w:rsid w:val="008A6BD0"/>
    <w:rsid w:val="008A6D2E"/>
    <w:rsid w:val="008A7106"/>
    <w:rsid w:val="008A7767"/>
    <w:rsid w:val="008A7A9D"/>
    <w:rsid w:val="008A7B90"/>
    <w:rsid w:val="008B0A93"/>
    <w:rsid w:val="008B2778"/>
    <w:rsid w:val="008B2DBF"/>
    <w:rsid w:val="008B3531"/>
    <w:rsid w:val="008B4A34"/>
    <w:rsid w:val="008C02F6"/>
    <w:rsid w:val="008C09A1"/>
    <w:rsid w:val="008C0E87"/>
    <w:rsid w:val="008C16E1"/>
    <w:rsid w:val="008C1F80"/>
    <w:rsid w:val="008C243C"/>
    <w:rsid w:val="008C2E5A"/>
    <w:rsid w:val="008C3D6D"/>
    <w:rsid w:val="008C5DE1"/>
    <w:rsid w:val="008C7725"/>
    <w:rsid w:val="008D098C"/>
    <w:rsid w:val="008D0ACD"/>
    <w:rsid w:val="008D1644"/>
    <w:rsid w:val="008D1767"/>
    <w:rsid w:val="008D294C"/>
    <w:rsid w:val="008D466E"/>
    <w:rsid w:val="008D4A38"/>
    <w:rsid w:val="008D4F25"/>
    <w:rsid w:val="008D5050"/>
    <w:rsid w:val="008D5D43"/>
    <w:rsid w:val="008D6E73"/>
    <w:rsid w:val="008D71B5"/>
    <w:rsid w:val="008E26DC"/>
    <w:rsid w:val="008E2843"/>
    <w:rsid w:val="008E343F"/>
    <w:rsid w:val="008E3590"/>
    <w:rsid w:val="008E35DA"/>
    <w:rsid w:val="008E3F72"/>
    <w:rsid w:val="008E4A81"/>
    <w:rsid w:val="008E71E6"/>
    <w:rsid w:val="008F0162"/>
    <w:rsid w:val="008F116B"/>
    <w:rsid w:val="008F11F2"/>
    <w:rsid w:val="008F175F"/>
    <w:rsid w:val="008F293D"/>
    <w:rsid w:val="008F29DC"/>
    <w:rsid w:val="008F2BCC"/>
    <w:rsid w:val="008F3D0B"/>
    <w:rsid w:val="008F46B7"/>
    <w:rsid w:val="008F472C"/>
    <w:rsid w:val="00900097"/>
    <w:rsid w:val="00900B05"/>
    <w:rsid w:val="0090185C"/>
    <w:rsid w:val="00902E39"/>
    <w:rsid w:val="00903059"/>
    <w:rsid w:val="00903AC4"/>
    <w:rsid w:val="009051F2"/>
    <w:rsid w:val="009072DF"/>
    <w:rsid w:val="00910204"/>
    <w:rsid w:val="00911752"/>
    <w:rsid w:val="009131F2"/>
    <w:rsid w:val="00913D80"/>
    <w:rsid w:val="00914515"/>
    <w:rsid w:val="00914E50"/>
    <w:rsid w:val="00915955"/>
    <w:rsid w:val="00916B2C"/>
    <w:rsid w:val="00916C6F"/>
    <w:rsid w:val="00920495"/>
    <w:rsid w:val="009216EB"/>
    <w:rsid w:val="00923567"/>
    <w:rsid w:val="00923DD0"/>
    <w:rsid w:val="0092419E"/>
    <w:rsid w:val="009301EB"/>
    <w:rsid w:val="0093095C"/>
    <w:rsid w:val="0093108A"/>
    <w:rsid w:val="00931DEF"/>
    <w:rsid w:val="00932139"/>
    <w:rsid w:val="00932170"/>
    <w:rsid w:val="00932A13"/>
    <w:rsid w:val="00932C40"/>
    <w:rsid w:val="00933A9C"/>
    <w:rsid w:val="00936F8B"/>
    <w:rsid w:val="00940FFC"/>
    <w:rsid w:val="00941E72"/>
    <w:rsid w:val="00943989"/>
    <w:rsid w:val="00944626"/>
    <w:rsid w:val="00944CFC"/>
    <w:rsid w:val="0094557A"/>
    <w:rsid w:val="00945A63"/>
    <w:rsid w:val="00945AE5"/>
    <w:rsid w:val="0094624A"/>
    <w:rsid w:val="0095043C"/>
    <w:rsid w:val="009507B4"/>
    <w:rsid w:val="009507B7"/>
    <w:rsid w:val="00950E62"/>
    <w:rsid w:val="00950FD0"/>
    <w:rsid w:val="00953979"/>
    <w:rsid w:val="009551E6"/>
    <w:rsid w:val="00956F0B"/>
    <w:rsid w:val="009571DE"/>
    <w:rsid w:val="00957875"/>
    <w:rsid w:val="0096287A"/>
    <w:rsid w:val="00962E05"/>
    <w:rsid w:val="009632BF"/>
    <w:rsid w:val="0096473C"/>
    <w:rsid w:val="00965866"/>
    <w:rsid w:val="009658C0"/>
    <w:rsid w:val="00966281"/>
    <w:rsid w:val="00967FA3"/>
    <w:rsid w:val="00970937"/>
    <w:rsid w:val="00970AB6"/>
    <w:rsid w:val="00971A1E"/>
    <w:rsid w:val="009728CE"/>
    <w:rsid w:val="00972A9F"/>
    <w:rsid w:val="00973737"/>
    <w:rsid w:val="009740B4"/>
    <w:rsid w:val="009746EB"/>
    <w:rsid w:val="00975BFB"/>
    <w:rsid w:val="00975EEE"/>
    <w:rsid w:val="0097607D"/>
    <w:rsid w:val="00980513"/>
    <w:rsid w:val="00981972"/>
    <w:rsid w:val="00981DA7"/>
    <w:rsid w:val="00982CFA"/>
    <w:rsid w:val="00983A15"/>
    <w:rsid w:val="00983B9F"/>
    <w:rsid w:val="00985090"/>
    <w:rsid w:val="00985F2C"/>
    <w:rsid w:val="0098716E"/>
    <w:rsid w:val="009871F8"/>
    <w:rsid w:val="00991585"/>
    <w:rsid w:val="00991E33"/>
    <w:rsid w:val="00991E45"/>
    <w:rsid w:val="00991F1C"/>
    <w:rsid w:val="009928A7"/>
    <w:rsid w:val="009948B3"/>
    <w:rsid w:val="00995399"/>
    <w:rsid w:val="009954AD"/>
    <w:rsid w:val="00995F38"/>
    <w:rsid w:val="00996098"/>
    <w:rsid w:val="009965B4"/>
    <w:rsid w:val="009A0BC2"/>
    <w:rsid w:val="009A0E68"/>
    <w:rsid w:val="009A1A07"/>
    <w:rsid w:val="009A251A"/>
    <w:rsid w:val="009A43C9"/>
    <w:rsid w:val="009A501A"/>
    <w:rsid w:val="009A5492"/>
    <w:rsid w:val="009A65F8"/>
    <w:rsid w:val="009A71D3"/>
    <w:rsid w:val="009A77E3"/>
    <w:rsid w:val="009B0600"/>
    <w:rsid w:val="009B07FC"/>
    <w:rsid w:val="009B15F7"/>
    <w:rsid w:val="009B2EFF"/>
    <w:rsid w:val="009B3EFE"/>
    <w:rsid w:val="009B4567"/>
    <w:rsid w:val="009B4ABA"/>
    <w:rsid w:val="009B6075"/>
    <w:rsid w:val="009B618C"/>
    <w:rsid w:val="009C097D"/>
    <w:rsid w:val="009C0982"/>
    <w:rsid w:val="009C137E"/>
    <w:rsid w:val="009C2AC4"/>
    <w:rsid w:val="009C4F3D"/>
    <w:rsid w:val="009C5A1E"/>
    <w:rsid w:val="009C6FC9"/>
    <w:rsid w:val="009C7610"/>
    <w:rsid w:val="009C7704"/>
    <w:rsid w:val="009D213C"/>
    <w:rsid w:val="009D33ED"/>
    <w:rsid w:val="009D66BA"/>
    <w:rsid w:val="009D7CED"/>
    <w:rsid w:val="009E056E"/>
    <w:rsid w:val="009E0949"/>
    <w:rsid w:val="009E1057"/>
    <w:rsid w:val="009E2AEA"/>
    <w:rsid w:val="009E353E"/>
    <w:rsid w:val="009E364F"/>
    <w:rsid w:val="009E4209"/>
    <w:rsid w:val="009E472B"/>
    <w:rsid w:val="009E4C71"/>
    <w:rsid w:val="009E5238"/>
    <w:rsid w:val="009E6A71"/>
    <w:rsid w:val="009E76C1"/>
    <w:rsid w:val="009E7A38"/>
    <w:rsid w:val="009F006A"/>
    <w:rsid w:val="009F04A6"/>
    <w:rsid w:val="009F05F2"/>
    <w:rsid w:val="009F0696"/>
    <w:rsid w:val="009F18C9"/>
    <w:rsid w:val="009F3258"/>
    <w:rsid w:val="009F3500"/>
    <w:rsid w:val="009F4716"/>
    <w:rsid w:val="009F478F"/>
    <w:rsid w:val="009F5EF0"/>
    <w:rsid w:val="009F6494"/>
    <w:rsid w:val="00A00582"/>
    <w:rsid w:val="00A02110"/>
    <w:rsid w:val="00A031AE"/>
    <w:rsid w:val="00A031C9"/>
    <w:rsid w:val="00A0574C"/>
    <w:rsid w:val="00A05FD7"/>
    <w:rsid w:val="00A065F8"/>
    <w:rsid w:val="00A07143"/>
    <w:rsid w:val="00A077CD"/>
    <w:rsid w:val="00A07EF0"/>
    <w:rsid w:val="00A11D41"/>
    <w:rsid w:val="00A12603"/>
    <w:rsid w:val="00A1283C"/>
    <w:rsid w:val="00A13707"/>
    <w:rsid w:val="00A15237"/>
    <w:rsid w:val="00A16330"/>
    <w:rsid w:val="00A16D4C"/>
    <w:rsid w:val="00A16F82"/>
    <w:rsid w:val="00A16FF1"/>
    <w:rsid w:val="00A17531"/>
    <w:rsid w:val="00A2091F"/>
    <w:rsid w:val="00A22F86"/>
    <w:rsid w:val="00A23754"/>
    <w:rsid w:val="00A238CC"/>
    <w:rsid w:val="00A243EF"/>
    <w:rsid w:val="00A24608"/>
    <w:rsid w:val="00A24F1E"/>
    <w:rsid w:val="00A25E1D"/>
    <w:rsid w:val="00A25FDC"/>
    <w:rsid w:val="00A27621"/>
    <w:rsid w:val="00A3095B"/>
    <w:rsid w:val="00A3505A"/>
    <w:rsid w:val="00A35689"/>
    <w:rsid w:val="00A35995"/>
    <w:rsid w:val="00A377C5"/>
    <w:rsid w:val="00A402B9"/>
    <w:rsid w:val="00A429F6"/>
    <w:rsid w:val="00A46A43"/>
    <w:rsid w:val="00A46E58"/>
    <w:rsid w:val="00A50040"/>
    <w:rsid w:val="00A50999"/>
    <w:rsid w:val="00A51998"/>
    <w:rsid w:val="00A51A38"/>
    <w:rsid w:val="00A52494"/>
    <w:rsid w:val="00A524AD"/>
    <w:rsid w:val="00A54598"/>
    <w:rsid w:val="00A54C7F"/>
    <w:rsid w:val="00A55C38"/>
    <w:rsid w:val="00A5637D"/>
    <w:rsid w:val="00A57690"/>
    <w:rsid w:val="00A605ED"/>
    <w:rsid w:val="00A61124"/>
    <w:rsid w:val="00A61CD0"/>
    <w:rsid w:val="00A62254"/>
    <w:rsid w:val="00A6298A"/>
    <w:rsid w:val="00A642D5"/>
    <w:rsid w:val="00A6434C"/>
    <w:rsid w:val="00A644E1"/>
    <w:rsid w:val="00A646FA"/>
    <w:rsid w:val="00A65908"/>
    <w:rsid w:val="00A6597E"/>
    <w:rsid w:val="00A65A32"/>
    <w:rsid w:val="00A65A60"/>
    <w:rsid w:val="00A668D1"/>
    <w:rsid w:val="00A67257"/>
    <w:rsid w:val="00A7117E"/>
    <w:rsid w:val="00A71B92"/>
    <w:rsid w:val="00A727D1"/>
    <w:rsid w:val="00A727DC"/>
    <w:rsid w:val="00A72EC2"/>
    <w:rsid w:val="00A73209"/>
    <w:rsid w:val="00A7321B"/>
    <w:rsid w:val="00A7375D"/>
    <w:rsid w:val="00A73EDE"/>
    <w:rsid w:val="00A759AF"/>
    <w:rsid w:val="00A76188"/>
    <w:rsid w:val="00A7693A"/>
    <w:rsid w:val="00A76B61"/>
    <w:rsid w:val="00A77517"/>
    <w:rsid w:val="00A779D7"/>
    <w:rsid w:val="00A77E0F"/>
    <w:rsid w:val="00A77EC7"/>
    <w:rsid w:val="00A804C9"/>
    <w:rsid w:val="00A80A11"/>
    <w:rsid w:val="00A810ED"/>
    <w:rsid w:val="00A82F9D"/>
    <w:rsid w:val="00A83751"/>
    <w:rsid w:val="00A84211"/>
    <w:rsid w:val="00A84C41"/>
    <w:rsid w:val="00A85410"/>
    <w:rsid w:val="00A85494"/>
    <w:rsid w:val="00A8574B"/>
    <w:rsid w:val="00A85A32"/>
    <w:rsid w:val="00A8600A"/>
    <w:rsid w:val="00A91167"/>
    <w:rsid w:val="00A91D2D"/>
    <w:rsid w:val="00A927BD"/>
    <w:rsid w:val="00A928AB"/>
    <w:rsid w:val="00A961E8"/>
    <w:rsid w:val="00A97509"/>
    <w:rsid w:val="00AA17BD"/>
    <w:rsid w:val="00AA31DE"/>
    <w:rsid w:val="00AA446C"/>
    <w:rsid w:val="00AA5A9F"/>
    <w:rsid w:val="00AA7603"/>
    <w:rsid w:val="00AB0911"/>
    <w:rsid w:val="00AB1746"/>
    <w:rsid w:val="00AB299E"/>
    <w:rsid w:val="00AB2C80"/>
    <w:rsid w:val="00AB31AF"/>
    <w:rsid w:val="00AB352E"/>
    <w:rsid w:val="00AB369A"/>
    <w:rsid w:val="00AB595D"/>
    <w:rsid w:val="00AB5B4B"/>
    <w:rsid w:val="00AB6D67"/>
    <w:rsid w:val="00AC109B"/>
    <w:rsid w:val="00AC15EA"/>
    <w:rsid w:val="00AC1ACE"/>
    <w:rsid w:val="00AC24A3"/>
    <w:rsid w:val="00AC2D4E"/>
    <w:rsid w:val="00AC3B68"/>
    <w:rsid w:val="00AC4496"/>
    <w:rsid w:val="00AC44DA"/>
    <w:rsid w:val="00AC453B"/>
    <w:rsid w:val="00AC4EA5"/>
    <w:rsid w:val="00AC4EAC"/>
    <w:rsid w:val="00AC5D55"/>
    <w:rsid w:val="00AD0B0E"/>
    <w:rsid w:val="00AD26F9"/>
    <w:rsid w:val="00AD3244"/>
    <w:rsid w:val="00AD33C0"/>
    <w:rsid w:val="00AD3FF4"/>
    <w:rsid w:val="00AD4715"/>
    <w:rsid w:val="00AD50C0"/>
    <w:rsid w:val="00AD5623"/>
    <w:rsid w:val="00AD7CAE"/>
    <w:rsid w:val="00AD7E7F"/>
    <w:rsid w:val="00AE241F"/>
    <w:rsid w:val="00AE2483"/>
    <w:rsid w:val="00AE4B6F"/>
    <w:rsid w:val="00AE4F69"/>
    <w:rsid w:val="00AE61F1"/>
    <w:rsid w:val="00AE6D71"/>
    <w:rsid w:val="00AE77D5"/>
    <w:rsid w:val="00AF10B6"/>
    <w:rsid w:val="00AF1762"/>
    <w:rsid w:val="00AF17F1"/>
    <w:rsid w:val="00AF1C35"/>
    <w:rsid w:val="00AF1C7B"/>
    <w:rsid w:val="00AF2799"/>
    <w:rsid w:val="00AF3873"/>
    <w:rsid w:val="00AF4280"/>
    <w:rsid w:val="00AF4298"/>
    <w:rsid w:val="00AF47F2"/>
    <w:rsid w:val="00AF5243"/>
    <w:rsid w:val="00B01651"/>
    <w:rsid w:val="00B018E0"/>
    <w:rsid w:val="00B02903"/>
    <w:rsid w:val="00B04F48"/>
    <w:rsid w:val="00B065D1"/>
    <w:rsid w:val="00B10D1E"/>
    <w:rsid w:val="00B11105"/>
    <w:rsid w:val="00B11C73"/>
    <w:rsid w:val="00B11DAB"/>
    <w:rsid w:val="00B14A74"/>
    <w:rsid w:val="00B16950"/>
    <w:rsid w:val="00B173A3"/>
    <w:rsid w:val="00B177A7"/>
    <w:rsid w:val="00B1784C"/>
    <w:rsid w:val="00B20068"/>
    <w:rsid w:val="00B20A7C"/>
    <w:rsid w:val="00B21F32"/>
    <w:rsid w:val="00B22259"/>
    <w:rsid w:val="00B226B8"/>
    <w:rsid w:val="00B22A5F"/>
    <w:rsid w:val="00B22C61"/>
    <w:rsid w:val="00B2357E"/>
    <w:rsid w:val="00B23617"/>
    <w:rsid w:val="00B23DBA"/>
    <w:rsid w:val="00B24641"/>
    <w:rsid w:val="00B25947"/>
    <w:rsid w:val="00B2791D"/>
    <w:rsid w:val="00B30BEE"/>
    <w:rsid w:val="00B32330"/>
    <w:rsid w:val="00B32785"/>
    <w:rsid w:val="00B3349C"/>
    <w:rsid w:val="00B335AE"/>
    <w:rsid w:val="00B34F1D"/>
    <w:rsid w:val="00B35B25"/>
    <w:rsid w:val="00B378D5"/>
    <w:rsid w:val="00B37D40"/>
    <w:rsid w:val="00B37DE3"/>
    <w:rsid w:val="00B41352"/>
    <w:rsid w:val="00B4237E"/>
    <w:rsid w:val="00B4280E"/>
    <w:rsid w:val="00B4327E"/>
    <w:rsid w:val="00B433F2"/>
    <w:rsid w:val="00B434B1"/>
    <w:rsid w:val="00B44612"/>
    <w:rsid w:val="00B44659"/>
    <w:rsid w:val="00B44945"/>
    <w:rsid w:val="00B456D8"/>
    <w:rsid w:val="00B45FFF"/>
    <w:rsid w:val="00B4668D"/>
    <w:rsid w:val="00B4689C"/>
    <w:rsid w:val="00B46DAA"/>
    <w:rsid w:val="00B46F0F"/>
    <w:rsid w:val="00B46FC2"/>
    <w:rsid w:val="00B46FFC"/>
    <w:rsid w:val="00B473B4"/>
    <w:rsid w:val="00B47DC5"/>
    <w:rsid w:val="00B503A0"/>
    <w:rsid w:val="00B5141B"/>
    <w:rsid w:val="00B51830"/>
    <w:rsid w:val="00B5334B"/>
    <w:rsid w:val="00B54222"/>
    <w:rsid w:val="00B54565"/>
    <w:rsid w:val="00B556D2"/>
    <w:rsid w:val="00B56213"/>
    <w:rsid w:val="00B5662C"/>
    <w:rsid w:val="00B569C5"/>
    <w:rsid w:val="00B569D7"/>
    <w:rsid w:val="00B603B4"/>
    <w:rsid w:val="00B6177A"/>
    <w:rsid w:val="00B62607"/>
    <w:rsid w:val="00B64BBA"/>
    <w:rsid w:val="00B64F55"/>
    <w:rsid w:val="00B67125"/>
    <w:rsid w:val="00B6759B"/>
    <w:rsid w:val="00B67E85"/>
    <w:rsid w:val="00B70462"/>
    <w:rsid w:val="00B71CE3"/>
    <w:rsid w:val="00B720FE"/>
    <w:rsid w:val="00B72366"/>
    <w:rsid w:val="00B72EB5"/>
    <w:rsid w:val="00B7303E"/>
    <w:rsid w:val="00B731A5"/>
    <w:rsid w:val="00B73589"/>
    <w:rsid w:val="00B73E75"/>
    <w:rsid w:val="00B74CB9"/>
    <w:rsid w:val="00B7538B"/>
    <w:rsid w:val="00B75715"/>
    <w:rsid w:val="00B75CF1"/>
    <w:rsid w:val="00B76E91"/>
    <w:rsid w:val="00B77C85"/>
    <w:rsid w:val="00B80C89"/>
    <w:rsid w:val="00B81031"/>
    <w:rsid w:val="00B8125F"/>
    <w:rsid w:val="00B836E5"/>
    <w:rsid w:val="00B85568"/>
    <w:rsid w:val="00B85B2A"/>
    <w:rsid w:val="00B864D5"/>
    <w:rsid w:val="00B8737C"/>
    <w:rsid w:val="00B9027F"/>
    <w:rsid w:val="00B90ADA"/>
    <w:rsid w:val="00B9111F"/>
    <w:rsid w:val="00B9156B"/>
    <w:rsid w:val="00B921B1"/>
    <w:rsid w:val="00B92511"/>
    <w:rsid w:val="00B927DE"/>
    <w:rsid w:val="00B94D51"/>
    <w:rsid w:val="00B94DDA"/>
    <w:rsid w:val="00B96258"/>
    <w:rsid w:val="00B96DFF"/>
    <w:rsid w:val="00B97496"/>
    <w:rsid w:val="00BA1735"/>
    <w:rsid w:val="00BA1C93"/>
    <w:rsid w:val="00BA246D"/>
    <w:rsid w:val="00BA293A"/>
    <w:rsid w:val="00BA2D30"/>
    <w:rsid w:val="00BA2FC7"/>
    <w:rsid w:val="00BA55FB"/>
    <w:rsid w:val="00BA6E5C"/>
    <w:rsid w:val="00BB00E6"/>
    <w:rsid w:val="00BB0250"/>
    <w:rsid w:val="00BB0D01"/>
    <w:rsid w:val="00BB53F8"/>
    <w:rsid w:val="00BB5651"/>
    <w:rsid w:val="00BB57E7"/>
    <w:rsid w:val="00BB5BA4"/>
    <w:rsid w:val="00BB5DC6"/>
    <w:rsid w:val="00BB61D3"/>
    <w:rsid w:val="00BB69AA"/>
    <w:rsid w:val="00BB743C"/>
    <w:rsid w:val="00BB7EAA"/>
    <w:rsid w:val="00BC197A"/>
    <w:rsid w:val="00BC2B1C"/>
    <w:rsid w:val="00BC345B"/>
    <w:rsid w:val="00BC3FCE"/>
    <w:rsid w:val="00BC48EE"/>
    <w:rsid w:val="00BC4FF7"/>
    <w:rsid w:val="00BC58D2"/>
    <w:rsid w:val="00BC58E5"/>
    <w:rsid w:val="00BC68D6"/>
    <w:rsid w:val="00BC6A01"/>
    <w:rsid w:val="00BD00C3"/>
    <w:rsid w:val="00BD1A8F"/>
    <w:rsid w:val="00BD40C9"/>
    <w:rsid w:val="00BD40E4"/>
    <w:rsid w:val="00BD4CC1"/>
    <w:rsid w:val="00BD5707"/>
    <w:rsid w:val="00BD5B7D"/>
    <w:rsid w:val="00BD61DF"/>
    <w:rsid w:val="00BD65BF"/>
    <w:rsid w:val="00BE114E"/>
    <w:rsid w:val="00BE13D5"/>
    <w:rsid w:val="00BE1865"/>
    <w:rsid w:val="00BE1B02"/>
    <w:rsid w:val="00BE27BD"/>
    <w:rsid w:val="00BE3D5F"/>
    <w:rsid w:val="00BE3FE1"/>
    <w:rsid w:val="00BE43D1"/>
    <w:rsid w:val="00BE45E8"/>
    <w:rsid w:val="00BE50CA"/>
    <w:rsid w:val="00BE5973"/>
    <w:rsid w:val="00BE79E1"/>
    <w:rsid w:val="00BE7A20"/>
    <w:rsid w:val="00BF04E8"/>
    <w:rsid w:val="00BF0581"/>
    <w:rsid w:val="00BF0A21"/>
    <w:rsid w:val="00BF0EF2"/>
    <w:rsid w:val="00BF1241"/>
    <w:rsid w:val="00BF1336"/>
    <w:rsid w:val="00BF44AA"/>
    <w:rsid w:val="00BF4EDF"/>
    <w:rsid w:val="00BF50D6"/>
    <w:rsid w:val="00BF55D1"/>
    <w:rsid w:val="00BF5FAE"/>
    <w:rsid w:val="00BF623F"/>
    <w:rsid w:val="00BF6840"/>
    <w:rsid w:val="00BF6A09"/>
    <w:rsid w:val="00BF6BD9"/>
    <w:rsid w:val="00BF7024"/>
    <w:rsid w:val="00BF7A7E"/>
    <w:rsid w:val="00BF7B27"/>
    <w:rsid w:val="00C003B7"/>
    <w:rsid w:val="00C01C8E"/>
    <w:rsid w:val="00C03416"/>
    <w:rsid w:val="00C0453C"/>
    <w:rsid w:val="00C05B72"/>
    <w:rsid w:val="00C068BF"/>
    <w:rsid w:val="00C073E9"/>
    <w:rsid w:val="00C0777D"/>
    <w:rsid w:val="00C07F92"/>
    <w:rsid w:val="00C10B0C"/>
    <w:rsid w:val="00C117E9"/>
    <w:rsid w:val="00C135E0"/>
    <w:rsid w:val="00C1481E"/>
    <w:rsid w:val="00C15244"/>
    <w:rsid w:val="00C165D8"/>
    <w:rsid w:val="00C16BFF"/>
    <w:rsid w:val="00C16F6C"/>
    <w:rsid w:val="00C172EC"/>
    <w:rsid w:val="00C17CBF"/>
    <w:rsid w:val="00C21AD5"/>
    <w:rsid w:val="00C23B76"/>
    <w:rsid w:val="00C24714"/>
    <w:rsid w:val="00C2517B"/>
    <w:rsid w:val="00C26340"/>
    <w:rsid w:val="00C2766B"/>
    <w:rsid w:val="00C31B39"/>
    <w:rsid w:val="00C325D3"/>
    <w:rsid w:val="00C326E5"/>
    <w:rsid w:val="00C32CDA"/>
    <w:rsid w:val="00C34313"/>
    <w:rsid w:val="00C3447E"/>
    <w:rsid w:val="00C34898"/>
    <w:rsid w:val="00C34F45"/>
    <w:rsid w:val="00C3543D"/>
    <w:rsid w:val="00C374E6"/>
    <w:rsid w:val="00C400D1"/>
    <w:rsid w:val="00C401F6"/>
    <w:rsid w:val="00C405E5"/>
    <w:rsid w:val="00C413AD"/>
    <w:rsid w:val="00C4185C"/>
    <w:rsid w:val="00C4331B"/>
    <w:rsid w:val="00C43F46"/>
    <w:rsid w:val="00C453FF"/>
    <w:rsid w:val="00C462FF"/>
    <w:rsid w:val="00C468F0"/>
    <w:rsid w:val="00C46A7D"/>
    <w:rsid w:val="00C46F88"/>
    <w:rsid w:val="00C50706"/>
    <w:rsid w:val="00C516E8"/>
    <w:rsid w:val="00C52CF8"/>
    <w:rsid w:val="00C531C0"/>
    <w:rsid w:val="00C53D24"/>
    <w:rsid w:val="00C53D7A"/>
    <w:rsid w:val="00C543B0"/>
    <w:rsid w:val="00C545BC"/>
    <w:rsid w:val="00C54953"/>
    <w:rsid w:val="00C55B9D"/>
    <w:rsid w:val="00C5714C"/>
    <w:rsid w:val="00C57A41"/>
    <w:rsid w:val="00C57CD2"/>
    <w:rsid w:val="00C602F5"/>
    <w:rsid w:val="00C6261D"/>
    <w:rsid w:val="00C62C76"/>
    <w:rsid w:val="00C6363A"/>
    <w:rsid w:val="00C63D0D"/>
    <w:rsid w:val="00C64760"/>
    <w:rsid w:val="00C654B9"/>
    <w:rsid w:val="00C65C8C"/>
    <w:rsid w:val="00C67CF2"/>
    <w:rsid w:val="00C727B9"/>
    <w:rsid w:val="00C74C86"/>
    <w:rsid w:val="00C75F2E"/>
    <w:rsid w:val="00C76247"/>
    <w:rsid w:val="00C775DF"/>
    <w:rsid w:val="00C778E8"/>
    <w:rsid w:val="00C7797A"/>
    <w:rsid w:val="00C81B56"/>
    <w:rsid w:val="00C81FFC"/>
    <w:rsid w:val="00C82211"/>
    <w:rsid w:val="00C8451B"/>
    <w:rsid w:val="00C855B9"/>
    <w:rsid w:val="00C86DD0"/>
    <w:rsid w:val="00C902B5"/>
    <w:rsid w:val="00C91D05"/>
    <w:rsid w:val="00C92B8D"/>
    <w:rsid w:val="00C92DCB"/>
    <w:rsid w:val="00C92E3F"/>
    <w:rsid w:val="00C94B07"/>
    <w:rsid w:val="00C95442"/>
    <w:rsid w:val="00C956AF"/>
    <w:rsid w:val="00C970ED"/>
    <w:rsid w:val="00C97CCA"/>
    <w:rsid w:val="00CA04EA"/>
    <w:rsid w:val="00CA1E68"/>
    <w:rsid w:val="00CA4705"/>
    <w:rsid w:val="00CA52A7"/>
    <w:rsid w:val="00CA570F"/>
    <w:rsid w:val="00CA5F73"/>
    <w:rsid w:val="00CA6C8A"/>
    <w:rsid w:val="00CA70A0"/>
    <w:rsid w:val="00CA7622"/>
    <w:rsid w:val="00CB0635"/>
    <w:rsid w:val="00CB0D20"/>
    <w:rsid w:val="00CB1DBB"/>
    <w:rsid w:val="00CB26C2"/>
    <w:rsid w:val="00CB2C4F"/>
    <w:rsid w:val="00CB3470"/>
    <w:rsid w:val="00CB54B2"/>
    <w:rsid w:val="00CB5FDC"/>
    <w:rsid w:val="00CB60BB"/>
    <w:rsid w:val="00CB653C"/>
    <w:rsid w:val="00CB65CA"/>
    <w:rsid w:val="00CB77FE"/>
    <w:rsid w:val="00CC08E0"/>
    <w:rsid w:val="00CC0F5C"/>
    <w:rsid w:val="00CC18C7"/>
    <w:rsid w:val="00CC22EE"/>
    <w:rsid w:val="00CC2DF8"/>
    <w:rsid w:val="00CC38D3"/>
    <w:rsid w:val="00CC3DC2"/>
    <w:rsid w:val="00CC432A"/>
    <w:rsid w:val="00CC43AF"/>
    <w:rsid w:val="00CC47F7"/>
    <w:rsid w:val="00CC4832"/>
    <w:rsid w:val="00CC4FFD"/>
    <w:rsid w:val="00CC5330"/>
    <w:rsid w:val="00CC5F33"/>
    <w:rsid w:val="00CC5FEB"/>
    <w:rsid w:val="00CC627C"/>
    <w:rsid w:val="00CC62F0"/>
    <w:rsid w:val="00CC66D4"/>
    <w:rsid w:val="00CC6867"/>
    <w:rsid w:val="00CC751C"/>
    <w:rsid w:val="00CD10ED"/>
    <w:rsid w:val="00CD15C6"/>
    <w:rsid w:val="00CD1639"/>
    <w:rsid w:val="00CD369A"/>
    <w:rsid w:val="00CD3700"/>
    <w:rsid w:val="00CD55A8"/>
    <w:rsid w:val="00CD55D7"/>
    <w:rsid w:val="00CD6A1F"/>
    <w:rsid w:val="00CD6E65"/>
    <w:rsid w:val="00CE0630"/>
    <w:rsid w:val="00CE0B08"/>
    <w:rsid w:val="00CE33C1"/>
    <w:rsid w:val="00CE4B69"/>
    <w:rsid w:val="00CE5F36"/>
    <w:rsid w:val="00CE6F1B"/>
    <w:rsid w:val="00CE76CD"/>
    <w:rsid w:val="00CE7A0C"/>
    <w:rsid w:val="00CF13CF"/>
    <w:rsid w:val="00CF2819"/>
    <w:rsid w:val="00CF5A7C"/>
    <w:rsid w:val="00CF5A84"/>
    <w:rsid w:val="00CF5DE8"/>
    <w:rsid w:val="00CF6531"/>
    <w:rsid w:val="00CF6E41"/>
    <w:rsid w:val="00D01AEA"/>
    <w:rsid w:val="00D02CD4"/>
    <w:rsid w:val="00D04A02"/>
    <w:rsid w:val="00D04AC9"/>
    <w:rsid w:val="00D058F0"/>
    <w:rsid w:val="00D06431"/>
    <w:rsid w:val="00D065A3"/>
    <w:rsid w:val="00D06A3C"/>
    <w:rsid w:val="00D07E40"/>
    <w:rsid w:val="00D1012A"/>
    <w:rsid w:val="00D1116B"/>
    <w:rsid w:val="00D126AD"/>
    <w:rsid w:val="00D13B3E"/>
    <w:rsid w:val="00D13C13"/>
    <w:rsid w:val="00D145D0"/>
    <w:rsid w:val="00D156FB"/>
    <w:rsid w:val="00D16BFB"/>
    <w:rsid w:val="00D17C65"/>
    <w:rsid w:val="00D20950"/>
    <w:rsid w:val="00D235DE"/>
    <w:rsid w:val="00D24367"/>
    <w:rsid w:val="00D30424"/>
    <w:rsid w:val="00D307D9"/>
    <w:rsid w:val="00D31D15"/>
    <w:rsid w:val="00D32E76"/>
    <w:rsid w:val="00D340AF"/>
    <w:rsid w:val="00D34D78"/>
    <w:rsid w:val="00D355C6"/>
    <w:rsid w:val="00D36175"/>
    <w:rsid w:val="00D3799B"/>
    <w:rsid w:val="00D40220"/>
    <w:rsid w:val="00D41570"/>
    <w:rsid w:val="00D43EE4"/>
    <w:rsid w:val="00D43F81"/>
    <w:rsid w:val="00D4618A"/>
    <w:rsid w:val="00D4651D"/>
    <w:rsid w:val="00D46834"/>
    <w:rsid w:val="00D5127C"/>
    <w:rsid w:val="00D51ECE"/>
    <w:rsid w:val="00D52DE2"/>
    <w:rsid w:val="00D54979"/>
    <w:rsid w:val="00D55659"/>
    <w:rsid w:val="00D55C7D"/>
    <w:rsid w:val="00D55FA7"/>
    <w:rsid w:val="00D57172"/>
    <w:rsid w:val="00D57244"/>
    <w:rsid w:val="00D57371"/>
    <w:rsid w:val="00D573DD"/>
    <w:rsid w:val="00D57575"/>
    <w:rsid w:val="00D609EE"/>
    <w:rsid w:val="00D62F0C"/>
    <w:rsid w:val="00D638E0"/>
    <w:rsid w:val="00D64081"/>
    <w:rsid w:val="00D64484"/>
    <w:rsid w:val="00D65347"/>
    <w:rsid w:val="00D662B4"/>
    <w:rsid w:val="00D67526"/>
    <w:rsid w:val="00D67A28"/>
    <w:rsid w:val="00D70C87"/>
    <w:rsid w:val="00D72634"/>
    <w:rsid w:val="00D73906"/>
    <w:rsid w:val="00D741E0"/>
    <w:rsid w:val="00D74327"/>
    <w:rsid w:val="00D74388"/>
    <w:rsid w:val="00D76E29"/>
    <w:rsid w:val="00D77B16"/>
    <w:rsid w:val="00D8127E"/>
    <w:rsid w:val="00D81AFD"/>
    <w:rsid w:val="00D82BEA"/>
    <w:rsid w:val="00D82E90"/>
    <w:rsid w:val="00D835CE"/>
    <w:rsid w:val="00D83CED"/>
    <w:rsid w:val="00D84495"/>
    <w:rsid w:val="00D84DD7"/>
    <w:rsid w:val="00D851C1"/>
    <w:rsid w:val="00D87A1C"/>
    <w:rsid w:val="00D9012B"/>
    <w:rsid w:val="00D90712"/>
    <w:rsid w:val="00D90914"/>
    <w:rsid w:val="00D90ABE"/>
    <w:rsid w:val="00D912D7"/>
    <w:rsid w:val="00D912F9"/>
    <w:rsid w:val="00D914D2"/>
    <w:rsid w:val="00D92B4F"/>
    <w:rsid w:val="00D92D05"/>
    <w:rsid w:val="00D9363B"/>
    <w:rsid w:val="00D945F8"/>
    <w:rsid w:val="00D9476B"/>
    <w:rsid w:val="00D9496B"/>
    <w:rsid w:val="00D95364"/>
    <w:rsid w:val="00D95E5F"/>
    <w:rsid w:val="00D9703D"/>
    <w:rsid w:val="00D977CA"/>
    <w:rsid w:val="00DA01FB"/>
    <w:rsid w:val="00DA0EC3"/>
    <w:rsid w:val="00DA1BF2"/>
    <w:rsid w:val="00DA314E"/>
    <w:rsid w:val="00DA3AE2"/>
    <w:rsid w:val="00DA446B"/>
    <w:rsid w:val="00DA513B"/>
    <w:rsid w:val="00DA5818"/>
    <w:rsid w:val="00DB0B69"/>
    <w:rsid w:val="00DB1137"/>
    <w:rsid w:val="00DB167E"/>
    <w:rsid w:val="00DB18D1"/>
    <w:rsid w:val="00DB1A3D"/>
    <w:rsid w:val="00DB2985"/>
    <w:rsid w:val="00DB2E5D"/>
    <w:rsid w:val="00DB3173"/>
    <w:rsid w:val="00DB3DD8"/>
    <w:rsid w:val="00DB4093"/>
    <w:rsid w:val="00DB6098"/>
    <w:rsid w:val="00DB638E"/>
    <w:rsid w:val="00DB7614"/>
    <w:rsid w:val="00DB774B"/>
    <w:rsid w:val="00DB7E65"/>
    <w:rsid w:val="00DC1E05"/>
    <w:rsid w:val="00DC1E53"/>
    <w:rsid w:val="00DC1F67"/>
    <w:rsid w:val="00DC27BC"/>
    <w:rsid w:val="00DC2CDA"/>
    <w:rsid w:val="00DC305E"/>
    <w:rsid w:val="00DC30E8"/>
    <w:rsid w:val="00DC3204"/>
    <w:rsid w:val="00DC48B0"/>
    <w:rsid w:val="00DC5003"/>
    <w:rsid w:val="00DC504B"/>
    <w:rsid w:val="00DC5B0B"/>
    <w:rsid w:val="00DD0884"/>
    <w:rsid w:val="00DD1159"/>
    <w:rsid w:val="00DD20DF"/>
    <w:rsid w:val="00DD2EB2"/>
    <w:rsid w:val="00DD3134"/>
    <w:rsid w:val="00DD7C79"/>
    <w:rsid w:val="00DE0493"/>
    <w:rsid w:val="00DE04ED"/>
    <w:rsid w:val="00DE161A"/>
    <w:rsid w:val="00DE1FD3"/>
    <w:rsid w:val="00DE2AA3"/>
    <w:rsid w:val="00DE37CC"/>
    <w:rsid w:val="00DE4157"/>
    <w:rsid w:val="00DE4486"/>
    <w:rsid w:val="00DE47AE"/>
    <w:rsid w:val="00DE4AD8"/>
    <w:rsid w:val="00DE50C2"/>
    <w:rsid w:val="00DE5E3E"/>
    <w:rsid w:val="00DE6347"/>
    <w:rsid w:val="00DE6960"/>
    <w:rsid w:val="00DE7324"/>
    <w:rsid w:val="00DF0048"/>
    <w:rsid w:val="00DF0857"/>
    <w:rsid w:val="00DF2AB9"/>
    <w:rsid w:val="00DF2FE4"/>
    <w:rsid w:val="00DF479B"/>
    <w:rsid w:val="00DF53F4"/>
    <w:rsid w:val="00DF55E2"/>
    <w:rsid w:val="00DF6988"/>
    <w:rsid w:val="00DF7384"/>
    <w:rsid w:val="00E00461"/>
    <w:rsid w:val="00E00EEC"/>
    <w:rsid w:val="00E0158A"/>
    <w:rsid w:val="00E02E9C"/>
    <w:rsid w:val="00E03B44"/>
    <w:rsid w:val="00E047AB"/>
    <w:rsid w:val="00E0693C"/>
    <w:rsid w:val="00E108BF"/>
    <w:rsid w:val="00E11CE5"/>
    <w:rsid w:val="00E12525"/>
    <w:rsid w:val="00E135CD"/>
    <w:rsid w:val="00E146C7"/>
    <w:rsid w:val="00E14FEF"/>
    <w:rsid w:val="00E15FFC"/>
    <w:rsid w:val="00E173B9"/>
    <w:rsid w:val="00E17F0D"/>
    <w:rsid w:val="00E2150F"/>
    <w:rsid w:val="00E23102"/>
    <w:rsid w:val="00E2450A"/>
    <w:rsid w:val="00E24A29"/>
    <w:rsid w:val="00E26150"/>
    <w:rsid w:val="00E26776"/>
    <w:rsid w:val="00E274F2"/>
    <w:rsid w:val="00E30A13"/>
    <w:rsid w:val="00E31E75"/>
    <w:rsid w:val="00E32819"/>
    <w:rsid w:val="00E32C4E"/>
    <w:rsid w:val="00E33440"/>
    <w:rsid w:val="00E33BE4"/>
    <w:rsid w:val="00E347F7"/>
    <w:rsid w:val="00E354BB"/>
    <w:rsid w:val="00E35F36"/>
    <w:rsid w:val="00E36576"/>
    <w:rsid w:val="00E3713E"/>
    <w:rsid w:val="00E371D2"/>
    <w:rsid w:val="00E4019F"/>
    <w:rsid w:val="00E41A3D"/>
    <w:rsid w:val="00E41CA7"/>
    <w:rsid w:val="00E42660"/>
    <w:rsid w:val="00E433F1"/>
    <w:rsid w:val="00E43DE2"/>
    <w:rsid w:val="00E44A7C"/>
    <w:rsid w:val="00E46632"/>
    <w:rsid w:val="00E51960"/>
    <w:rsid w:val="00E52B8D"/>
    <w:rsid w:val="00E53054"/>
    <w:rsid w:val="00E53199"/>
    <w:rsid w:val="00E53717"/>
    <w:rsid w:val="00E576D5"/>
    <w:rsid w:val="00E601FA"/>
    <w:rsid w:val="00E609F5"/>
    <w:rsid w:val="00E6199D"/>
    <w:rsid w:val="00E61A4C"/>
    <w:rsid w:val="00E61D7F"/>
    <w:rsid w:val="00E62BEC"/>
    <w:rsid w:val="00E63FF3"/>
    <w:rsid w:val="00E6475C"/>
    <w:rsid w:val="00E65562"/>
    <w:rsid w:val="00E65E60"/>
    <w:rsid w:val="00E66ABB"/>
    <w:rsid w:val="00E670D5"/>
    <w:rsid w:val="00E70CCC"/>
    <w:rsid w:val="00E7154D"/>
    <w:rsid w:val="00E719C1"/>
    <w:rsid w:val="00E74587"/>
    <w:rsid w:val="00E75584"/>
    <w:rsid w:val="00E76CD3"/>
    <w:rsid w:val="00E808A7"/>
    <w:rsid w:val="00E815D8"/>
    <w:rsid w:val="00E815E7"/>
    <w:rsid w:val="00E81804"/>
    <w:rsid w:val="00E82347"/>
    <w:rsid w:val="00E9029A"/>
    <w:rsid w:val="00E922EC"/>
    <w:rsid w:val="00E930C3"/>
    <w:rsid w:val="00E93A52"/>
    <w:rsid w:val="00E95488"/>
    <w:rsid w:val="00E9566B"/>
    <w:rsid w:val="00E9569A"/>
    <w:rsid w:val="00E95CDA"/>
    <w:rsid w:val="00E9625B"/>
    <w:rsid w:val="00E96E39"/>
    <w:rsid w:val="00E96EDC"/>
    <w:rsid w:val="00E9701F"/>
    <w:rsid w:val="00E974CD"/>
    <w:rsid w:val="00E97EAF"/>
    <w:rsid w:val="00EA0C84"/>
    <w:rsid w:val="00EA146F"/>
    <w:rsid w:val="00EA19E7"/>
    <w:rsid w:val="00EA1B6F"/>
    <w:rsid w:val="00EA222F"/>
    <w:rsid w:val="00EA24C1"/>
    <w:rsid w:val="00EA34EB"/>
    <w:rsid w:val="00EA3B15"/>
    <w:rsid w:val="00EA3C11"/>
    <w:rsid w:val="00EA4156"/>
    <w:rsid w:val="00EA4FDA"/>
    <w:rsid w:val="00EA59FC"/>
    <w:rsid w:val="00EA6000"/>
    <w:rsid w:val="00EA6E64"/>
    <w:rsid w:val="00EA74E9"/>
    <w:rsid w:val="00EA752A"/>
    <w:rsid w:val="00EB09C1"/>
    <w:rsid w:val="00EB0F83"/>
    <w:rsid w:val="00EB105E"/>
    <w:rsid w:val="00EB229E"/>
    <w:rsid w:val="00EB2582"/>
    <w:rsid w:val="00EB2E85"/>
    <w:rsid w:val="00EB3107"/>
    <w:rsid w:val="00EB614D"/>
    <w:rsid w:val="00EB6157"/>
    <w:rsid w:val="00EB6400"/>
    <w:rsid w:val="00EB64EC"/>
    <w:rsid w:val="00EB6591"/>
    <w:rsid w:val="00EB6928"/>
    <w:rsid w:val="00EB71DE"/>
    <w:rsid w:val="00EB7E88"/>
    <w:rsid w:val="00EC0595"/>
    <w:rsid w:val="00EC1FCD"/>
    <w:rsid w:val="00EC27E2"/>
    <w:rsid w:val="00EC2E13"/>
    <w:rsid w:val="00EC38B7"/>
    <w:rsid w:val="00EC42AE"/>
    <w:rsid w:val="00EC6E8A"/>
    <w:rsid w:val="00EC7AE6"/>
    <w:rsid w:val="00EC7FBC"/>
    <w:rsid w:val="00ED1520"/>
    <w:rsid w:val="00ED15FD"/>
    <w:rsid w:val="00ED169D"/>
    <w:rsid w:val="00ED1A54"/>
    <w:rsid w:val="00ED1B53"/>
    <w:rsid w:val="00ED3BE2"/>
    <w:rsid w:val="00ED46A1"/>
    <w:rsid w:val="00ED4A9B"/>
    <w:rsid w:val="00ED56E7"/>
    <w:rsid w:val="00ED6512"/>
    <w:rsid w:val="00ED6907"/>
    <w:rsid w:val="00EE012C"/>
    <w:rsid w:val="00EE09B0"/>
    <w:rsid w:val="00EE1057"/>
    <w:rsid w:val="00EE10B5"/>
    <w:rsid w:val="00EE1FB1"/>
    <w:rsid w:val="00EE327D"/>
    <w:rsid w:val="00EE37E7"/>
    <w:rsid w:val="00EE39E4"/>
    <w:rsid w:val="00EE4565"/>
    <w:rsid w:val="00EE53E7"/>
    <w:rsid w:val="00EE5953"/>
    <w:rsid w:val="00EE64EF"/>
    <w:rsid w:val="00EE713A"/>
    <w:rsid w:val="00EE77C1"/>
    <w:rsid w:val="00EE7CD4"/>
    <w:rsid w:val="00EE7D2E"/>
    <w:rsid w:val="00EF0C26"/>
    <w:rsid w:val="00EF0E17"/>
    <w:rsid w:val="00EF4849"/>
    <w:rsid w:val="00EF5566"/>
    <w:rsid w:val="00EF560A"/>
    <w:rsid w:val="00EF7FA0"/>
    <w:rsid w:val="00F001DC"/>
    <w:rsid w:val="00F00561"/>
    <w:rsid w:val="00F00A91"/>
    <w:rsid w:val="00F01680"/>
    <w:rsid w:val="00F016A3"/>
    <w:rsid w:val="00F01980"/>
    <w:rsid w:val="00F0416B"/>
    <w:rsid w:val="00F05013"/>
    <w:rsid w:val="00F0505A"/>
    <w:rsid w:val="00F05970"/>
    <w:rsid w:val="00F07BC1"/>
    <w:rsid w:val="00F1081B"/>
    <w:rsid w:val="00F11AAF"/>
    <w:rsid w:val="00F13505"/>
    <w:rsid w:val="00F13D43"/>
    <w:rsid w:val="00F14491"/>
    <w:rsid w:val="00F14943"/>
    <w:rsid w:val="00F14D85"/>
    <w:rsid w:val="00F15C5B"/>
    <w:rsid w:val="00F16F30"/>
    <w:rsid w:val="00F16F44"/>
    <w:rsid w:val="00F21B1C"/>
    <w:rsid w:val="00F22021"/>
    <w:rsid w:val="00F2348A"/>
    <w:rsid w:val="00F23FCD"/>
    <w:rsid w:val="00F25A6E"/>
    <w:rsid w:val="00F30301"/>
    <w:rsid w:val="00F30345"/>
    <w:rsid w:val="00F308AA"/>
    <w:rsid w:val="00F31422"/>
    <w:rsid w:val="00F31A09"/>
    <w:rsid w:val="00F32AF0"/>
    <w:rsid w:val="00F32D37"/>
    <w:rsid w:val="00F3441A"/>
    <w:rsid w:val="00F34A21"/>
    <w:rsid w:val="00F34A38"/>
    <w:rsid w:val="00F359DC"/>
    <w:rsid w:val="00F363BE"/>
    <w:rsid w:val="00F36A69"/>
    <w:rsid w:val="00F36D77"/>
    <w:rsid w:val="00F36EBF"/>
    <w:rsid w:val="00F37934"/>
    <w:rsid w:val="00F40D0B"/>
    <w:rsid w:val="00F41356"/>
    <w:rsid w:val="00F41A39"/>
    <w:rsid w:val="00F424DD"/>
    <w:rsid w:val="00F42A75"/>
    <w:rsid w:val="00F42EAD"/>
    <w:rsid w:val="00F44193"/>
    <w:rsid w:val="00F454BB"/>
    <w:rsid w:val="00F47148"/>
    <w:rsid w:val="00F4776C"/>
    <w:rsid w:val="00F5131B"/>
    <w:rsid w:val="00F5405C"/>
    <w:rsid w:val="00F54484"/>
    <w:rsid w:val="00F54B64"/>
    <w:rsid w:val="00F54E7C"/>
    <w:rsid w:val="00F54F8C"/>
    <w:rsid w:val="00F54F99"/>
    <w:rsid w:val="00F54FE7"/>
    <w:rsid w:val="00F55A31"/>
    <w:rsid w:val="00F56AE7"/>
    <w:rsid w:val="00F57E4F"/>
    <w:rsid w:val="00F60479"/>
    <w:rsid w:val="00F61620"/>
    <w:rsid w:val="00F61B05"/>
    <w:rsid w:val="00F61CCC"/>
    <w:rsid w:val="00F63137"/>
    <w:rsid w:val="00F63E17"/>
    <w:rsid w:val="00F646DD"/>
    <w:rsid w:val="00F64FD3"/>
    <w:rsid w:val="00F65724"/>
    <w:rsid w:val="00F65B49"/>
    <w:rsid w:val="00F66A5F"/>
    <w:rsid w:val="00F6790D"/>
    <w:rsid w:val="00F67A18"/>
    <w:rsid w:val="00F7055F"/>
    <w:rsid w:val="00F70906"/>
    <w:rsid w:val="00F717DB"/>
    <w:rsid w:val="00F72F49"/>
    <w:rsid w:val="00F750F0"/>
    <w:rsid w:val="00F77AF0"/>
    <w:rsid w:val="00F80B2C"/>
    <w:rsid w:val="00F82451"/>
    <w:rsid w:val="00F8246B"/>
    <w:rsid w:val="00F8280A"/>
    <w:rsid w:val="00F831DC"/>
    <w:rsid w:val="00F83BC5"/>
    <w:rsid w:val="00F84704"/>
    <w:rsid w:val="00F850C6"/>
    <w:rsid w:val="00F85205"/>
    <w:rsid w:val="00F857B0"/>
    <w:rsid w:val="00F866A2"/>
    <w:rsid w:val="00F871FC"/>
    <w:rsid w:val="00F876DA"/>
    <w:rsid w:val="00F900A0"/>
    <w:rsid w:val="00F913C6"/>
    <w:rsid w:val="00F91688"/>
    <w:rsid w:val="00F9304F"/>
    <w:rsid w:val="00F93C7D"/>
    <w:rsid w:val="00F944AE"/>
    <w:rsid w:val="00F94736"/>
    <w:rsid w:val="00F94833"/>
    <w:rsid w:val="00F94D3B"/>
    <w:rsid w:val="00F967FD"/>
    <w:rsid w:val="00F96D13"/>
    <w:rsid w:val="00F97039"/>
    <w:rsid w:val="00FA01AA"/>
    <w:rsid w:val="00FA0311"/>
    <w:rsid w:val="00FA0E2C"/>
    <w:rsid w:val="00FA2213"/>
    <w:rsid w:val="00FA4988"/>
    <w:rsid w:val="00FA650B"/>
    <w:rsid w:val="00FB0D71"/>
    <w:rsid w:val="00FB15A7"/>
    <w:rsid w:val="00FB2129"/>
    <w:rsid w:val="00FB2209"/>
    <w:rsid w:val="00FB28D9"/>
    <w:rsid w:val="00FB3F9A"/>
    <w:rsid w:val="00FB5FB7"/>
    <w:rsid w:val="00FB6931"/>
    <w:rsid w:val="00FC0AA4"/>
    <w:rsid w:val="00FC1F10"/>
    <w:rsid w:val="00FC3150"/>
    <w:rsid w:val="00FC320A"/>
    <w:rsid w:val="00FC3AE1"/>
    <w:rsid w:val="00FC56C3"/>
    <w:rsid w:val="00FC6396"/>
    <w:rsid w:val="00FC6DEC"/>
    <w:rsid w:val="00FC6E5C"/>
    <w:rsid w:val="00FC79AF"/>
    <w:rsid w:val="00FC7BBF"/>
    <w:rsid w:val="00FD4E5C"/>
    <w:rsid w:val="00FD50C1"/>
    <w:rsid w:val="00FD5587"/>
    <w:rsid w:val="00FD62D8"/>
    <w:rsid w:val="00FD6844"/>
    <w:rsid w:val="00FE2868"/>
    <w:rsid w:val="00FE2B0D"/>
    <w:rsid w:val="00FE36FC"/>
    <w:rsid w:val="00FE390A"/>
    <w:rsid w:val="00FE3B0F"/>
    <w:rsid w:val="00FE468B"/>
    <w:rsid w:val="00FE46A8"/>
    <w:rsid w:val="00FE5207"/>
    <w:rsid w:val="00FE5404"/>
    <w:rsid w:val="00FE5715"/>
    <w:rsid w:val="00FE6037"/>
    <w:rsid w:val="00FE6B1B"/>
    <w:rsid w:val="00FF0395"/>
    <w:rsid w:val="00FF0BF1"/>
    <w:rsid w:val="00FF1DDD"/>
    <w:rsid w:val="00FF23F2"/>
    <w:rsid w:val="00FF398A"/>
    <w:rsid w:val="00FF56F4"/>
    <w:rsid w:val="00FF5AEC"/>
    <w:rsid w:val="00FF5F89"/>
    <w:rsid w:val="00FF6004"/>
    <w:rsid w:val="00FF6123"/>
    <w:rsid w:val="00FF614A"/>
    <w:rsid w:val="00FF68B2"/>
    <w:rsid w:val="00FF6D8C"/>
    <w:rsid w:val="00FF718F"/>
    <w:rsid w:val="00FF72A7"/>
    <w:rsid w:val="00FF7998"/>
    <w:rsid w:val="70896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99" w:semiHidden="0" w:name="heading 1"/>
    <w:lsdException w:qFormat="1" w:unhideWhenUsed="0" w:uiPriority="0" w:semiHidden="0" w:name="heading 2"/>
    <w:lsdException w:qFormat="1" w:unhideWhenUsed="0" w:uiPriority="99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99" w:semiHidden="0" w:name="footnote reference"/>
    <w:lsdException w:qFormat="1" w:unhideWhenUsed="0" w:uiPriority="0" w:semiHidden="0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styleId="2">
    <w:name w:val="heading 1"/>
    <w:next w:val="1"/>
    <w:link w:val="43"/>
    <w:uiPriority w:val="99"/>
    <w:pPr>
      <w:keepNext/>
      <w:shd w:val="clear" w:color="auto" w:fill="FFFFFF"/>
      <w:spacing w:before="240" w:after="240" w:line="240" w:lineRule="auto"/>
      <w:ind w:left="851"/>
      <w:jc w:val="both"/>
      <w:outlineLvl w:val="0"/>
    </w:pPr>
    <w:rPr>
      <w:rFonts w:ascii="Times New Roman" w:hAnsi="Times New Roman" w:eastAsia="Times New Roman" w:cs="Times New Roman"/>
      <w:bCs/>
      <w:color w:val="000000"/>
      <w:sz w:val="28"/>
      <w:szCs w:val="20"/>
      <w:lang w:val="ru-RU" w:eastAsia="ru-RU" w:bidi="ar-SA"/>
    </w:rPr>
  </w:style>
  <w:style w:type="paragraph" w:styleId="3">
    <w:name w:val="heading 2"/>
    <w:basedOn w:val="1"/>
    <w:next w:val="1"/>
    <w:link w:val="44"/>
    <w:qFormat/>
    <w:uiPriority w:val="0"/>
    <w:pPr>
      <w:keepNext/>
      <w:tabs>
        <w:tab w:val="left" w:pos="990"/>
      </w:tabs>
      <w:jc w:val="right"/>
      <w:outlineLvl w:val="1"/>
    </w:pPr>
  </w:style>
  <w:style w:type="paragraph" w:styleId="4">
    <w:name w:val="heading 3"/>
    <w:basedOn w:val="1"/>
    <w:next w:val="1"/>
    <w:link w:val="45"/>
    <w:qFormat/>
    <w:uiPriority w:val="99"/>
    <w:pPr>
      <w:keepNext/>
      <w:framePr w:hSpace="180" w:wrap="around" w:vAnchor="text" w:hAnchor="margin" w:xAlign="center" w:y="169"/>
      <w:outlineLvl w:val="2"/>
    </w:pPr>
    <w:rPr>
      <w:b/>
      <w:bCs/>
      <w:sz w:val="28"/>
      <w:szCs w:val="28"/>
    </w:rPr>
  </w:style>
  <w:style w:type="paragraph" w:styleId="5">
    <w:name w:val="heading 4"/>
    <w:basedOn w:val="1"/>
    <w:next w:val="1"/>
    <w:link w:val="46"/>
    <w:qFormat/>
    <w:uiPriority w:val="0"/>
    <w:pPr>
      <w:keepNext/>
      <w:widowControl w:val="0"/>
      <w:shd w:val="clear" w:color="auto" w:fill="FFFFFF"/>
      <w:adjustRightInd w:val="0"/>
      <w:ind w:right="-552"/>
      <w:jc w:val="both"/>
      <w:outlineLvl w:val="3"/>
    </w:pPr>
    <w:rPr>
      <w:b/>
      <w:bCs/>
      <w:spacing w:val="1"/>
      <w:sz w:val="28"/>
      <w:szCs w:val="20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FollowedHyperlink"/>
    <w:basedOn w:val="6"/>
    <w:semiHidden/>
    <w:unhideWhenUsed/>
    <w:qFormat/>
    <w:uiPriority w:val="99"/>
    <w:rPr>
      <w:color w:val="800080"/>
      <w:u w:val="single"/>
    </w:rPr>
  </w:style>
  <w:style w:type="character" w:styleId="9">
    <w:name w:val="footnote reference"/>
    <w:qFormat/>
    <w:uiPriority w:val="99"/>
    <w:rPr>
      <w:vertAlign w:val="superscript"/>
    </w:rPr>
  </w:style>
  <w:style w:type="character" w:styleId="10">
    <w:name w:val="annotation reference"/>
    <w:qFormat/>
    <w:uiPriority w:val="0"/>
    <w:rPr>
      <w:sz w:val="16"/>
      <w:szCs w:val="16"/>
    </w:rPr>
  </w:style>
  <w:style w:type="character" w:styleId="11">
    <w:name w:val="Hyperlink"/>
    <w:unhideWhenUsed/>
    <w:uiPriority w:val="99"/>
    <w:rPr>
      <w:color w:val="0000FF"/>
      <w:u w:val="single"/>
    </w:rPr>
  </w:style>
  <w:style w:type="character" w:styleId="12">
    <w:name w:val="page number"/>
    <w:basedOn w:val="6"/>
    <w:uiPriority w:val="0"/>
  </w:style>
  <w:style w:type="character" w:styleId="13">
    <w:name w:val="Strong"/>
    <w:basedOn w:val="6"/>
    <w:qFormat/>
    <w:uiPriority w:val="22"/>
    <w:rPr>
      <w:b/>
      <w:bCs/>
    </w:rPr>
  </w:style>
  <w:style w:type="paragraph" w:styleId="14">
    <w:name w:val="Balloon Text"/>
    <w:basedOn w:val="1"/>
    <w:link w:val="47"/>
    <w:semiHidden/>
    <w:uiPriority w:val="99"/>
    <w:rPr>
      <w:rFonts w:ascii="Tahoma" w:hAnsi="Tahoma" w:cs="Tahoma"/>
      <w:sz w:val="16"/>
      <w:szCs w:val="16"/>
    </w:rPr>
  </w:style>
  <w:style w:type="paragraph" w:styleId="15">
    <w:name w:val="caption"/>
    <w:basedOn w:val="1"/>
    <w:next w:val="1"/>
    <w:unhideWhenUsed/>
    <w:qFormat/>
    <w:uiPriority w:val="35"/>
    <w:pPr>
      <w:spacing w:after="200"/>
    </w:pPr>
    <w:rPr>
      <w:i/>
      <w:iCs/>
      <w:color w:val="1F497D" w:themeColor="text2"/>
      <w:sz w:val="18"/>
      <w:szCs w:val="18"/>
      <w14:textFill>
        <w14:solidFill>
          <w14:schemeClr w14:val="tx2"/>
        </w14:solidFill>
      </w14:textFill>
    </w:rPr>
  </w:style>
  <w:style w:type="paragraph" w:styleId="16">
    <w:name w:val="annotation text"/>
    <w:basedOn w:val="1"/>
    <w:link w:val="78"/>
    <w:qFormat/>
    <w:uiPriority w:val="0"/>
    <w:rPr>
      <w:sz w:val="20"/>
      <w:szCs w:val="20"/>
    </w:rPr>
  </w:style>
  <w:style w:type="paragraph" w:styleId="17">
    <w:name w:val="annotation subject"/>
    <w:basedOn w:val="16"/>
    <w:next w:val="16"/>
    <w:link w:val="79"/>
    <w:qFormat/>
    <w:uiPriority w:val="99"/>
    <w:rPr>
      <w:b/>
      <w:bCs/>
    </w:rPr>
  </w:style>
  <w:style w:type="paragraph" w:styleId="18">
    <w:name w:val="footnote text"/>
    <w:basedOn w:val="1"/>
    <w:link w:val="223"/>
    <w:semiHidden/>
    <w:unhideWhenUsed/>
    <w:uiPriority w:val="99"/>
    <w:rPr>
      <w:sz w:val="20"/>
      <w:szCs w:val="20"/>
    </w:rPr>
  </w:style>
  <w:style w:type="paragraph" w:styleId="19">
    <w:name w:val="toc 8"/>
    <w:basedOn w:val="1"/>
    <w:next w:val="1"/>
    <w:autoRedefine/>
    <w:unhideWhenUsed/>
    <w:qFormat/>
    <w:uiPriority w:val="39"/>
    <w:pPr>
      <w:spacing w:after="100" w:line="276" w:lineRule="auto"/>
      <w:ind w:left="1540"/>
    </w:pPr>
    <w:rPr>
      <w:rFonts w:asciiTheme="minorHAnsi" w:hAnsiTheme="minorHAnsi" w:eastAsiaTheme="minorEastAsia" w:cstheme="minorBidi"/>
      <w:sz w:val="22"/>
      <w:szCs w:val="22"/>
    </w:rPr>
  </w:style>
  <w:style w:type="paragraph" w:styleId="20">
    <w:name w:val="header"/>
    <w:basedOn w:val="1"/>
    <w:link w:val="39"/>
    <w:uiPriority w:val="99"/>
    <w:pPr>
      <w:tabs>
        <w:tab w:val="center" w:pos="4677"/>
        <w:tab w:val="right" w:pos="9355"/>
      </w:tabs>
    </w:pPr>
  </w:style>
  <w:style w:type="paragraph" w:styleId="21">
    <w:name w:val="toc 9"/>
    <w:basedOn w:val="1"/>
    <w:next w:val="1"/>
    <w:autoRedefine/>
    <w:unhideWhenUsed/>
    <w:qFormat/>
    <w:uiPriority w:val="39"/>
    <w:pPr>
      <w:spacing w:after="100" w:line="276" w:lineRule="auto"/>
      <w:ind w:left="1760"/>
    </w:pPr>
    <w:rPr>
      <w:rFonts w:asciiTheme="minorHAnsi" w:hAnsiTheme="minorHAnsi" w:eastAsiaTheme="minorEastAsia" w:cstheme="minorBidi"/>
      <w:sz w:val="22"/>
      <w:szCs w:val="22"/>
    </w:rPr>
  </w:style>
  <w:style w:type="paragraph" w:styleId="22">
    <w:name w:val="toc 7"/>
    <w:basedOn w:val="1"/>
    <w:next w:val="1"/>
    <w:autoRedefine/>
    <w:unhideWhenUsed/>
    <w:qFormat/>
    <w:uiPriority w:val="39"/>
    <w:pPr>
      <w:spacing w:after="100" w:line="276" w:lineRule="auto"/>
      <w:ind w:left="1320"/>
    </w:pPr>
    <w:rPr>
      <w:rFonts w:asciiTheme="minorHAnsi" w:hAnsiTheme="minorHAnsi" w:eastAsiaTheme="minorEastAsia" w:cstheme="minorBidi"/>
      <w:sz w:val="22"/>
      <w:szCs w:val="22"/>
    </w:rPr>
  </w:style>
  <w:style w:type="paragraph" w:styleId="23">
    <w:name w:val="toc 1"/>
    <w:basedOn w:val="1"/>
    <w:next w:val="1"/>
    <w:autoRedefine/>
    <w:qFormat/>
    <w:uiPriority w:val="39"/>
    <w:pPr>
      <w:tabs>
        <w:tab w:val="left" w:pos="709"/>
        <w:tab w:val="right" w:leader="dot" w:pos="9344"/>
      </w:tabs>
      <w:spacing w:after="100"/>
      <w:ind w:left="426" w:hanging="426"/>
    </w:pPr>
  </w:style>
  <w:style w:type="paragraph" w:styleId="24">
    <w:name w:val="toc 6"/>
    <w:basedOn w:val="1"/>
    <w:next w:val="1"/>
    <w:autoRedefine/>
    <w:unhideWhenUsed/>
    <w:qFormat/>
    <w:uiPriority w:val="39"/>
    <w:pPr>
      <w:spacing w:after="100" w:line="276" w:lineRule="auto"/>
      <w:ind w:left="1100"/>
    </w:pPr>
    <w:rPr>
      <w:rFonts w:asciiTheme="minorHAnsi" w:hAnsiTheme="minorHAnsi" w:eastAsiaTheme="minorEastAsia" w:cstheme="minorBidi"/>
      <w:sz w:val="22"/>
      <w:szCs w:val="22"/>
    </w:rPr>
  </w:style>
  <w:style w:type="paragraph" w:styleId="25">
    <w:name w:val="toc 3"/>
    <w:basedOn w:val="1"/>
    <w:next w:val="1"/>
    <w:autoRedefine/>
    <w:qFormat/>
    <w:uiPriority w:val="39"/>
    <w:pPr>
      <w:tabs>
        <w:tab w:val="left" w:pos="1560"/>
        <w:tab w:val="right" w:leader="dot" w:pos="9356"/>
      </w:tabs>
      <w:spacing w:after="100"/>
      <w:ind w:left="1560" w:right="282" w:hanging="709"/>
    </w:pPr>
  </w:style>
  <w:style w:type="paragraph" w:styleId="26">
    <w:name w:val="toc 2"/>
    <w:basedOn w:val="1"/>
    <w:next w:val="1"/>
    <w:autoRedefine/>
    <w:uiPriority w:val="39"/>
    <w:pPr>
      <w:tabs>
        <w:tab w:val="left" w:pos="851"/>
        <w:tab w:val="right" w:leader="dot" w:pos="9344"/>
      </w:tabs>
      <w:spacing w:after="100"/>
      <w:ind w:left="851" w:hanging="425"/>
    </w:pPr>
  </w:style>
  <w:style w:type="paragraph" w:styleId="27">
    <w:name w:val="toc 4"/>
    <w:basedOn w:val="1"/>
    <w:next w:val="1"/>
    <w:autoRedefine/>
    <w:qFormat/>
    <w:uiPriority w:val="39"/>
    <w:pPr>
      <w:spacing w:after="100"/>
      <w:ind w:left="720"/>
    </w:pPr>
  </w:style>
  <w:style w:type="paragraph" w:styleId="28">
    <w:name w:val="toc 5"/>
    <w:basedOn w:val="1"/>
    <w:next w:val="1"/>
    <w:autoRedefine/>
    <w:qFormat/>
    <w:uiPriority w:val="39"/>
    <w:pPr>
      <w:tabs>
        <w:tab w:val="left" w:pos="2080"/>
        <w:tab w:val="right" w:leader="dot" w:pos="9345"/>
      </w:tabs>
      <w:spacing w:after="100"/>
      <w:ind w:left="960"/>
    </w:pPr>
  </w:style>
  <w:style w:type="paragraph" w:styleId="29">
    <w:name w:val="Title"/>
    <w:basedOn w:val="1"/>
    <w:link w:val="119"/>
    <w:qFormat/>
    <w:uiPriority w:val="10"/>
    <w:pPr>
      <w:spacing w:before="100" w:beforeAutospacing="1" w:after="100" w:afterAutospacing="1"/>
    </w:pPr>
  </w:style>
  <w:style w:type="paragraph" w:styleId="30">
    <w:name w:val="footer"/>
    <w:basedOn w:val="1"/>
    <w:link w:val="48"/>
    <w:qFormat/>
    <w:uiPriority w:val="99"/>
    <w:pPr>
      <w:tabs>
        <w:tab w:val="center" w:pos="4677"/>
        <w:tab w:val="right" w:pos="9355"/>
      </w:tabs>
    </w:pPr>
  </w:style>
  <w:style w:type="paragraph" w:styleId="31">
    <w:name w:val="Normal (Web)"/>
    <w:basedOn w:val="1"/>
    <w:semiHidden/>
    <w:unhideWhenUsed/>
    <w:qFormat/>
    <w:uiPriority w:val="99"/>
    <w:pPr>
      <w:spacing w:before="100" w:beforeAutospacing="1" w:after="100" w:afterAutospacing="1"/>
    </w:pPr>
  </w:style>
  <w:style w:type="table" w:styleId="32">
    <w:name w:val="Table Grid"/>
    <w:basedOn w:val="7"/>
    <w:qFormat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ГК Титул"/>
    <w:qFormat/>
    <w:uiPriority w:val="0"/>
    <w:pPr>
      <w:spacing w:after="0" w:line="240" w:lineRule="auto"/>
      <w:ind w:right="-5"/>
      <w:jc w:val="center"/>
    </w:pPr>
    <w:rPr>
      <w:rFonts w:ascii="Times New Roman" w:hAnsi="Times New Roman" w:eastAsia="Times New Roman" w:cs="Times New Roman"/>
      <w:sz w:val="28"/>
      <w:szCs w:val="27"/>
      <w:lang w:val="ru-RU" w:eastAsia="ru-RU" w:bidi="ar-SA"/>
    </w:rPr>
  </w:style>
  <w:style w:type="paragraph" w:customStyle="1" w:styleId="34">
    <w:name w:val="ГК Текст"/>
    <w:basedOn w:val="35"/>
    <w:qFormat/>
    <w:uiPriority w:val="0"/>
    <w:pPr>
      <w:ind w:firstLine="0"/>
    </w:pPr>
  </w:style>
  <w:style w:type="paragraph" w:customStyle="1" w:styleId="35">
    <w:name w:val="ГК Абзац"/>
    <w:basedOn w:val="1"/>
    <w:qFormat/>
    <w:uiPriority w:val="0"/>
    <w:pPr>
      <w:autoSpaceDE w:val="0"/>
      <w:autoSpaceDN w:val="0"/>
      <w:adjustRightInd w:val="0"/>
      <w:ind w:firstLine="720"/>
      <w:jc w:val="both"/>
    </w:pPr>
    <w:rPr>
      <w:sz w:val="28"/>
      <w:szCs w:val="28"/>
    </w:rPr>
  </w:style>
  <w:style w:type="paragraph" w:customStyle="1" w:styleId="36">
    <w:name w:val="ГК Список"/>
    <w:uiPriority w:val="0"/>
    <w:pPr>
      <w:numPr>
        <w:ilvl w:val="0"/>
        <w:numId w:val="1"/>
      </w:numPr>
      <w:autoSpaceDE w:val="0"/>
      <w:autoSpaceDN w:val="0"/>
      <w:adjustRightInd w:val="0"/>
      <w:spacing w:after="0" w:line="240" w:lineRule="auto"/>
      <w:ind w:left="1134"/>
      <w:jc w:val="both"/>
    </w:pPr>
    <w:rPr>
      <w:rFonts w:ascii="Times New Roman" w:hAnsi="Times New Roman" w:eastAsia="Times New Roman" w:cs="Times New Roman"/>
      <w:sz w:val="28"/>
      <w:szCs w:val="28"/>
      <w:lang w:val="ru-RU" w:eastAsia="ru-RU" w:bidi="ar-SA"/>
    </w:rPr>
  </w:style>
  <w:style w:type="paragraph" w:customStyle="1" w:styleId="37">
    <w:name w:val="ГК Текст вправо"/>
    <w:qFormat/>
    <w:uiPriority w:val="0"/>
    <w:pPr>
      <w:spacing w:after="0" w:line="240" w:lineRule="auto"/>
      <w:ind w:right="-5" w:firstLine="540"/>
      <w:jc w:val="right"/>
    </w:pPr>
    <w:rPr>
      <w:rFonts w:ascii="Times New Roman" w:hAnsi="Times New Roman" w:eastAsia="Times New Roman" w:cs="Times New Roman"/>
      <w:sz w:val="28"/>
      <w:szCs w:val="27"/>
      <w:lang w:val="ru-RU" w:eastAsia="ru-RU" w:bidi="ar-SA"/>
    </w:rPr>
  </w:style>
  <w:style w:type="paragraph" w:customStyle="1" w:styleId="38">
    <w:name w:val="ГК Статья"/>
    <w:next w:val="35"/>
    <w:uiPriority w:val="0"/>
    <w:pPr>
      <w:spacing w:before="240" w:after="240" w:line="240" w:lineRule="auto"/>
      <w:ind w:left="851"/>
    </w:pPr>
    <w:rPr>
      <w:rFonts w:ascii="Times New Roman" w:hAnsi="Times New Roman" w:eastAsia="Times New Roman" w:cs="Times New Roman"/>
      <w:bCs/>
      <w:color w:val="000000"/>
      <w:sz w:val="28"/>
      <w:szCs w:val="20"/>
      <w:lang w:val="ru-RU" w:eastAsia="ru-RU" w:bidi="ar-SA"/>
    </w:rPr>
  </w:style>
  <w:style w:type="character" w:customStyle="1" w:styleId="39">
    <w:name w:val="Верхний колонтитул Знак"/>
    <w:basedOn w:val="6"/>
    <w:link w:val="20"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40">
    <w:name w:val="ГК Таблица"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customStyle="1" w:styleId="41">
    <w:name w:val="ГК Таблица по центру"/>
    <w:basedOn w:val="40"/>
    <w:uiPriority w:val="0"/>
    <w:pPr>
      <w:jc w:val="center"/>
    </w:pPr>
  </w:style>
  <w:style w:type="paragraph" w:customStyle="1" w:styleId="42">
    <w:name w:val="ГК Подстрочник"/>
    <w:basedOn w:val="1"/>
    <w:uiPriority w:val="0"/>
    <w:pPr>
      <w:jc w:val="both"/>
    </w:pPr>
    <w:rPr>
      <w:vertAlign w:val="superscript"/>
    </w:rPr>
  </w:style>
  <w:style w:type="character" w:customStyle="1" w:styleId="43">
    <w:name w:val="Заголовок 1 Знак"/>
    <w:basedOn w:val="6"/>
    <w:link w:val="2"/>
    <w:qFormat/>
    <w:uiPriority w:val="99"/>
    <w:rPr>
      <w:rFonts w:ascii="Times New Roman" w:hAnsi="Times New Roman" w:eastAsia="Times New Roman" w:cs="Times New Roman"/>
      <w:bCs/>
      <w:color w:val="000000"/>
      <w:sz w:val="28"/>
      <w:szCs w:val="20"/>
      <w:shd w:val="clear" w:color="auto" w:fill="FFFFFF"/>
      <w:lang w:eastAsia="ru-RU"/>
    </w:rPr>
  </w:style>
  <w:style w:type="character" w:customStyle="1" w:styleId="44">
    <w:name w:val="Заголовок 2 Знак"/>
    <w:basedOn w:val="6"/>
    <w:link w:val="3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45">
    <w:name w:val="Заголовок 3 Знак"/>
    <w:basedOn w:val="6"/>
    <w:link w:val="4"/>
    <w:uiPriority w:val="99"/>
    <w:rPr>
      <w:rFonts w:ascii="Times New Roman" w:hAnsi="Times New Roman" w:eastAsia="Times New Roman" w:cs="Times New Roman"/>
      <w:b/>
      <w:bCs/>
      <w:sz w:val="28"/>
      <w:szCs w:val="28"/>
      <w:lang w:eastAsia="ru-RU"/>
    </w:rPr>
  </w:style>
  <w:style w:type="character" w:customStyle="1" w:styleId="46">
    <w:name w:val="Заголовок 4 Знак"/>
    <w:basedOn w:val="6"/>
    <w:link w:val="5"/>
    <w:uiPriority w:val="99"/>
    <w:rPr>
      <w:rFonts w:ascii="Times New Roman" w:hAnsi="Times New Roman" w:eastAsia="Times New Roman" w:cs="Times New Roman"/>
      <w:b/>
      <w:bCs/>
      <w:spacing w:val="1"/>
      <w:sz w:val="28"/>
      <w:szCs w:val="20"/>
      <w:shd w:val="clear" w:color="auto" w:fill="FFFFFF"/>
      <w:lang w:eastAsia="ru-RU"/>
    </w:rPr>
  </w:style>
  <w:style w:type="character" w:customStyle="1" w:styleId="47">
    <w:name w:val="Текст выноски Знак"/>
    <w:basedOn w:val="6"/>
    <w:link w:val="14"/>
    <w:semiHidden/>
    <w:uiPriority w:val="99"/>
    <w:rPr>
      <w:rFonts w:ascii="Tahoma" w:hAnsi="Tahoma" w:eastAsia="Times New Roman" w:cs="Tahoma"/>
      <w:sz w:val="16"/>
      <w:szCs w:val="16"/>
      <w:lang w:eastAsia="ru-RU"/>
    </w:rPr>
  </w:style>
  <w:style w:type="character" w:customStyle="1" w:styleId="48">
    <w:name w:val="Нижний колонтитул Знак"/>
    <w:basedOn w:val="6"/>
    <w:link w:val="30"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49">
    <w:name w:val="List Paragraph"/>
    <w:basedOn w:val="1"/>
    <w:qFormat/>
    <w:uiPriority w:val="34"/>
    <w:pPr>
      <w:ind w:left="720"/>
      <w:contextualSpacing/>
    </w:pPr>
  </w:style>
  <w:style w:type="paragraph" w:customStyle="1" w:styleId="50">
    <w:name w:val="ГК Текст мелко"/>
    <w:qFormat/>
    <w:uiPriority w:val="0"/>
    <w:pPr>
      <w:spacing w:after="0" w:line="240" w:lineRule="auto"/>
      <w:ind w:right="-5"/>
      <w:jc w:val="both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customStyle="1" w:styleId="51">
    <w:name w:val="ГК Абзац мелко"/>
    <w:basedOn w:val="50"/>
    <w:qFormat/>
    <w:uiPriority w:val="0"/>
    <w:pPr>
      <w:ind w:firstLine="709"/>
    </w:pPr>
  </w:style>
  <w:style w:type="paragraph" w:customStyle="1" w:styleId="52">
    <w:name w:val="ГК Абзац мелко По центру"/>
    <w:basedOn w:val="51"/>
    <w:uiPriority w:val="0"/>
    <w:pPr>
      <w:ind w:firstLine="0"/>
      <w:jc w:val="center"/>
    </w:pPr>
  </w:style>
  <w:style w:type="paragraph" w:customStyle="1" w:styleId="53">
    <w:name w:val="ГК Абзац мелко вправо"/>
    <w:basedOn w:val="51"/>
    <w:uiPriority w:val="0"/>
    <w:pPr>
      <w:jc w:val="right"/>
    </w:pPr>
  </w:style>
  <w:style w:type="paragraph" w:customStyle="1" w:styleId="54">
    <w:name w:val="ТЗ Заголовок 2"/>
    <w:next w:val="55"/>
    <w:qFormat/>
    <w:uiPriority w:val="99"/>
    <w:pPr>
      <w:keepNext/>
      <w:tabs>
        <w:tab w:val="left" w:pos="993"/>
      </w:tabs>
      <w:spacing w:before="120" w:after="120" w:line="240" w:lineRule="auto"/>
      <w:outlineLvl w:val="1"/>
    </w:pPr>
    <w:rPr>
      <w:rFonts w:ascii="Arial" w:hAnsi="Arial" w:eastAsia="Times New Roman" w:cs="Arial"/>
      <w:b/>
      <w:bCs/>
      <w:i/>
      <w:iCs/>
      <w:sz w:val="28"/>
      <w:szCs w:val="28"/>
      <w:lang w:val="ru-RU" w:eastAsia="ru-RU" w:bidi="ar-SA"/>
    </w:rPr>
  </w:style>
  <w:style w:type="paragraph" w:customStyle="1" w:styleId="55">
    <w:name w:val="ТЗ Обычный"/>
    <w:link w:val="80"/>
    <w:uiPriority w:val="0"/>
    <w:pPr>
      <w:spacing w:after="0" w:line="240" w:lineRule="auto"/>
      <w:ind w:firstLine="540"/>
      <w:jc w:val="both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customStyle="1" w:styleId="56">
    <w:name w:val="ТЗ Заголовок 1"/>
    <w:next w:val="55"/>
    <w:uiPriority w:val="99"/>
    <w:pPr>
      <w:keepNext/>
      <w:spacing w:before="360" w:after="120" w:line="240" w:lineRule="auto"/>
      <w:outlineLvl w:val="0"/>
    </w:pPr>
    <w:rPr>
      <w:rFonts w:ascii="Arial" w:hAnsi="Arial" w:eastAsia="Times New Roman" w:cs="Arial"/>
      <w:b/>
      <w:bCs/>
      <w:kern w:val="32"/>
      <w:sz w:val="32"/>
      <w:szCs w:val="32"/>
      <w:lang w:val="ru-RU" w:eastAsia="ru-RU" w:bidi="ar-SA"/>
    </w:rPr>
  </w:style>
  <w:style w:type="paragraph" w:customStyle="1" w:styleId="57">
    <w:name w:val="ТЗ Заголовок 3"/>
    <w:next w:val="55"/>
    <w:qFormat/>
    <w:uiPriority w:val="99"/>
    <w:pPr>
      <w:keepNext/>
      <w:spacing w:before="120" w:after="0" w:line="240" w:lineRule="auto"/>
      <w:outlineLvl w:val="2"/>
    </w:pPr>
    <w:rPr>
      <w:rFonts w:ascii="Arial" w:hAnsi="Arial" w:eastAsia="Times New Roman" w:cs="Arial"/>
      <w:b/>
      <w:bCs/>
      <w:sz w:val="26"/>
      <w:szCs w:val="26"/>
      <w:lang w:val="ru-RU" w:eastAsia="ru-RU" w:bidi="ar-SA"/>
    </w:rPr>
  </w:style>
  <w:style w:type="character" w:customStyle="1" w:styleId="58">
    <w:name w:val="ТЗ Обычный Выделение"/>
    <w:uiPriority w:val="99"/>
    <w:rPr>
      <w:rFonts w:ascii="Times New Roman" w:hAnsi="Times New Roman" w:cs="Times New Roman"/>
      <w:sz w:val="24"/>
      <w:szCs w:val="28"/>
      <w:u w:val="single"/>
    </w:rPr>
  </w:style>
  <w:style w:type="paragraph" w:customStyle="1" w:styleId="59">
    <w:name w:val="ТЗ Заголовок 1 ненумерованный"/>
    <w:basedOn w:val="56"/>
    <w:uiPriority w:val="99"/>
  </w:style>
  <w:style w:type="paragraph" w:customStyle="1" w:styleId="60">
    <w:name w:val="ТЗ Заголовок 4"/>
    <w:next w:val="55"/>
    <w:qFormat/>
    <w:uiPriority w:val="99"/>
    <w:pPr>
      <w:keepNext/>
      <w:spacing w:before="120" w:after="0" w:line="240" w:lineRule="auto"/>
      <w:outlineLvl w:val="3"/>
    </w:pPr>
    <w:rPr>
      <w:rFonts w:ascii="Arial" w:hAnsi="Arial" w:eastAsia="Times New Roman" w:cs="Arial"/>
      <w:b/>
      <w:bCs/>
      <w:i/>
      <w:iCs/>
      <w:sz w:val="26"/>
      <w:szCs w:val="26"/>
      <w:lang w:val="ru-RU" w:eastAsia="ru-RU" w:bidi="ar-SA"/>
    </w:rPr>
  </w:style>
  <w:style w:type="paragraph" w:customStyle="1" w:styleId="61">
    <w:name w:val="ТЗ Титул"/>
    <w:autoRedefine/>
    <w:uiPriority w:val="0"/>
    <w:pPr>
      <w:spacing w:after="0" w:line="240" w:lineRule="auto"/>
    </w:pPr>
    <w:rPr>
      <w:rFonts w:ascii="Times New Roman" w:hAnsi="Times New Roman" w:eastAsia="Times New Roman" w:cs="Times New Roman"/>
      <w:sz w:val="28"/>
      <w:szCs w:val="28"/>
      <w:lang w:val="ru-RU" w:eastAsia="ru-RU" w:bidi="ar-SA"/>
    </w:rPr>
  </w:style>
  <w:style w:type="paragraph" w:customStyle="1" w:styleId="62">
    <w:name w:val="ТЗ Титул по центру"/>
    <w:basedOn w:val="61"/>
    <w:qFormat/>
    <w:uiPriority w:val="0"/>
    <w:pPr>
      <w:jc w:val="center"/>
    </w:pPr>
  </w:style>
  <w:style w:type="paragraph" w:customStyle="1" w:styleId="63">
    <w:name w:val="ТЗ Таблица"/>
    <w:uiPriority w:val="99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customStyle="1" w:styleId="64">
    <w:name w:val="ТЗ Перечисление"/>
    <w:uiPriority w:val="99"/>
    <w:pPr>
      <w:numPr>
        <w:ilvl w:val="0"/>
        <w:numId w:val="2"/>
      </w:numPr>
      <w:tabs>
        <w:tab w:val="left" w:pos="822"/>
      </w:tabs>
      <w:spacing w:after="0" w:line="240" w:lineRule="auto"/>
      <w:jc w:val="both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customStyle="1" w:styleId="65">
    <w:name w:val="ТЗ Подперечисление 1"/>
    <w:qFormat/>
    <w:uiPriority w:val="99"/>
    <w:pPr>
      <w:numPr>
        <w:ilvl w:val="0"/>
        <w:numId w:val="3"/>
      </w:numPr>
      <w:tabs>
        <w:tab w:val="left" w:pos="1134"/>
      </w:tabs>
      <w:spacing w:after="0" w:line="240" w:lineRule="auto"/>
      <w:jc w:val="both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customStyle="1" w:styleId="66">
    <w:name w:val="ТЗ Таблица по центру"/>
    <w:basedOn w:val="63"/>
    <w:qFormat/>
    <w:uiPriority w:val="99"/>
    <w:pPr>
      <w:framePr w:hSpace="180" w:wrap="auto" w:vAnchor="text" w:hAnchor="margin" w:y="24"/>
      <w:jc w:val="center"/>
    </w:pPr>
  </w:style>
  <w:style w:type="paragraph" w:customStyle="1" w:styleId="67">
    <w:name w:val="ТЗ Заголовок 5"/>
    <w:basedOn w:val="60"/>
    <w:next w:val="55"/>
    <w:qFormat/>
    <w:uiPriority w:val="99"/>
    <w:pPr>
      <w:tabs>
        <w:tab w:val="left" w:pos="2160"/>
        <w:tab w:val="left" w:pos="2520"/>
      </w:tabs>
      <w:ind w:left="2552" w:hanging="1134"/>
      <w:outlineLvl w:val="4"/>
    </w:pPr>
    <w:rPr>
      <w:b w:val="0"/>
      <w:bCs w:val="0"/>
      <w:i w:val="0"/>
      <w:iCs w:val="0"/>
      <w:u w:val="single"/>
    </w:rPr>
  </w:style>
  <w:style w:type="paragraph" w:customStyle="1" w:styleId="68">
    <w:name w:val="ТЗ Таблица Нумерация"/>
    <w:qFormat/>
    <w:uiPriority w:val="99"/>
    <w:pPr>
      <w:numPr>
        <w:ilvl w:val="0"/>
        <w:numId w:val="4"/>
      </w:numPr>
      <w:spacing w:after="0" w:line="240" w:lineRule="auto"/>
      <w:ind w:left="567" w:hanging="567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customStyle="1" w:styleId="69">
    <w:name w:val="ТЗ Подперечисление 2"/>
    <w:qFormat/>
    <w:uiPriority w:val="99"/>
    <w:pPr>
      <w:numPr>
        <w:ilvl w:val="0"/>
        <w:numId w:val="5"/>
      </w:numPr>
      <w:tabs>
        <w:tab w:val="left" w:pos="1418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customStyle="1" w:styleId="70">
    <w:name w:val="ТЗ Таблица перечисление"/>
    <w:qFormat/>
    <w:uiPriority w:val="99"/>
    <w:pPr>
      <w:numPr>
        <w:ilvl w:val="0"/>
        <w:numId w:val="6"/>
      </w:num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customStyle="1" w:styleId="71">
    <w:name w:val="ТЗ Таблица жирно"/>
    <w:basedOn w:val="63"/>
    <w:next w:val="63"/>
    <w:qFormat/>
    <w:uiPriority w:val="99"/>
    <w:rPr>
      <w:b/>
      <w:bCs/>
    </w:rPr>
  </w:style>
  <w:style w:type="paragraph" w:customStyle="1" w:styleId="72">
    <w:name w:val="Revision"/>
    <w:hidden/>
    <w:semiHidden/>
    <w:uiPriority w:val="99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customStyle="1" w:styleId="73">
    <w:name w:val="ТЗ Содержание"/>
    <w:next w:val="55"/>
    <w:qFormat/>
    <w:uiPriority w:val="0"/>
    <w:pPr>
      <w:spacing w:after="240" w:line="240" w:lineRule="auto"/>
      <w:jc w:val="center"/>
    </w:pPr>
    <w:rPr>
      <w:rFonts w:ascii="Arial" w:hAnsi="Arial" w:eastAsia="Times New Roman" w:cs="Arial"/>
      <w:b/>
      <w:sz w:val="32"/>
      <w:szCs w:val="32"/>
      <w:lang w:val="ru-RU" w:eastAsia="ru-RU" w:bidi="ar-SA"/>
    </w:rPr>
  </w:style>
  <w:style w:type="paragraph" w:customStyle="1" w:styleId="74">
    <w:name w:val="ТЗ Нумерация"/>
    <w:qFormat/>
    <w:uiPriority w:val="99"/>
    <w:pPr>
      <w:numPr>
        <w:ilvl w:val="0"/>
        <w:numId w:val="7"/>
      </w:numPr>
      <w:spacing w:before="120" w:after="0" w:line="240" w:lineRule="auto"/>
      <w:ind w:left="850" w:hanging="249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customStyle="1" w:styleId="75">
    <w:name w:val="ТЗ Подчеркивание"/>
    <w:link w:val="76"/>
    <w:autoRedefine/>
    <w:qFormat/>
    <w:uiPriority w:val="0"/>
    <w:pPr>
      <w:keepNext/>
      <w:spacing w:after="0" w:line="360" w:lineRule="auto"/>
      <w:ind w:firstLine="426"/>
      <w:jc w:val="both"/>
    </w:pPr>
    <w:rPr>
      <w:rFonts w:ascii="Times New Roman" w:hAnsi="Times New Roman" w:eastAsia="Times New Roman" w:cs="Arial"/>
      <w:sz w:val="24"/>
      <w:szCs w:val="28"/>
      <w:u w:val="single"/>
      <w:lang w:val="ru-RU" w:eastAsia="ru-RU" w:bidi="ar-SA"/>
    </w:rPr>
  </w:style>
  <w:style w:type="character" w:customStyle="1" w:styleId="76">
    <w:name w:val="ТЗ Подчеркивание Знак"/>
    <w:link w:val="75"/>
    <w:qFormat/>
    <w:uiPriority w:val="0"/>
    <w:rPr>
      <w:rFonts w:ascii="Times New Roman" w:hAnsi="Times New Roman" w:eastAsia="Times New Roman" w:cs="Arial"/>
      <w:sz w:val="24"/>
      <w:szCs w:val="28"/>
      <w:u w:val="single"/>
      <w:lang w:eastAsia="ru-RU"/>
    </w:rPr>
  </w:style>
  <w:style w:type="paragraph" w:customStyle="1" w:styleId="77">
    <w:name w:val="ТЗ Подперечисление"/>
    <w:qFormat/>
    <w:uiPriority w:val="0"/>
    <w:pPr>
      <w:numPr>
        <w:ilvl w:val="0"/>
        <w:numId w:val="8"/>
      </w:numPr>
      <w:tabs>
        <w:tab w:val="clear" w:pos="357"/>
      </w:tabs>
      <w:spacing w:after="0" w:line="360" w:lineRule="auto"/>
      <w:ind w:left="993" w:hanging="142"/>
      <w:jc w:val="both"/>
    </w:pPr>
    <w:rPr>
      <w:rFonts w:ascii="Times New Roman" w:hAnsi="Times New Roman" w:eastAsia="Times New Roman" w:cs="Times New Roman"/>
      <w:bCs/>
      <w:iCs/>
      <w:sz w:val="24"/>
      <w:szCs w:val="24"/>
      <w:lang w:val="ru-RU" w:eastAsia="ru-RU" w:bidi="ar-SA"/>
    </w:rPr>
  </w:style>
  <w:style w:type="character" w:customStyle="1" w:styleId="78">
    <w:name w:val="Текст примечания Знак"/>
    <w:basedOn w:val="6"/>
    <w:link w:val="16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79">
    <w:name w:val="Тема примечания Знак"/>
    <w:basedOn w:val="78"/>
    <w:link w:val="17"/>
    <w:qFormat/>
    <w:uiPriority w:val="99"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character" w:customStyle="1" w:styleId="80">
    <w:name w:val="ТЗ Обычный Знак"/>
    <w:basedOn w:val="6"/>
    <w:link w:val="55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81">
    <w:name w:val="Fließtext (2)_"/>
    <w:basedOn w:val="6"/>
    <w:link w:val="82"/>
    <w:qFormat/>
    <w:uiPriority w:val="0"/>
    <w:rPr>
      <w:rFonts w:ascii="Courier New" w:hAnsi="Courier New" w:eastAsia="Courier New" w:cs="Courier New"/>
      <w:b/>
      <w:bCs/>
      <w:sz w:val="21"/>
      <w:szCs w:val="21"/>
      <w:shd w:val="clear" w:color="auto" w:fill="FFFFFF"/>
    </w:rPr>
  </w:style>
  <w:style w:type="paragraph" w:customStyle="1" w:styleId="82">
    <w:name w:val="Fließtext (2)"/>
    <w:basedOn w:val="1"/>
    <w:link w:val="81"/>
    <w:qFormat/>
    <w:uiPriority w:val="0"/>
    <w:pPr>
      <w:widowControl w:val="0"/>
      <w:shd w:val="clear" w:color="auto" w:fill="FFFFFF"/>
      <w:spacing w:line="254" w:lineRule="exact"/>
      <w:ind w:hanging="400"/>
      <w:jc w:val="center"/>
    </w:pPr>
    <w:rPr>
      <w:rFonts w:ascii="Courier New" w:hAnsi="Courier New" w:eastAsia="Courier New" w:cs="Courier New"/>
      <w:b/>
      <w:bCs/>
      <w:sz w:val="21"/>
      <w:szCs w:val="21"/>
      <w:lang w:eastAsia="en-US"/>
    </w:rPr>
  </w:style>
  <w:style w:type="character" w:customStyle="1" w:styleId="83">
    <w:name w:val="Fließtext (3)_"/>
    <w:basedOn w:val="6"/>
    <w:link w:val="84"/>
    <w:qFormat/>
    <w:uiPriority w:val="0"/>
    <w:rPr>
      <w:rFonts w:ascii="Courier New" w:hAnsi="Courier New" w:eastAsia="Courier New" w:cs="Courier New"/>
      <w:sz w:val="21"/>
      <w:szCs w:val="21"/>
      <w:shd w:val="clear" w:color="auto" w:fill="FFFFFF"/>
    </w:rPr>
  </w:style>
  <w:style w:type="paragraph" w:customStyle="1" w:styleId="84">
    <w:name w:val="Fließtext (3)"/>
    <w:basedOn w:val="1"/>
    <w:link w:val="83"/>
    <w:qFormat/>
    <w:uiPriority w:val="0"/>
    <w:pPr>
      <w:widowControl w:val="0"/>
      <w:shd w:val="clear" w:color="auto" w:fill="FFFFFF"/>
      <w:spacing w:before="180" w:after="60" w:line="0" w:lineRule="atLeast"/>
      <w:ind w:hanging="1140"/>
      <w:jc w:val="center"/>
    </w:pPr>
    <w:rPr>
      <w:rFonts w:ascii="Courier New" w:hAnsi="Courier New" w:eastAsia="Courier New" w:cs="Courier New"/>
      <w:sz w:val="21"/>
      <w:szCs w:val="21"/>
      <w:lang w:eastAsia="en-US"/>
    </w:rPr>
  </w:style>
  <w:style w:type="character" w:customStyle="1" w:styleId="85">
    <w:name w:val="Подпись к картинке Exact"/>
    <w:basedOn w:val="6"/>
    <w:qFormat/>
    <w:uiPriority w:val="0"/>
    <w:rPr>
      <w:rFonts w:ascii="Times New Roman" w:hAnsi="Times New Roman" w:eastAsia="Times New Roman" w:cs="Times New Roman"/>
      <w:spacing w:val="2"/>
      <w:sz w:val="20"/>
      <w:szCs w:val="20"/>
      <w:u w:val="none"/>
    </w:rPr>
  </w:style>
  <w:style w:type="character" w:customStyle="1" w:styleId="86">
    <w:name w:val="Основной текст Exact"/>
    <w:basedOn w:val="6"/>
    <w:qFormat/>
    <w:uiPriority w:val="0"/>
    <w:rPr>
      <w:rFonts w:ascii="Times New Roman" w:hAnsi="Times New Roman" w:eastAsia="Times New Roman" w:cs="Times New Roman"/>
      <w:spacing w:val="2"/>
      <w:sz w:val="20"/>
      <w:szCs w:val="20"/>
      <w:u w:val="none"/>
    </w:rPr>
  </w:style>
  <w:style w:type="character" w:customStyle="1" w:styleId="87">
    <w:name w:val="Заголовок №1_"/>
    <w:basedOn w:val="6"/>
    <w:link w:val="88"/>
    <w:qFormat/>
    <w:uiPriority w:val="0"/>
    <w:rPr>
      <w:rFonts w:ascii="Times New Roman" w:hAnsi="Times New Roman" w:eastAsia="Times New Roman" w:cs="Times New Roman"/>
      <w:b/>
      <w:bCs/>
      <w:shd w:val="clear" w:color="auto" w:fill="FFFFFF"/>
    </w:rPr>
  </w:style>
  <w:style w:type="paragraph" w:customStyle="1" w:styleId="88">
    <w:name w:val="Заголовок №1"/>
    <w:basedOn w:val="1"/>
    <w:link w:val="87"/>
    <w:qFormat/>
    <w:uiPriority w:val="0"/>
    <w:pPr>
      <w:widowControl w:val="0"/>
      <w:shd w:val="clear" w:color="auto" w:fill="FFFFFF"/>
      <w:spacing w:after="300" w:line="0" w:lineRule="atLeast"/>
      <w:jc w:val="both"/>
      <w:outlineLvl w:val="0"/>
    </w:pPr>
    <w:rPr>
      <w:b/>
      <w:bCs/>
      <w:sz w:val="22"/>
      <w:szCs w:val="22"/>
      <w:lang w:eastAsia="en-US"/>
    </w:rPr>
  </w:style>
  <w:style w:type="character" w:customStyle="1" w:styleId="89">
    <w:name w:val="Колонтитул_"/>
    <w:basedOn w:val="6"/>
    <w:qFormat/>
    <w:uiPriority w:val="0"/>
    <w:rPr>
      <w:rFonts w:ascii="Times New Roman" w:hAnsi="Times New Roman" w:eastAsia="Times New Roman" w:cs="Times New Roman"/>
      <w:b/>
      <w:bCs/>
      <w:sz w:val="22"/>
      <w:szCs w:val="22"/>
      <w:u w:val="none"/>
    </w:rPr>
  </w:style>
  <w:style w:type="character" w:customStyle="1" w:styleId="90">
    <w:name w:val="Колонтитул"/>
    <w:basedOn w:val="89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91">
    <w:name w:val="Колонтитул + Не полужирный"/>
    <w:basedOn w:val="89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92">
    <w:name w:val="Основной текст (2)_"/>
    <w:basedOn w:val="6"/>
    <w:qFormat/>
    <w:uiPriority w:val="0"/>
    <w:rPr>
      <w:rFonts w:ascii="Times New Roman" w:hAnsi="Times New Roman" w:eastAsia="Times New Roman" w:cs="Times New Roman"/>
      <w:i/>
      <w:iCs/>
      <w:sz w:val="22"/>
      <w:szCs w:val="22"/>
      <w:u w:val="none"/>
    </w:rPr>
  </w:style>
  <w:style w:type="character" w:customStyle="1" w:styleId="93">
    <w:name w:val="Основной текст (2)"/>
    <w:basedOn w:val="92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94">
    <w:name w:val="Основной текст (2) + Не курсив"/>
    <w:basedOn w:val="92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95">
    <w:name w:val="Основной текст_"/>
    <w:basedOn w:val="6"/>
    <w:link w:val="96"/>
    <w:qFormat/>
    <w:uiPriority w:val="0"/>
    <w:rPr>
      <w:rFonts w:ascii="Times New Roman" w:hAnsi="Times New Roman" w:eastAsia="Times New Roman" w:cs="Times New Roman"/>
      <w:shd w:val="clear" w:color="auto" w:fill="FFFFFF"/>
    </w:rPr>
  </w:style>
  <w:style w:type="paragraph" w:customStyle="1" w:styleId="96">
    <w:name w:val="Основной текст2"/>
    <w:basedOn w:val="1"/>
    <w:link w:val="95"/>
    <w:qFormat/>
    <w:uiPriority w:val="0"/>
    <w:pPr>
      <w:widowControl w:val="0"/>
      <w:shd w:val="clear" w:color="auto" w:fill="FFFFFF"/>
      <w:spacing w:line="278" w:lineRule="exact"/>
      <w:ind w:hanging="360"/>
      <w:jc w:val="both"/>
    </w:pPr>
    <w:rPr>
      <w:sz w:val="22"/>
      <w:szCs w:val="22"/>
      <w:lang w:eastAsia="en-US"/>
    </w:rPr>
  </w:style>
  <w:style w:type="character" w:customStyle="1" w:styleId="97">
    <w:name w:val="Основной текст + Курсив"/>
    <w:basedOn w:val="95"/>
    <w:qFormat/>
    <w:uiPriority w:val="0"/>
    <w:rPr>
      <w:rFonts w:ascii="Times New Roman" w:hAnsi="Times New Roman" w:eastAsia="Times New Roman" w:cs="Times New Roman"/>
      <w:i/>
      <w:iCs/>
      <w:color w:val="000000"/>
      <w:spacing w:val="0"/>
      <w:w w:val="100"/>
      <w:position w:val="0"/>
      <w:u w:val="single"/>
      <w:shd w:val="clear" w:color="auto" w:fill="FFFFFF"/>
      <w:lang w:val="ru-RU"/>
    </w:rPr>
  </w:style>
  <w:style w:type="character" w:customStyle="1" w:styleId="98">
    <w:name w:val="Подпись к картинке_"/>
    <w:basedOn w:val="6"/>
    <w:qFormat/>
    <w:uiPriority w:val="0"/>
    <w:rPr>
      <w:rFonts w:ascii="Times New Roman" w:hAnsi="Times New Roman" w:eastAsia="Times New Roman" w:cs="Times New Roman"/>
      <w:sz w:val="22"/>
      <w:szCs w:val="22"/>
      <w:u w:val="none"/>
    </w:rPr>
  </w:style>
  <w:style w:type="character" w:customStyle="1" w:styleId="99">
    <w:name w:val="Подпись к картинке"/>
    <w:basedOn w:val="98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100">
    <w:name w:val="Основной текст + Полужирный"/>
    <w:basedOn w:val="95"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101">
    <w:name w:val="Основной текст1"/>
    <w:basedOn w:val="95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102">
    <w:name w:val="Основной текст (3)_"/>
    <w:basedOn w:val="6"/>
    <w:link w:val="103"/>
    <w:qFormat/>
    <w:uiPriority w:val="0"/>
    <w:rPr>
      <w:rFonts w:ascii="Times New Roman" w:hAnsi="Times New Roman" w:eastAsia="Times New Roman" w:cs="Times New Roman"/>
      <w:b/>
      <w:bCs/>
      <w:shd w:val="clear" w:color="auto" w:fill="FFFFFF"/>
    </w:rPr>
  </w:style>
  <w:style w:type="paragraph" w:customStyle="1" w:styleId="103">
    <w:name w:val="Основной текст (3)"/>
    <w:basedOn w:val="1"/>
    <w:link w:val="102"/>
    <w:qFormat/>
    <w:uiPriority w:val="0"/>
    <w:pPr>
      <w:widowControl w:val="0"/>
      <w:shd w:val="clear" w:color="auto" w:fill="FFFFFF"/>
      <w:spacing w:after="300" w:line="0" w:lineRule="atLeast"/>
      <w:jc w:val="right"/>
    </w:pPr>
    <w:rPr>
      <w:b/>
      <w:bCs/>
      <w:sz w:val="22"/>
      <w:szCs w:val="22"/>
      <w:lang w:eastAsia="en-US"/>
    </w:rPr>
  </w:style>
  <w:style w:type="character" w:customStyle="1" w:styleId="104">
    <w:name w:val="Подпись к таблице_"/>
    <w:basedOn w:val="6"/>
    <w:qFormat/>
    <w:uiPriority w:val="0"/>
    <w:rPr>
      <w:rFonts w:ascii="Times New Roman" w:hAnsi="Times New Roman" w:eastAsia="Times New Roman" w:cs="Times New Roman"/>
      <w:b/>
      <w:bCs/>
      <w:sz w:val="22"/>
      <w:szCs w:val="22"/>
      <w:u w:val="none"/>
    </w:rPr>
  </w:style>
  <w:style w:type="character" w:customStyle="1" w:styleId="105">
    <w:name w:val="Подпись к таблице"/>
    <w:basedOn w:val="104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106">
    <w:name w:val="Основной текст + CordiaUPC;17 pt;Полужирный"/>
    <w:basedOn w:val="95"/>
    <w:qFormat/>
    <w:uiPriority w:val="0"/>
    <w:rPr>
      <w:rFonts w:ascii="CordiaUPC" w:hAnsi="CordiaUPC" w:eastAsia="CordiaUPC" w:cs="CordiaUPC"/>
      <w:b/>
      <w:bCs/>
      <w:color w:val="000000"/>
      <w:spacing w:val="0"/>
      <w:w w:val="100"/>
      <w:position w:val="0"/>
      <w:sz w:val="34"/>
      <w:szCs w:val="34"/>
      <w:shd w:val="clear" w:color="auto" w:fill="FFFFFF"/>
    </w:rPr>
  </w:style>
  <w:style w:type="character" w:customStyle="1" w:styleId="107">
    <w:name w:val="Основной текст + CordiaUPC;19;5 pt"/>
    <w:basedOn w:val="95"/>
    <w:qFormat/>
    <w:uiPriority w:val="0"/>
    <w:rPr>
      <w:rFonts w:ascii="CordiaUPC" w:hAnsi="CordiaUPC" w:eastAsia="CordiaUPC" w:cs="CordiaUPC"/>
      <w:color w:val="000000"/>
      <w:spacing w:val="0"/>
      <w:w w:val="100"/>
      <w:position w:val="0"/>
      <w:sz w:val="39"/>
      <w:szCs w:val="39"/>
      <w:shd w:val="clear" w:color="auto" w:fill="FFFFFF"/>
    </w:rPr>
  </w:style>
  <w:style w:type="character" w:customStyle="1" w:styleId="108">
    <w:name w:val="Основной текст + CordiaUPC;13;5 pt;Полужирный"/>
    <w:basedOn w:val="95"/>
    <w:qFormat/>
    <w:uiPriority w:val="0"/>
    <w:rPr>
      <w:rFonts w:ascii="CordiaUPC" w:hAnsi="CordiaUPC" w:eastAsia="CordiaUPC" w:cs="CordiaUPC"/>
      <w:b/>
      <w:bCs/>
      <w:color w:val="000000"/>
      <w:spacing w:val="0"/>
      <w:w w:val="100"/>
      <w:position w:val="0"/>
      <w:sz w:val="27"/>
      <w:szCs w:val="27"/>
      <w:shd w:val="clear" w:color="auto" w:fill="FFFFFF"/>
    </w:rPr>
  </w:style>
  <w:style w:type="character" w:customStyle="1" w:styleId="109">
    <w:name w:val="Основной текст + Segoe UI;6;5 pt;Полужирный"/>
    <w:basedOn w:val="95"/>
    <w:qFormat/>
    <w:uiPriority w:val="0"/>
    <w:rPr>
      <w:rFonts w:ascii="Segoe UI" w:hAnsi="Segoe UI" w:eastAsia="Segoe UI" w:cs="Segoe UI"/>
      <w:b/>
      <w:bCs/>
      <w:color w:val="000000"/>
      <w:spacing w:val="0"/>
      <w:w w:val="100"/>
      <w:position w:val="0"/>
      <w:sz w:val="13"/>
      <w:szCs w:val="13"/>
      <w:shd w:val="clear" w:color="auto" w:fill="FFFFFF"/>
    </w:rPr>
  </w:style>
  <w:style w:type="character" w:customStyle="1" w:styleId="110">
    <w:name w:val="Основной текст + Batang;10;5 pt"/>
    <w:basedOn w:val="95"/>
    <w:qFormat/>
    <w:uiPriority w:val="0"/>
    <w:rPr>
      <w:rFonts w:ascii="Batang" w:hAnsi="Batang" w:eastAsia="Batang" w:cs="Batang"/>
      <w:color w:val="000000"/>
      <w:spacing w:val="0"/>
      <w:w w:val="100"/>
      <w:position w:val="0"/>
      <w:sz w:val="21"/>
      <w:szCs w:val="21"/>
      <w:shd w:val="clear" w:color="auto" w:fill="FFFFFF"/>
    </w:rPr>
  </w:style>
  <w:style w:type="character" w:customStyle="1" w:styleId="111">
    <w:name w:val="Основной текст + 9;5 pt;Полужирный"/>
    <w:basedOn w:val="95"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112">
    <w:name w:val="Основной текст + Интервал 2 pt"/>
    <w:basedOn w:val="95"/>
    <w:qFormat/>
    <w:uiPriority w:val="0"/>
    <w:rPr>
      <w:rFonts w:ascii="Times New Roman" w:hAnsi="Times New Roman" w:eastAsia="Times New Roman" w:cs="Times New Roman"/>
      <w:color w:val="000000"/>
      <w:spacing w:val="40"/>
      <w:w w:val="100"/>
      <w:position w:val="0"/>
      <w:shd w:val="clear" w:color="auto" w:fill="FFFFFF"/>
      <w:lang w:val="ru-RU"/>
    </w:rPr>
  </w:style>
  <w:style w:type="character" w:customStyle="1" w:styleId="113">
    <w:name w:val="Основной текст + 12 pt;Полужирный"/>
    <w:basedOn w:val="95"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</w:rPr>
  </w:style>
  <w:style w:type="character" w:customStyle="1" w:styleId="114">
    <w:name w:val="Основной текст + CordiaUPC;31;5 pt"/>
    <w:basedOn w:val="95"/>
    <w:qFormat/>
    <w:uiPriority w:val="0"/>
    <w:rPr>
      <w:rFonts w:ascii="CordiaUPC" w:hAnsi="CordiaUPC" w:eastAsia="CordiaUPC" w:cs="CordiaUPC"/>
      <w:color w:val="000000"/>
      <w:spacing w:val="0"/>
      <w:w w:val="100"/>
      <w:position w:val="0"/>
      <w:sz w:val="63"/>
      <w:szCs w:val="63"/>
      <w:shd w:val="clear" w:color="auto" w:fill="FFFFFF"/>
    </w:rPr>
  </w:style>
  <w:style w:type="paragraph" w:customStyle="1" w:styleId="115">
    <w:name w:val="Стиль Заголовок 1 + Перед:  6 пт После:  6 пт"/>
    <w:basedOn w:val="2"/>
    <w:autoRedefine/>
    <w:qFormat/>
    <w:uiPriority w:val="99"/>
    <w:pPr>
      <w:shd w:val="clear" w:color="auto" w:fill="auto"/>
      <w:spacing w:before="100" w:beforeAutospacing="1" w:after="120"/>
      <w:ind w:left="0" w:firstLine="567"/>
      <w:jc w:val="left"/>
    </w:pPr>
    <w:rPr>
      <w:b/>
      <w:color w:val="auto"/>
      <w:sz w:val="24"/>
      <w:szCs w:val="24"/>
      <w:lang w:eastAsia="en-US"/>
    </w:rPr>
  </w:style>
  <w:style w:type="paragraph" w:customStyle="1" w:styleId="116">
    <w:name w:val="TOC Heading"/>
    <w:basedOn w:val="2"/>
    <w:next w:val="1"/>
    <w:unhideWhenUsed/>
    <w:qFormat/>
    <w:uiPriority w:val="39"/>
    <w:pPr>
      <w:keepLines/>
      <w:shd w:val="clear" w:color="auto" w:fill="auto"/>
      <w:spacing w:after="0" w:line="259" w:lineRule="auto"/>
      <w:ind w:left="0"/>
      <w:jc w:val="left"/>
      <w:outlineLvl w:val="9"/>
    </w:pPr>
    <w:rPr>
      <w:rFonts w:asciiTheme="majorHAnsi" w:hAnsiTheme="majorHAnsi" w:eastAsiaTheme="majorEastAsia" w:cstheme="majorBidi"/>
      <w:bCs w:val="0"/>
      <w:color w:val="376092" w:themeColor="accent1" w:themeShade="BF"/>
      <w:sz w:val="32"/>
      <w:szCs w:val="32"/>
    </w:rPr>
  </w:style>
  <w:style w:type="character" w:customStyle="1" w:styleId="117">
    <w:name w:val="Неразрешенное упоминание1"/>
    <w:basedOn w:val="6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18">
    <w:name w:val="a0"/>
    <w:basedOn w:val="1"/>
    <w:qFormat/>
    <w:uiPriority w:val="0"/>
    <w:pPr>
      <w:spacing w:before="100" w:beforeAutospacing="1" w:after="100" w:afterAutospacing="1"/>
    </w:pPr>
  </w:style>
  <w:style w:type="character" w:customStyle="1" w:styleId="119">
    <w:name w:val="Название Знак"/>
    <w:basedOn w:val="6"/>
    <w:link w:val="29"/>
    <w:qFormat/>
    <w:uiPriority w:val="10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120">
    <w:name w:val="msonormal"/>
    <w:basedOn w:val="1"/>
    <w:qFormat/>
    <w:uiPriority w:val="0"/>
    <w:pPr>
      <w:spacing w:before="100" w:beforeAutospacing="1" w:after="100" w:afterAutospacing="1"/>
    </w:pPr>
  </w:style>
  <w:style w:type="paragraph" w:customStyle="1" w:styleId="121">
    <w:name w:val="xl65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122">
    <w:name w:val="xl66"/>
    <w:basedOn w:val="1"/>
    <w:qFormat/>
    <w:uiPriority w:val="0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123">
    <w:name w:val="xl67"/>
    <w:basedOn w:val="1"/>
    <w:qFormat/>
    <w:uiPriority w:val="0"/>
    <w:pPr>
      <w:spacing w:before="100" w:beforeAutospacing="1" w:after="100" w:afterAutospacing="1"/>
    </w:pPr>
    <w:rPr>
      <w:sz w:val="28"/>
      <w:szCs w:val="28"/>
    </w:rPr>
  </w:style>
  <w:style w:type="paragraph" w:customStyle="1" w:styleId="124">
    <w:name w:val="xl68"/>
    <w:basedOn w:val="1"/>
    <w:qFormat/>
    <w:uiPriority w:val="0"/>
    <w:pPr>
      <w:spacing w:before="100" w:beforeAutospacing="1" w:after="100" w:afterAutospacing="1"/>
    </w:pPr>
    <w:rPr>
      <w:sz w:val="28"/>
      <w:szCs w:val="28"/>
    </w:rPr>
  </w:style>
  <w:style w:type="paragraph" w:customStyle="1" w:styleId="125">
    <w:name w:val="xl69"/>
    <w:basedOn w:val="1"/>
    <w:qFormat/>
    <w:uiPriority w:val="0"/>
    <w:pP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126">
    <w:name w:val="xl70"/>
    <w:basedOn w:val="1"/>
    <w:qFormat/>
    <w:uiPriority w:val="0"/>
    <w:pPr>
      <w:pBdr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/>
      <w:textAlignment w:val="center"/>
    </w:pPr>
    <w:rPr>
      <w:color w:val="FF0000"/>
      <w:sz w:val="44"/>
      <w:szCs w:val="44"/>
    </w:rPr>
  </w:style>
  <w:style w:type="paragraph" w:customStyle="1" w:styleId="127">
    <w:name w:val="xl71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/>
      <w:textAlignment w:val="center"/>
    </w:pPr>
    <w:rPr>
      <w:color w:val="FF0000"/>
      <w:sz w:val="44"/>
      <w:szCs w:val="44"/>
    </w:rPr>
  </w:style>
  <w:style w:type="paragraph" w:customStyle="1" w:styleId="128">
    <w:name w:val="xl72"/>
    <w:basedOn w:val="1"/>
    <w:qFormat/>
    <w:uiPriority w:val="0"/>
    <w:pPr>
      <w:pBdr>
        <w:top w:val="single" w:color="auto" w:sz="4" w:space="0"/>
        <w:left w:val="single" w:color="auto" w:sz="8" w:space="0"/>
        <w:right w:val="single" w:color="auto" w:sz="8" w:space="0"/>
      </w:pBdr>
      <w:spacing w:before="100" w:beforeAutospacing="1" w:after="100" w:afterAutospacing="1"/>
      <w:textAlignment w:val="center"/>
    </w:pPr>
    <w:rPr>
      <w:color w:val="FF0000"/>
      <w:sz w:val="44"/>
      <w:szCs w:val="44"/>
    </w:rPr>
  </w:style>
  <w:style w:type="paragraph" w:customStyle="1" w:styleId="129">
    <w:name w:val="xl73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8" w:space="0"/>
        <w:right w:val="single" w:color="auto" w:sz="8" w:space="0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FF0000"/>
      <w:sz w:val="44"/>
      <w:szCs w:val="44"/>
    </w:rPr>
  </w:style>
  <w:style w:type="paragraph" w:customStyle="1" w:styleId="130">
    <w:name w:val="xl74"/>
    <w:basedOn w:val="1"/>
    <w:qFormat/>
    <w:uiPriority w:val="0"/>
    <w:pPr>
      <w:pBdr>
        <w:top w:val="single" w:color="auto" w:sz="4" w:space="0"/>
        <w:left w:val="single" w:color="auto" w:sz="8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131">
    <w:name w:val="xl75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132">
    <w:name w:val="xl76"/>
    <w:basedOn w:val="1"/>
    <w:qFormat/>
    <w:uiPriority w:val="0"/>
    <w:pPr>
      <w:pBdr>
        <w:top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133">
    <w:name w:val="xl77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b/>
      <w:bCs/>
      <w:sz w:val="72"/>
      <w:szCs w:val="72"/>
    </w:rPr>
  </w:style>
  <w:style w:type="paragraph" w:customStyle="1" w:styleId="134">
    <w:name w:val="xl78"/>
    <w:basedOn w:val="1"/>
    <w:qFormat/>
    <w:uiPriority w:val="0"/>
    <w:pPr>
      <w:spacing w:before="100" w:beforeAutospacing="1" w:after="100" w:afterAutospacing="1"/>
      <w:textAlignment w:val="center"/>
    </w:pPr>
    <w:rPr>
      <w:color w:val="FF0000"/>
      <w:sz w:val="32"/>
      <w:szCs w:val="32"/>
    </w:rPr>
  </w:style>
  <w:style w:type="paragraph" w:customStyle="1" w:styleId="135">
    <w:name w:val="xl79"/>
    <w:basedOn w:val="1"/>
    <w:qFormat/>
    <w:uiPriority w:val="0"/>
    <w:pPr>
      <w:spacing w:before="100" w:beforeAutospacing="1" w:after="100" w:afterAutospacing="1"/>
      <w:textAlignment w:val="center"/>
    </w:pPr>
    <w:rPr>
      <w:b/>
      <w:bCs/>
      <w:sz w:val="72"/>
      <w:szCs w:val="72"/>
    </w:rPr>
  </w:style>
  <w:style w:type="paragraph" w:customStyle="1" w:styleId="136">
    <w:name w:val="xl80"/>
    <w:basedOn w:val="1"/>
    <w:qFormat/>
    <w:uiPriority w:val="0"/>
    <w:pPr>
      <w:pBdr>
        <w:left w:val="single" w:color="auto" w:sz="8" w:space="0"/>
        <w:bottom w:val="single" w:color="auto" w:sz="8" w:space="0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72"/>
      <w:szCs w:val="72"/>
    </w:rPr>
  </w:style>
  <w:style w:type="paragraph" w:customStyle="1" w:styleId="137">
    <w:name w:val="xl81"/>
    <w:basedOn w:val="1"/>
    <w:qFormat/>
    <w:uiPriority w:val="0"/>
    <w:pPr>
      <w:pBdr>
        <w:left w:val="single" w:color="auto" w:sz="8" w:space="0"/>
        <w:bottom w:val="single" w:color="auto" w:sz="8" w:space="0"/>
        <w:right w:val="single" w:color="auto" w:sz="8" w:space="0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FF0000"/>
      <w:sz w:val="32"/>
      <w:szCs w:val="32"/>
    </w:rPr>
  </w:style>
  <w:style w:type="paragraph" w:customStyle="1" w:styleId="138">
    <w:name w:val="xl82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8" w:space="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FF0000"/>
      <w:sz w:val="44"/>
      <w:szCs w:val="44"/>
    </w:rPr>
  </w:style>
  <w:style w:type="paragraph" w:customStyle="1" w:styleId="139">
    <w:name w:val="xl83"/>
    <w:basedOn w:val="1"/>
    <w:qFormat/>
    <w:uiPriority w:val="0"/>
    <w:pPr>
      <w:pBdr>
        <w:left w:val="single" w:color="auto" w:sz="8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color w:val="FF0000"/>
      <w:sz w:val="44"/>
      <w:szCs w:val="44"/>
    </w:rPr>
  </w:style>
  <w:style w:type="paragraph" w:customStyle="1" w:styleId="140">
    <w:name w:val="xl84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color w:val="FF0000"/>
      <w:sz w:val="44"/>
      <w:szCs w:val="44"/>
    </w:rPr>
  </w:style>
  <w:style w:type="paragraph" w:customStyle="1" w:styleId="141">
    <w:name w:val="xl85"/>
    <w:basedOn w:val="1"/>
    <w:qFormat/>
    <w:uiPriority w:val="0"/>
    <w:pPr>
      <w:pBdr>
        <w:top w:val="single" w:color="auto" w:sz="4" w:space="0"/>
        <w:left w:val="single" w:color="auto" w:sz="8" w:space="0"/>
      </w:pBdr>
      <w:spacing w:before="100" w:beforeAutospacing="1" w:after="100" w:afterAutospacing="1"/>
      <w:jc w:val="center"/>
      <w:textAlignment w:val="center"/>
    </w:pPr>
    <w:rPr>
      <w:color w:val="FF0000"/>
      <w:sz w:val="44"/>
      <w:szCs w:val="44"/>
    </w:rPr>
  </w:style>
  <w:style w:type="paragraph" w:customStyle="1" w:styleId="142">
    <w:name w:val="xl86"/>
    <w:basedOn w:val="1"/>
    <w:uiPriority w:val="0"/>
    <w:pPr>
      <w:pBdr>
        <w:bottom w:val="single" w:color="auto" w:sz="4" w:space="0"/>
        <w:right w:val="single" w:color="auto" w:sz="4" w:space="0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color w:val="FF0000"/>
      <w:sz w:val="56"/>
      <w:szCs w:val="56"/>
    </w:rPr>
  </w:style>
  <w:style w:type="paragraph" w:customStyle="1" w:styleId="143">
    <w:name w:val="xl87"/>
    <w:basedOn w:val="1"/>
    <w:qFormat/>
    <w:uiPriority w:val="0"/>
    <w:pPr>
      <w:pBdr>
        <w:left w:val="single" w:color="auto" w:sz="8" w:space="0"/>
        <w:bottom w:val="single" w:color="auto" w:sz="4" w:space="0"/>
        <w:right w:val="single" w:color="auto" w:sz="4" w:space="0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color w:val="FF0000"/>
      <w:sz w:val="56"/>
      <w:szCs w:val="56"/>
    </w:rPr>
  </w:style>
  <w:style w:type="paragraph" w:customStyle="1" w:styleId="144">
    <w:name w:val="xl88"/>
    <w:basedOn w:val="1"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color w:val="FF0000"/>
      <w:sz w:val="56"/>
      <w:szCs w:val="56"/>
    </w:rPr>
  </w:style>
  <w:style w:type="paragraph" w:customStyle="1" w:styleId="145">
    <w:name w:val="xl89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8" w:space="0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b/>
      <w:bCs/>
      <w:color w:val="FF0000"/>
      <w:sz w:val="56"/>
      <w:szCs w:val="56"/>
    </w:rPr>
  </w:style>
  <w:style w:type="paragraph" w:customStyle="1" w:styleId="146">
    <w:name w:val="xl90"/>
    <w:basedOn w:val="1"/>
    <w:uiPriority w:val="0"/>
    <w:pPr>
      <w:pBdr>
        <w:left w:val="single" w:color="auto" w:sz="4" w:space="0"/>
        <w:bottom w:val="single" w:color="auto" w:sz="4" w:space="0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b/>
      <w:bCs/>
      <w:color w:val="FF0000"/>
      <w:sz w:val="56"/>
      <w:szCs w:val="56"/>
    </w:rPr>
  </w:style>
  <w:style w:type="paragraph" w:customStyle="1" w:styleId="147">
    <w:name w:val="xl91"/>
    <w:basedOn w:val="1"/>
    <w:uiPriority w:val="0"/>
    <w:pPr>
      <w:pBdr>
        <w:left w:val="single" w:color="auto" w:sz="4" w:space="0"/>
        <w:bottom w:val="single" w:color="auto" w:sz="4" w:space="0"/>
        <w:right w:val="single" w:color="auto" w:sz="8" w:space="0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FF0000"/>
      <w:sz w:val="56"/>
      <w:szCs w:val="56"/>
    </w:rPr>
  </w:style>
  <w:style w:type="paragraph" w:customStyle="1" w:styleId="148">
    <w:name w:val="xl92"/>
    <w:basedOn w:val="1"/>
    <w:uiPriority w:val="0"/>
    <w:pPr>
      <w:pBdr>
        <w:left w:val="single" w:color="auto" w:sz="4" w:space="0"/>
        <w:bottom w:val="single" w:color="auto" w:sz="4" w:space="0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b/>
      <w:bCs/>
      <w:color w:val="FF0000"/>
      <w:sz w:val="56"/>
      <w:szCs w:val="56"/>
    </w:rPr>
  </w:style>
  <w:style w:type="paragraph" w:customStyle="1" w:styleId="149">
    <w:name w:val="xl93"/>
    <w:basedOn w:val="1"/>
    <w:qFormat/>
    <w:uiPriority w:val="0"/>
    <w:pPr>
      <w:pBdr>
        <w:left w:val="single" w:color="auto" w:sz="8" w:space="0"/>
        <w:bottom w:val="single" w:color="auto" w:sz="4" w:space="0"/>
        <w:right w:val="single" w:color="auto" w:sz="8" w:space="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FF0000"/>
      <w:sz w:val="56"/>
      <w:szCs w:val="56"/>
    </w:rPr>
  </w:style>
  <w:style w:type="paragraph" w:customStyle="1" w:styleId="150">
    <w:name w:val="xl94"/>
    <w:basedOn w:val="1"/>
    <w:qFormat/>
    <w:uiPriority w:val="0"/>
    <w:pPr>
      <w:pBdr>
        <w:top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</w:pPr>
    <w:rPr>
      <w:color w:val="FF0000"/>
      <w:sz w:val="56"/>
      <w:szCs w:val="56"/>
    </w:rPr>
  </w:style>
  <w:style w:type="paragraph" w:customStyle="1" w:styleId="151">
    <w:name w:val="xl9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</w:pPr>
    <w:rPr>
      <w:color w:val="FF0000"/>
      <w:sz w:val="56"/>
      <w:szCs w:val="56"/>
    </w:rPr>
  </w:style>
  <w:style w:type="paragraph" w:customStyle="1" w:styleId="152">
    <w:name w:val="xl9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8" w:space="0"/>
      </w:pBdr>
      <w:spacing w:before="100" w:beforeAutospacing="1" w:after="100" w:afterAutospacing="1"/>
      <w:jc w:val="center"/>
    </w:pPr>
    <w:rPr>
      <w:color w:val="FF0000"/>
      <w:sz w:val="56"/>
      <w:szCs w:val="56"/>
    </w:rPr>
  </w:style>
  <w:style w:type="paragraph" w:customStyle="1" w:styleId="153">
    <w:name w:val="xl97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</w:pPr>
    <w:rPr>
      <w:color w:val="FF0000"/>
      <w:sz w:val="56"/>
      <w:szCs w:val="56"/>
    </w:rPr>
  </w:style>
  <w:style w:type="paragraph" w:customStyle="1" w:styleId="154">
    <w:name w:val="xl98"/>
    <w:basedOn w:val="1"/>
    <w:uiPriority w:val="0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8" w:space="0"/>
      </w:pBdr>
      <w:shd w:val="clear" w:color="000000" w:fill="C4D79B"/>
      <w:spacing w:before="100" w:beforeAutospacing="1" w:after="100" w:afterAutospacing="1"/>
      <w:jc w:val="center"/>
    </w:pPr>
    <w:rPr>
      <w:b/>
      <w:bCs/>
      <w:color w:val="FF0000"/>
      <w:sz w:val="56"/>
      <w:szCs w:val="56"/>
    </w:rPr>
  </w:style>
  <w:style w:type="paragraph" w:customStyle="1" w:styleId="155">
    <w:name w:val="xl9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8" w:space="0"/>
      </w:pBdr>
      <w:shd w:val="clear" w:color="000000" w:fill="C5D9F1"/>
      <w:spacing w:before="100" w:beforeAutospacing="1" w:after="100" w:afterAutospacing="1"/>
      <w:jc w:val="center"/>
    </w:pPr>
    <w:rPr>
      <w:b/>
      <w:bCs/>
      <w:color w:val="FF0000"/>
      <w:sz w:val="56"/>
      <w:szCs w:val="56"/>
    </w:rPr>
  </w:style>
  <w:style w:type="paragraph" w:customStyle="1" w:styleId="156">
    <w:name w:val="xl100"/>
    <w:basedOn w:val="1"/>
    <w:uiPriority w:val="0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8" w:space="0"/>
      </w:pBdr>
      <w:shd w:val="clear" w:color="000000" w:fill="FCD5B4"/>
      <w:spacing w:before="100" w:beforeAutospacing="1" w:after="100" w:afterAutospacing="1"/>
      <w:jc w:val="center"/>
    </w:pPr>
    <w:rPr>
      <w:b/>
      <w:bCs/>
      <w:color w:val="FF0000"/>
      <w:sz w:val="56"/>
      <w:szCs w:val="56"/>
    </w:rPr>
  </w:style>
  <w:style w:type="paragraph" w:customStyle="1" w:styleId="157">
    <w:name w:val="xl101"/>
    <w:basedOn w:val="1"/>
    <w:uiPriority w:val="0"/>
    <w:pPr>
      <w:pBdr>
        <w:top w:val="single" w:color="auto" w:sz="4" w:space="0"/>
        <w:left w:val="single" w:color="auto" w:sz="4" w:space="0"/>
        <w:bottom w:val="single" w:color="auto" w:sz="8" w:space="0"/>
      </w:pBdr>
      <w:shd w:val="clear" w:color="000000" w:fill="E6B8B7"/>
      <w:spacing w:before="100" w:beforeAutospacing="1" w:after="100" w:afterAutospacing="1"/>
      <w:jc w:val="center"/>
    </w:pPr>
    <w:rPr>
      <w:b/>
      <w:bCs/>
      <w:color w:val="FF0000"/>
      <w:sz w:val="56"/>
      <w:szCs w:val="56"/>
    </w:rPr>
  </w:style>
  <w:style w:type="paragraph" w:customStyle="1" w:styleId="158">
    <w:name w:val="xl102"/>
    <w:basedOn w:val="1"/>
    <w:uiPriority w:val="0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8" w:space="0"/>
      </w:pBdr>
      <w:shd w:val="clear" w:color="000000" w:fill="D9D9D9"/>
      <w:spacing w:before="100" w:beforeAutospacing="1" w:after="100" w:afterAutospacing="1"/>
      <w:jc w:val="center"/>
    </w:pPr>
    <w:rPr>
      <w:b/>
      <w:bCs/>
      <w:color w:val="FF0000"/>
      <w:sz w:val="56"/>
      <w:szCs w:val="56"/>
    </w:rPr>
  </w:style>
  <w:style w:type="paragraph" w:customStyle="1" w:styleId="159">
    <w:name w:val="xl103"/>
    <w:basedOn w:val="1"/>
    <w:uiPriority w:val="0"/>
    <w:pPr>
      <w:pBdr>
        <w:top w:val="single" w:color="auto" w:sz="8" w:space="0"/>
        <w:bottom w:val="single" w:color="auto" w:sz="8" w:space="0"/>
        <w:right w:val="single" w:color="auto" w:sz="4" w:space="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FF0000"/>
      <w:sz w:val="56"/>
      <w:szCs w:val="56"/>
    </w:rPr>
  </w:style>
  <w:style w:type="paragraph" w:customStyle="1" w:styleId="160">
    <w:name w:val="xl104"/>
    <w:basedOn w:val="1"/>
    <w:uiPriority w:val="0"/>
    <w:pPr>
      <w:pBdr>
        <w:top w:val="single" w:color="auto" w:sz="8" w:space="0"/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FF0000"/>
      <w:sz w:val="56"/>
      <w:szCs w:val="56"/>
    </w:rPr>
  </w:style>
  <w:style w:type="paragraph" w:customStyle="1" w:styleId="161">
    <w:name w:val="xl105"/>
    <w:basedOn w:val="1"/>
    <w:uiPriority w:val="0"/>
    <w:pPr>
      <w:pBdr>
        <w:top w:val="single" w:color="auto" w:sz="8" w:space="0"/>
        <w:left w:val="single" w:color="auto" w:sz="4" w:space="0"/>
        <w:bottom w:val="single" w:color="auto" w:sz="8" w:space="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FF0000"/>
      <w:sz w:val="56"/>
      <w:szCs w:val="56"/>
    </w:rPr>
  </w:style>
  <w:style w:type="paragraph" w:customStyle="1" w:styleId="162">
    <w:name w:val="xl106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8" w:space="0"/>
        <w:right w:val="single" w:color="auto" w:sz="4" w:space="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FF0000"/>
      <w:sz w:val="56"/>
      <w:szCs w:val="56"/>
    </w:rPr>
  </w:style>
  <w:style w:type="paragraph" w:customStyle="1" w:styleId="163">
    <w:name w:val="xl107"/>
    <w:basedOn w:val="1"/>
    <w:uiPriority w:val="0"/>
    <w:pPr>
      <w:pBdr>
        <w:top w:val="single" w:color="auto" w:sz="8" w:space="0"/>
        <w:left w:val="single" w:color="auto" w:sz="4" w:space="0"/>
        <w:bottom w:val="single" w:color="auto" w:sz="8" w:space="0"/>
        <w:right w:val="single" w:color="auto" w:sz="8" w:space="0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b/>
      <w:bCs/>
      <w:color w:val="FF0000"/>
      <w:sz w:val="56"/>
      <w:szCs w:val="56"/>
    </w:rPr>
  </w:style>
  <w:style w:type="paragraph" w:customStyle="1" w:styleId="164">
    <w:name w:val="xl108"/>
    <w:basedOn w:val="1"/>
    <w:uiPriority w:val="0"/>
    <w:pPr>
      <w:pBdr>
        <w:top w:val="single" w:color="auto" w:sz="8" w:space="0"/>
        <w:left w:val="single" w:color="auto" w:sz="4" w:space="0"/>
        <w:bottom w:val="single" w:color="auto" w:sz="8" w:space="0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b/>
      <w:bCs/>
      <w:color w:val="FF0000"/>
      <w:sz w:val="56"/>
      <w:szCs w:val="56"/>
    </w:rPr>
  </w:style>
  <w:style w:type="paragraph" w:customStyle="1" w:styleId="165">
    <w:name w:val="xl109"/>
    <w:basedOn w:val="1"/>
    <w:uiPriority w:val="0"/>
    <w:pPr>
      <w:pBdr>
        <w:top w:val="single" w:color="auto" w:sz="8" w:space="0"/>
        <w:left w:val="single" w:color="auto" w:sz="4" w:space="0"/>
        <w:bottom w:val="single" w:color="auto" w:sz="8" w:space="0"/>
        <w:right w:val="single" w:color="auto" w:sz="8" w:space="0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FF0000"/>
      <w:sz w:val="56"/>
      <w:szCs w:val="56"/>
    </w:rPr>
  </w:style>
  <w:style w:type="paragraph" w:customStyle="1" w:styleId="166">
    <w:name w:val="xl110"/>
    <w:basedOn w:val="1"/>
    <w:uiPriority w:val="0"/>
    <w:pPr>
      <w:pBdr>
        <w:top w:val="single" w:color="auto" w:sz="8" w:space="0"/>
        <w:left w:val="single" w:color="auto" w:sz="4" w:space="0"/>
        <w:bottom w:val="single" w:color="auto" w:sz="8" w:space="0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b/>
      <w:bCs/>
      <w:color w:val="FF0000"/>
      <w:sz w:val="56"/>
      <w:szCs w:val="56"/>
    </w:rPr>
  </w:style>
  <w:style w:type="paragraph" w:customStyle="1" w:styleId="167">
    <w:name w:val="xl111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8" w:space="0"/>
        <w:right w:val="single" w:color="auto" w:sz="8" w:space="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FF0000"/>
      <w:sz w:val="56"/>
      <w:szCs w:val="56"/>
    </w:rPr>
  </w:style>
  <w:style w:type="paragraph" w:customStyle="1" w:styleId="168">
    <w:name w:val="xl112"/>
    <w:basedOn w:val="1"/>
    <w:uiPriority w:val="0"/>
    <w:pPr>
      <w:pBdr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color w:val="FF0000"/>
      <w:sz w:val="56"/>
      <w:szCs w:val="56"/>
    </w:rPr>
  </w:style>
  <w:style w:type="paragraph" w:customStyle="1" w:styleId="169">
    <w:name w:val="xl113"/>
    <w:basedOn w:val="1"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color w:val="FF0000"/>
      <w:sz w:val="56"/>
      <w:szCs w:val="56"/>
    </w:rPr>
  </w:style>
  <w:style w:type="paragraph" w:customStyle="1" w:styleId="170">
    <w:name w:val="xl114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color w:val="FF0000"/>
      <w:sz w:val="56"/>
      <w:szCs w:val="56"/>
    </w:rPr>
  </w:style>
  <w:style w:type="paragraph" w:customStyle="1" w:styleId="171">
    <w:name w:val="xl115"/>
    <w:basedOn w:val="1"/>
    <w:uiPriority w:val="0"/>
    <w:pPr>
      <w:pBdr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color w:val="FF0000"/>
      <w:sz w:val="56"/>
      <w:szCs w:val="56"/>
    </w:rPr>
  </w:style>
  <w:style w:type="paragraph" w:customStyle="1" w:styleId="172">
    <w:name w:val="xl116"/>
    <w:basedOn w:val="1"/>
    <w:uiPriority w:val="0"/>
    <w:pPr>
      <w:pBdr>
        <w:left w:val="single" w:color="auto" w:sz="4" w:space="0"/>
        <w:bottom w:val="single" w:color="auto" w:sz="4" w:space="0"/>
        <w:right w:val="single" w:color="auto" w:sz="8" w:space="0"/>
      </w:pBdr>
      <w:shd w:val="clear" w:color="000000" w:fill="C4D79B"/>
      <w:spacing w:before="100" w:beforeAutospacing="1" w:after="100" w:afterAutospacing="1"/>
      <w:jc w:val="center"/>
    </w:pPr>
    <w:rPr>
      <w:b/>
      <w:bCs/>
      <w:color w:val="FF0000"/>
      <w:sz w:val="56"/>
      <w:szCs w:val="56"/>
    </w:rPr>
  </w:style>
  <w:style w:type="paragraph" w:customStyle="1" w:styleId="173">
    <w:name w:val="xl117"/>
    <w:basedOn w:val="1"/>
    <w:uiPriority w:val="0"/>
    <w:pPr>
      <w:pBdr>
        <w:left w:val="single" w:color="auto" w:sz="4" w:space="0"/>
        <w:bottom w:val="single" w:color="auto" w:sz="4" w:space="0"/>
      </w:pBdr>
      <w:shd w:val="clear" w:color="000000" w:fill="C5D9F1"/>
      <w:spacing w:before="100" w:beforeAutospacing="1" w:after="100" w:afterAutospacing="1"/>
      <w:jc w:val="center"/>
    </w:pPr>
    <w:rPr>
      <w:b/>
      <w:bCs/>
      <w:color w:val="FF0000"/>
      <w:sz w:val="56"/>
      <w:szCs w:val="56"/>
    </w:rPr>
  </w:style>
  <w:style w:type="paragraph" w:customStyle="1" w:styleId="174">
    <w:name w:val="xl118"/>
    <w:basedOn w:val="1"/>
    <w:uiPriority w:val="0"/>
    <w:pPr>
      <w:pBdr>
        <w:left w:val="single" w:color="auto" w:sz="4" w:space="0"/>
        <w:bottom w:val="single" w:color="auto" w:sz="4" w:space="0"/>
        <w:right w:val="single" w:color="auto" w:sz="8" w:space="0"/>
      </w:pBdr>
      <w:shd w:val="clear" w:color="000000" w:fill="FCD5B4"/>
      <w:spacing w:before="100" w:beforeAutospacing="1" w:after="100" w:afterAutospacing="1"/>
      <w:jc w:val="center"/>
    </w:pPr>
    <w:rPr>
      <w:b/>
      <w:bCs/>
      <w:color w:val="FF0000"/>
      <w:sz w:val="56"/>
      <w:szCs w:val="56"/>
    </w:rPr>
  </w:style>
  <w:style w:type="paragraph" w:customStyle="1" w:styleId="175">
    <w:name w:val="xl119"/>
    <w:basedOn w:val="1"/>
    <w:uiPriority w:val="0"/>
    <w:pPr>
      <w:pBdr>
        <w:left w:val="single" w:color="auto" w:sz="4" w:space="0"/>
        <w:bottom w:val="single" w:color="auto" w:sz="4" w:space="0"/>
      </w:pBdr>
      <w:shd w:val="clear" w:color="000000" w:fill="E6B8B7"/>
      <w:spacing w:before="100" w:beforeAutospacing="1" w:after="100" w:afterAutospacing="1"/>
      <w:jc w:val="center"/>
    </w:pPr>
    <w:rPr>
      <w:b/>
      <w:bCs/>
      <w:color w:val="FF0000"/>
      <w:sz w:val="56"/>
      <w:szCs w:val="56"/>
    </w:rPr>
  </w:style>
  <w:style w:type="paragraph" w:customStyle="1" w:styleId="176">
    <w:name w:val="xl120"/>
    <w:basedOn w:val="1"/>
    <w:qFormat/>
    <w:uiPriority w:val="0"/>
    <w:pPr>
      <w:pBdr>
        <w:left w:val="single" w:color="auto" w:sz="8" w:space="0"/>
        <w:bottom w:val="single" w:color="auto" w:sz="4" w:space="0"/>
        <w:right w:val="single" w:color="auto" w:sz="8" w:space="0"/>
      </w:pBdr>
      <w:shd w:val="clear" w:color="000000" w:fill="D9D9D9"/>
      <w:spacing w:before="100" w:beforeAutospacing="1" w:after="100" w:afterAutospacing="1"/>
      <w:jc w:val="center"/>
    </w:pPr>
    <w:rPr>
      <w:b/>
      <w:bCs/>
      <w:color w:val="FF0000"/>
      <w:sz w:val="56"/>
      <w:szCs w:val="56"/>
    </w:rPr>
  </w:style>
  <w:style w:type="paragraph" w:customStyle="1" w:styleId="177">
    <w:name w:val="xl121"/>
    <w:basedOn w:val="1"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color w:val="FF0000"/>
      <w:sz w:val="56"/>
      <w:szCs w:val="56"/>
    </w:rPr>
  </w:style>
  <w:style w:type="paragraph" w:customStyle="1" w:styleId="178">
    <w:name w:val="xl122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color w:val="FF0000"/>
      <w:sz w:val="56"/>
      <w:szCs w:val="56"/>
    </w:rPr>
  </w:style>
  <w:style w:type="paragraph" w:customStyle="1" w:styleId="179">
    <w:name w:val="xl123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color w:val="FF0000"/>
      <w:sz w:val="56"/>
      <w:szCs w:val="56"/>
    </w:rPr>
  </w:style>
  <w:style w:type="paragraph" w:customStyle="1" w:styleId="180">
    <w:name w:val="xl124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color w:val="FF0000"/>
      <w:sz w:val="56"/>
      <w:szCs w:val="56"/>
    </w:rPr>
  </w:style>
  <w:style w:type="paragraph" w:customStyle="1" w:styleId="181">
    <w:name w:val="xl125"/>
    <w:basedOn w:val="1"/>
    <w:uiPriority w:val="0"/>
    <w:pPr>
      <w:pBdr>
        <w:top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color w:val="FF0000"/>
      <w:sz w:val="56"/>
      <w:szCs w:val="56"/>
    </w:rPr>
  </w:style>
  <w:style w:type="paragraph" w:customStyle="1" w:styleId="182">
    <w:name w:val="xl126"/>
    <w:basedOn w:val="1"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color w:val="FF0000"/>
      <w:sz w:val="56"/>
      <w:szCs w:val="56"/>
    </w:rPr>
  </w:style>
  <w:style w:type="paragraph" w:customStyle="1" w:styleId="183">
    <w:name w:val="xl127"/>
    <w:basedOn w:val="1"/>
    <w:uiPriority w:val="0"/>
    <w:pPr>
      <w:pBdr>
        <w:top w:val="single" w:color="auto" w:sz="4" w:space="0"/>
        <w:left w:val="single" w:color="auto" w:sz="8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color w:val="FF0000"/>
      <w:sz w:val="56"/>
      <w:szCs w:val="56"/>
    </w:rPr>
  </w:style>
  <w:style w:type="paragraph" w:customStyle="1" w:styleId="184">
    <w:name w:val="xl128"/>
    <w:basedOn w:val="1"/>
    <w:uiPriority w:val="0"/>
    <w:pPr>
      <w:pBdr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color w:val="FF0000"/>
      <w:sz w:val="56"/>
      <w:szCs w:val="56"/>
    </w:rPr>
  </w:style>
  <w:style w:type="paragraph" w:customStyle="1" w:styleId="185">
    <w:name w:val="xl129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color w:val="FF0000"/>
      <w:sz w:val="56"/>
      <w:szCs w:val="56"/>
    </w:rPr>
  </w:style>
  <w:style w:type="paragraph" w:customStyle="1" w:styleId="186">
    <w:name w:val="xl130"/>
    <w:basedOn w:val="1"/>
    <w:uiPriority w:val="0"/>
    <w:pPr>
      <w:pBdr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color w:val="FF0000"/>
      <w:sz w:val="56"/>
      <w:szCs w:val="56"/>
    </w:rPr>
  </w:style>
  <w:style w:type="paragraph" w:customStyle="1" w:styleId="187">
    <w:name w:val="xl131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188">
    <w:name w:val="xl132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189">
    <w:name w:val="xl133"/>
    <w:basedOn w:val="1"/>
    <w:uiPriority w:val="0"/>
    <w:pPr>
      <w:pBdr>
        <w:left w:val="single" w:color="auto" w:sz="8" w:space="0"/>
        <w:bottom w:val="single" w:color="auto" w:sz="4" w:space="0"/>
      </w:pBdr>
      <w:shd w:val="clear" w:color="000000" w:fill="FCD5B4"/>
      <w:spacing w:before="100" w:beforeAutospacing="1" w:after="100" w:afterAutospacing="1"/>
      <w:textAlignment w:val="center"/>
    </w:pPr>
    <w:rPr>
      <w:b/>
      <w:bCs/>
      <w:color w:val="FF0000"/>
      <w:sz w:val="72"/>
      <w:szCs w:val="72"/>
    </w:rPr>
  </w:style>
  <w:style w:type="paragraph" w:customStyle="1" w:styleId="190">
    <w:name w:val="xl134"/>
    <w:basedOn w:val="1"/>
    <w:uiPriority w:val="0"/>
    <w:pPr>
      <w:pBdr>
        <w:left w:val="single" w:color="auto" w:sz="8" w:space="0"/>
        <w:bottom w:val="single" w:color="auto" w:sz="4" w:space="0"/>
        <w:right w:val="single" w:color="auto" w:sz="8" w:space="0"/>
      </w:pBdr>
      <w:shd w:val="clear" w:color="000000" w:fill="FCD5B4"/>
      <w:spacing w:before="100" w:beforeAutospacing="1" w:after="100" w:afterAutospacing="1"/>
      <w:textAlignment w:val="center"/>
    </w:pPr>
    <w:rPr>
      <w:b/>
      <w:bCs/>
      <w:color w:val="FF0000"/>
      <w:sz w:val="36"/>
      <w:szCs w:val="36"/>
    </w:rPr>
  </w:style>
  <w:style w:type="paragraph" w:customStyle="1" w:styleId="191">
    <w:name w:val="xl135"/>
    <w:basedOn w:val="1"/>
    <w:uiPriority w:val="0"/>
    <w:pPr>
      <w:pBdr>
        <w:left w:val="single" w:color="auto" w:sz="4" w:space="0"/>
        <w:bottom w:val="single" w:color="auto" w:sz="4" w:space="0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color w:val="FF0000"/>
      <w:sz w:val="56"/>
      <w:szCs w:val="56"/>
    </w:rPr>
  </w:style>
  <w:style w:type="paragraph" w:customStyle="1" w:styleId="192">
    <w:name w:val="xl136"/>
    <w:basedOn w:val="1"/>
    <w:qFormat/>
    <w:uiPriority w:val="0"/>
    <w:pPr>
      <w:pBdr>
        <w:top w:val="single" w:color="auto" w:sz="8" w:space="0"/>
        <w:left w:val="single" w:color="auto" w:sz="8" w:space="0"/>
        <w:right w:val="single" w:color="auto" w:sz="8" w:space="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193">
    <w:name w:val="xl137"/>
    <w:basedOn w:val="1"/>
    <w:uiPriority w:val="0"/>
    <w:pPr>
      <w:pBdr>
        <w:left w:val="single" w:color="auto" w:sz="8" w:space="0"/>
        <w:right w:val="single" w:color="auto" w:sz="8" w:space="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194">
    <w:name w:val="xl138"/>
    <w:basedOn w:val="1"/>
    <w:uiPriority w:val="0"/>
    <w:pPr>
      <w:pBdr>
        <w:top w:val="single" w:color="auto" w:sz="8" w:space="0"/>
        <w:left w:val="single" w:color="auto" w:sz="4" w:space="0"/>
        <w:right w:val="single" w:color="auto" w:sz="8" w:space="0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195">
    <w:name w:val="xl139"/>
    <w:basedOn w:val="1"/>
    <w:uiPriority w:val="0"/>
    <w:pPr>
      <w:pBdr>
        <w:left w:val="single" w:color="auto" w:sz="4" w:space="0"/>
        <w:right w:val="single" w:color="auto" w:sz="8" w:space="0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196">
    <w:name w:val="xl140"/>
    <w:basedOn w:val="1"/>
    <w:uiPriority w:val="0"/>
    <w:pPr>
      <w:pBdr>
        <w:top w:val="single" w:color="auto" w:sz="8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sz w:val="44"/>
      <w:szCs w:val="44"/>
    </w:rPr>
  </w:style>
  <w:style w:type="paragraph" w:customStyle="1" w:styleId="197">
    <w:name w:val="xl141"/>
    <w:basedOn w:val="1"/>
    <w:uiPriority w:val="0"/>
    <w:pPr>
      <w:pBdr>
        <w:top w:val="single" w:color="auto" w:sz="8" w:space="0"/>
        <w:left w:val="single" w:color="auto" w:sz="4" w:space="0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198">
    <w:name w:val="xl142"/>
    <w:basedOn w:val="1"/>
    <w:uiPriority w:val="0"/>
    <w:pPr>
      <w:pBdr>
        <w:left w:val="single" w:color="auto" w:sz="4" w:space="0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199">
    <w:name w:val="xl143"/>
    <w:basedOn w:val="1"/>
    <w:uiPriority w:val="0"/>
    <w:pPr>
      <w:pBdr>
        <w:top w:val="single" w:color="auto" w:sz="8" w:space="0"/>
        <w:left w:val="single" w:color="auto" w:sz="8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sz w:val="44"/>
      <w:szCs w:val="44"/>
    </w:rPr>
  </w:style>
  <w:style w:type="paragraph" w:customStyle="1" w:styleId="200">
    <w:name w:val="xl144"/>
    <w:basedOn w:val="1"/>
    <w:uiPriority w:val="0"/>
    <w:pPr>
      <w:pBdr>
        <w:top w:val="single" w:color="auto" w:sz="8" w:space="0"/>
        <w:left w:val="single" w:color="auto" w:sz="4" w:space="0"/>
        <w:right w:val="single" w:color="auto" w:sz="8" w:space="0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201">
    <w:name w:val="xl145"/>
    <w:basedOn w:val="1"/>
    <w:qFormat/>
    <w:uiPriority w:val="0"/>
    <w:pPr>
      <w:pBdr>
        <w:left w:val="single" w:color="auto" w:sz="4" w:space="0"/>
        <w:right w:val="single" w:color="auto" w:sz="8" w:space="0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202">
    <w:name w:val="xl146"/>
    <w:basedOn w:val="1"/>
    <w:uiPriority w:val="0"/>
    <w:pPr>
      <w:pBdr>
        <w:top w:val="single" w:color="auto" w:sz="8" w:space="0"/>
        <w:left w:val="single" w:color="auto" w:sz="4" w:space="0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203">
    <w:name w:val="xl147"/>
    <w:basedOn w:val="1"/>
    <w:uiPriority w:val="0"/>
    <w:pPr>
      <w:pBdr>
        <w:left w:val="single" w:color="auto" w:sz="4" w:space="0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204">
    <w:name w:val="xl148"/>
    <w:basedOn w:val="1"/>
    <w:uiPriority w:val="0"/>
    <w:pPr>
      <w:pBdr>
        <w:top w:val="single" w:color="auto" w:sz="8" w:space="0"/>
        <w:lef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205">
    <w:name w:val="xl149"/>
    <w:basedOn w:val="1"/>
    <w:uiPriority w:val="0"/>
    <w:pPr>
      <w:pBdr>
        <w:left w:val="single" w:color="auto" w:sz="4" w:space="0"/>
        <w:bottom w:val="single" w:color="auto" w:sz="8" w:space="0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206">
    <w:name w:val="xl150"/>
    <w:basedOn w:val="1"/>
    <w:uiPriority w:val="0"/>
    <w:pPr>
      <w:pBdr>
        <w:top w:val="single" w:color="auto" w:sz="8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207">
    <w:name w:val="xl151"/>
    <w:basedOn w:val="1"/>
    <w:uiPriority w:val="0"/>
    <w:pPr>
      <w:pBdr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208">
    <w:name w:val="xl152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b/>
      <w:bCs/>
      <w:sz w:val="56"/>
      <w:szCs w:val="56"/>
    </w:rPr>
  </w:style>
  <w:style w:type="paragraph" w:customStyle="1" w:styleId="209">
    <w:name w:val="xl153"/>
    <w:basedOn w:val="1"/>
    <w:uiPriority w:val="0"/>
    <w:pPr>
      <w:pBdr>
        <w:top w:val="single" w:color="auto" w:sz="8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212529"/>
      <w:sz w:val="28"/>
      <w:szCs w:val="28"/>
    </w:rPr>
  </w:style>
  <w:style w:type="paragraph" w:customStyle="1" w:styleId="210">
    <w:name w:val="xl154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212529"/>
      <w:sz w:val="28"/>
      <w:szCs w:val="28"/>
    </w:rPr>
  </w:style>
  <w:style w:type="paragraph" w:customStyle="1" w:styleId="211">
    <w:name w:val="xl155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212">
    <w:name w:val="xl156"/>
    <w:basedOn w:val="1"/>
    <w:uiPriority w:val="0"/>
    <w:pPr>
      <w:pBdr>
        <w:top w:val="single" w:color="auto" w:sz="4" w:space="0"/>
        <w:left w:val="single" w:color="auto" w:sz="8" w:space="0"/>
        <w:bottom w:val="single" w:color="auto" w:sz="8" w:space="0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213">
    <w:name w:val="xl157"/>
    <w:basedOn w:val="1"/>
    <w:uiPriority w:val="0"/>
    <w:pPr>
      <w:pBdr>
        <w:top w:val="single" w:color="auto" w:sz="8" w:space="0"/>
        <w:left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214">
    <w:name w:val="xl158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215">
    <w:name w:val="xl159"/>
    <w:basedOn w:val="1"/>
    <w:uiPriority w:val="0"/>
    <w:pPr>
      <w:pBdr>
        <w:top w:val="single" w:color="auto" w:sz="8" w:space="0"/>
        <w:left w:val="single" w:color="auto" w:sz="8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216">
    <w:name w:val="xl160"/>
    <w:basedOn w:val="1"/>
    <w:qFormat/>
    <w:uiPriority w:val="0"/>
    <w:pPr>
      <w:pBdr>
        <w:left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217">
    <w:name w:val="ТЗ"/>
    <w:basedOn w:val="218"/>
    <w:link w:val="219"/>
    <w:qFormat/>
    <w:uiPriority w:val="0"/>
    <w:pPr>
      <w:spacing w:line="276" w:lineRule="auto"/>
      <w:ind w:firstLine="652"/>
      <w:contextualSpacing/>
      <w:jc w:val="both"/>
    </w:pPr>
    <w:rPr>
      <w:rFonts w:eastAsiaTheme="minorHAnsi" w:cstheme="minorBidi"/>
      <w:sz w:val="28"/>
      <w:szCs w:val="22"/>
      <w:lang w:eastAsia="en-US"/>
    </w:rPr>
  </w:style>
  <w:style w:type="paragraph" w:styleId="218">
    <w:name w:val="No Spacing"/>
    <w:qFormat/>
    <w:uiPriority w:val="1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customStyle="1" w:styleId="219">
    <w:name w:val="ТЗ Знак"/>
    <w:basedOn w:val="6"/>
    <w:link w:val="217"/>
    <w:uiPriority w:val="0"/>
    <w:rPr>
      <w:rFonts w:ascii="Times New Roman" w:hAnsi="Times New Roman"/>
      <w:sz w:val="28"/>
    </w:rPr>
  </w:style>
  <w:style w:type="character" w:customStyle="1" w:styleId="220">
    <w:name w:val="ezkurwreuab5ozgtqnkl"/>
    <w:basedOn w:val="6"/>
    <w:uiPriority w:val="0"/>
  </w:style>
  <w:style w:type="character" w:customStyle="1" w:styleId="221">
    <w:name w:val="fontstyle01"/>
    <w:basedOn w:val="6"/>
    <w:qFormat/>
    <w:uiPriority w:val="0"/>
    <w:rPr>
      <w:rFonts w:hint="default" w:ascii="Calibri-BoldItalic" w:hAnsi="Calibri-BoldItalic"/>
      <w:b/>
      <w:bCs/>
      <w:i/>
      <w:iCs/>
      <w:color w:val="1D1D1B"/>
      <w:sz w:val="24"/>
      <w:szCs w:val="24"/>
    </w:rPr>
  </w:style>
  <w:style w:type="paragraph" w:customStyle="1" w:styleId="222">
    <w:name w:val="_Текст обычный (tkTekst)"/>
    <w:basedOn w:val="1"/>
    <w:uiPriority w:val="0"/>
    <w:pPr>
      <w:spacing w:after="60" w:line="276" w:lineRule="auto"/>
      <w:ind w:firstLine="567"/>
      <w:jc w:val="both"/>
    </w:pPr>
    <w:rPr>
      <w:rFonts w:ascii="Arial" w:hAnsi="Arial" w:cs="Arial"/>
      <w:sz w:val="20"/>
      <w:szCs w:val="20"/>
    </w:rPr>
  </w:style>
  <w:style w:type="character" w:customStyle="1" w:styleId="223">
    <w:name w:val="Текст сноски Знак"/>
    <w:basedOn w:val="6"/>
    <w:link w:val="18"/>
    <w:semiHidden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customStyle="1" w:styleId="224">
    <w:name w:val="aa"/>
    <w:basedOn w:val="1"/>
    <w:uiPriority w:val="0"/>
    <w:pPr>
      <w:spacing w:before="100" w:beforeAutospacing="1" w:after="100" w:afterAutospacing="1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5.xml"/><Relationship Id="rId17" Type="http://schemas.openxmlformats.org/officeDocument/2006/relationships/customXml" Target="../customXml/item4.xml"/><Relationship Id="rId16" Type="http://schemas.openxmlformats.org/officeDocument/2006/relationships/customXml" Target="../customXml/item3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D0374A726CCC4C99E28EBF05890734" ma:contentTypeVersion="3" ma:contentTypeDescription="Создание документа." ma:contentTypeScope="" ma:versionID="9e387a96e2b131f47634b13edb09afe6">
  <xsd:schema xmlns:xsd="http://www.w3.org/2001/XMLSchema" xmlns:p="http://schemas.microsoft.com/office/2006/metadata/properties" targetNamespace="http://schemas.microsoft.com/office/2006/metadata/properties" ma:root="true" ma:fieldsID="f281ba90f842b7e377c76a74e1f537c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/>
        <xsd:element ref="dc:title" minOccurs="0" maxOccurs="1" ma:index="4" ma:displayName="Полное 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83786A-C796-4657-9B28-E2718A34D06B}">
  <ds:schemaRefs/>
</ds:datastoreItem>
</file>

<file path=customXml/itemProps3.xml><?xml version="1.0" encoding="utf-8"?>
<ds:datastoreItem xmlns:ds="http://schemas.openxmlformats.org/officeDocument/2006/customXml" ds:itemID="{9A72A783-980F-4362-998D-D9CBFEF26BAB}">
  <ds:schemaRefs/>
</ds:datastoreItem>
</file>

<file path=customXml/itemProps4.xml><?xml version="1.0" encoding="utf-8"?>
<ds:datastoreItem xmlns:ds="http://schemas.openxmlformats.org/officeDocument/2006/customXml" ds:itemID="{43D6C377-206F-4D28-8B00-5BC0BD5A0C53}">
  <ds:schemaRefs/>
</ds:datastoreItem>
</file>

<file path=customXml/itemProps5.xml><?xml version="1.0" encoding="utf-8"?>
<ds:datastoreItem xmlns:ds="http://schemas.openxmlformats.org/officeDocument/2006/customXml" ds:itemID="{CDA04874-E595-441A-9D73-941C5F64108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МСР</Company>
  <Pages>32</Pages>
  <Words>10590</Words>
  <Characters>60366</Characters>
  <Lines>503</Lines>
  <Paragraphs>141</Paragraphs>
  <TotalTime>0</TotalTime>
  <ScaleCrop>false</ScaleCrop>
  <LinksUpToDate>false</LinksUpToDate>
  <CharactersWithSpaces>70815</CharactersWithSpaces>
  <Application>WPS Office_12.2.0.21602_F1E327BC-269C-435d-A152-05C5408002CA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2025-02-17T12:13:00Z</dcterms:created>
  <dc:creator>Молочников Илья Ефимович</dc:creator>
  <cp:lastModifiedBy>Азим Талайбеков</cp:lastModifiedBy>
  <cp:lastPrinted>2016-06-17T07:55:00Z</cp:lastPrinted>
  <dcterms:modified xsi:type="dcterms:W3CDTF">2025-07-10T08:44:31Z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0x01010053D0374A726CCC4C99E28EBF05890734</vt:lpwstr>
  </property>
  <property fmtid="{D5CDD505-2E9C-101B-9397-08002B2CF9AE}" pid="3" name="KSOProductBuildVer">
    <vt:lpwstr>1049-12.2.0.21602</vt:lpwstr>
  </property>
  <property fmtid="{D5CDD505-2E9C-101B-9397-08002B2CF9AE}" pid="4" name="ICV">
    <vt:lpwstr>E2631C3E81BE4AB3B632DA3C1375C4B2_12</vt:lpwstr>
  </property>
</Properties>
</file>