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2F7E" w14:textId="77777777" w:rsidR="00BE6362" w:rsidRPr="00C96355" w:rsidRDefault="00BE6362" w:rsidP="00BE6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21B5A0E9" w14:textId="77777777" w:rsidR="00BE6362" w:rsidRPr="00C96355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4FEABD98" w14:textId="77777777" w:rsidR="00BE6362" w:rsidRPr="00C96355" w:rsidRDefault="00C96355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="00BE6362"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Приложение № </w:t>
      </w: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>2</w:t>
      </w:r>
    </w:p>
    <w:p w14:paraId="7B785DD6" w14:textId="77777777" w:rsidR="00BE6362" w:rsidRPr="00C96355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3B4D0FA" w14:textId="77777777" w:rsidR="00C96355" w:rsidRPr="00C96355" w:rsidRDefault="00C96355" w:rsidP="00C96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AC1F8EF" w14:textId="77777777" w:rsidR="00C96355" w:rsidRPr="00C96355" w:rsidRDefault="00C96355" w:rsidP="00C96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E77DB2A" w14:textId="77777777" w:rsidR="00C96355" w:rsidRPr="00C96355" w:rsidRDefault="00C96355" w:rsidP="00C96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371FBB24" w14:textId="77777777" w:rsidR="00BE6362" w:rsidRPr="00C96355" w:rsidRDefault="00BE6362" w:rsidP="00C96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96355">
        <w:rPr>
          <w:rFonts w:ascii="Times New Roman" w:eastAsia="Times New Roman" w:hAnsi="Times New Roman" w:cs="Times New Roman"/>
          <w:b/>
          <w:snapToGrid w:val="0"/>
          <w:lang w:eastAsia="ru-RU"/>
        </w:rPr>
        <w:t>Приглашение к участию в неограниченном тендере</w:t>
      </w:r>
    </w:p>
    <w:p w14:paraId="575B2899" w14:textId="77777777" w:rsidR="00BE6362" w:rsidRPr="00C96355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F314B39" w14:textId="77777777" w:rsidR="00BE6362" w:rsidRPr="00C96355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011FBB27" w14:textId="77777777" w:rsidR="00BE6362" w:rsidRPr="00C96355" w:rsidRDefault="00BE6362" w:rsidP="00C963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>Всем организациям независимо от форм собственности, зарегистрированным на территории Кыргызской Республики</w:t>
      </w:r>
    </w:p>
    <w:p w14:paraId="395B7ACB" w14:textId="77777777" w:rsidR="00C96355" w:rsidRDefault="00C96355" w:rsidP="00C96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5829D5C" w14:textId="77777777" w:rsidR="00BE6362" w:rsidRDefault="00BE6362" w:rsidP="00696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Комиссия по закупкам и проведению тендеров ОАО «Коммерческий банк КЫРГЫЗСТАН» приглашает правомочных претендентов представить свои тендерные заявки </w:t>
      </w:r>
      <w:r w:rsidR="006964D0">
        <w:rPr>
          <w:rFonts w:ascii="Times New Roman" w:eastAsia="Times New Roman" w:hAnsi="Times New Roman" w:cs="Times New Roman"/>
          <w:snapToGrid w:val="0"/>
          <w:lang w:eastAsia="ru-RU"/>
        </w:rPr>
        <w:t xml:space="preserve">на </w:t>
      </w:r>
      <w:r w:rsidR="00D1614D" w:rsidRPr="00D1614D"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>закупки ноутбуков</w:t>
      </w:r>
      <w:r w:rsidR="00D1614D"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>, компьютеров и мониторов</w:t>
      </w:r>
      <w:r w:rsidR="006964D0" w:rsidRPr="006964D0">
        <w:rPr>
          <w:rFonts w:ascii="Times New Roman" w:eastAsia="Times New Roman" w:hAnsi="Times New Roman" w:cs="Times New Roman"/>
          <w:b/>
          <w:snapToGrid w:val="0"/>
          <w:lang w:eastAsia="ru-RU"/>
        </w:rPr>
        <w:t>:</w:t>
      </w:r>
    </w:p>
    <w:p w14:paraId="7EDB88AB" w14:textId="77777777" w:rsidR="006964D0" w:rsidRDefault="006964D0" w:rsidP="006964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4716F571" w14:textId="77777777" w:rsidR="00FD0F68" w:rsidRPr="003B1D29" w:rsidRDefault="00FD0F68" w:rsidP="00D1614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8"/>
        <w:gridCol w:w="2623"/>
        <w:gridCol w:w="5268"/>
        <w:gridCol w:w="1275"/>
      </w:tblGrid>
      <w:tr w:rsidR="009E3717" w:rsidRPr="00845DD3" w14:paraId="152F78AA" w14:textId="77777777" w:rsidTr="00CC3EC2">
        <w:tc>
          <w:tcPr>
            <w:tcW w:w="468" w:type="dxa"/>
          </w:tcPr>
          <w:p w14:paraId="56D2CA7D" w14:textId="77777777" w:rsidR="009E3717" w:rsidRPr="00845DD3" w:rsidRDefault="009E3717" w:rsidP="00CC3EC2">
            <w:pPr>
              <w:jc w:val="center"/>
              <w:rPr>
                <w:b/>
              </w:rPr>
            </w:pPr>
            <w:r w:rsidRPr="00845DD3">
              <w:rPr>
                <w:b/>
              </w:rPr>
              <w:t>№</w:t>
            </w:r>
          </w:p>
        </w:tc>
        <w:tc>
          <w:tcPr>
            <w:tcW w:w="2623" w:type="dxa"/>
          </w:tcPr>
          <w:p w14:paraId="6FAF0076" w14:textId="77777777" w:rsidR="009E3717" w:rsidRPr="00845DD3" w:rsidRDefault="009E3717" w:rsidP="00CC3EC2">
            <w:pPr>
              <w:jc w:val="center"/>
              <w:rPr>
                <w:b/>
              </w:rPr>
            </w:pPr>
            <w:r w:rsidRPr="00845DD3">
              <w:rPr>
                <w:b/>
              </w:rPr>
              <w:t>Наименование</w:t>
            </w:r>
          </w:p>
        </w:tc>
        <w:tc>
          <w:tcPr>
            <w:tcW w:w="5268" w:type="dxa"/>
          </w:tcPr>
          <w:p w14:paraId="27B1B404" w14:textId="77777777" w:rsidR="009E3717" w:rsidRPr="00845DD3" w:rsidRDefault="009E3717" w:rsidP="00CC3EC2">
            <w:pPr>
              <w:jc w:val="center"/>
              <w:rPr>
                <w:b/>
              </w:rPr>
            </w:pPr>
            <w:r w:rsidRPr="00845DD3">
              <w:rPr>
                <w:b/>
              </w:rPr>
              <w:t>Тех</w:t>
            </w:r>
            <w:r>
              <w:rPr>
                <w:b/>
              </w:rPr>
              <w:t xml:space="preserve">ническая </w:t>
            </w:r>
            <w:r w:rsidRPr="00845DD3">
              <w:rPr>
                <w:b/>
              </w:rPr>
              <w:t>характеристика</w:t>
            </w:r>
          </w:p>
        </w:tc>
        <w:tc>
          <w:tcPr>
            <w:tcW w:w="1275" w:type="dxa"/>
          </w:tcPr>
          <w:p w14:paraId="6753CEC0" w14:textId="77777777" w:rsidR="009E3717" w:rsidRPr="00845DD3" w:rsidRDefault="009E3717" w:rsidP="00CC3EC2">
            <w:pPr>
              <w:jc w:val="center"/>
              <w:rPr>
                <w:b/>
              </w:rPr>
            </w:pPr>
            <w:r w:rsidRPr="00845DD3">
              <w:rPr>
                <w:b/>
              </w:rPr>
              <w:t>Кол-во</w:t>
            </w:r>
          </w:p>
        </w:tc>
      </w:tr>
      <w:tr w:rsidR="009E3717" w14:paraId="6D7E2D62" w14:textId="77777777" w:rsidTr="00CC3EC2">
        <w:tc>
          <w:tcPr>
            <w:tcW w:w="468" w:type="dxa"/>
          </w:tcPr>
          <w:p w14:paraId="5934CE39" w14:textId="77777777" w:rsidR="009E3717" w:rsidRDefault="009E3717" w:rsidP="00CC3EC2">
            <w:pPr>
              <w:jc w:val="both"/>
            </w:pPr>
            <w:r>
              <w:t>1</w:t>
            </w:r>
          </w:p>
        </w:tc>
        <w:tc>
          <w:tcPr>
            <w:tcW w:w="2623" w:type="dxa"/>
          </w:tcPr>
          <w:p w14:paraId="59D850F3" w14:textId="77777777" w:rsidR="009E3717" w:rsidRPr="00867699" w:rsidRDefault="009E3717" w:rsidP="00CC3EC2">
            <w:pPr>
              <w:jc w:val="both"/>
              <w:rPr>
                <w:lang w:val="en-US"/>
              </w:rPr>
            </w:pPr>
            <w:r>
              <w:t>Ноутбук</w:t>
            </w:r>
          </w:p>
        </w:tc>
        <w:tc>
          <w:tcPr>
            <w:tcW w:w="5268" w:type="dxa"/>
          </w:tcPr>
          <w:p w14:paraId="5AA657DD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Процессор:</w:t>
            </w:r>
            <w:r>
              <w:t xml:space="preserve"> не менее </w:t>
            </w:r>
            <w:r>
              <w:rPr>
                <w:lang w:val="en-US"/>
              </w:rPr>
              <w:t>Intel</w:t>
            </w:r>
            <w:r w:rsidRPr="00845DD3">
              <w:t xml:space="preserve"> </w:t>
            </w:r>
            <w:r>
              <w:rPr>
                <w:lang w:val="en-US"/>
              </w:rPr>
              <w:t>Core</w:t>
            </w:r>
            <w:r w:rsidRPr="00845DD3">
              <w:t xml:space="preserve"> </w:t>
            </w:r>
            <w:r>
              <w:rPr>
                <w:lang w:val="en-US"/>
              </w:rPr>
              <w:t>i</w:t>
            </w:r>
            <w:r>
              <w:t>7</w:t>
            </w:r>
            <w:r w:rsidRPr="00845DD3">
              <w:t xml:space="preserve"> 1</w:t>
            </w:r>
            <w:r>
              <w:t>2-поколения</w:t>
            </w:r>
          </w:p>
          <w:p w14:paraId="3A858E1B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Оперативная память:</w:t>
            </w:r>
            <w:r>
              <w:t xml:space="preserve">   памяти не менее 32 Gb, </w:t>
            </w:r>
          </w:p>
          <w:p w14:paraId="30A96CF7" w14:textId="77777777" w:rsidR="009E3717" w:rsidRPr="00845DD3" w:rsidRDefault="009E3717" w:rsidP="00CC3EC2">
            <w:pPr>
              <w:jc w:val="both"/>
            </w:pPr>
            <w:r w:rsidRPr="001C0530">
              <w:rPr>
                <w:u w:val="single"/>
              </w:rPr>
              <w:t>Накопитель:</w:t>
            </w:r>
            <w:r>
              <w:t xml:space="preserve"> твердотельный не менее 1 </w:t>
            </w:r>
            <w:r>
              <w:rPr>
                <w:lang w:val="en-US"/>
              </w:rPr>
              <w:t>TB</w:t>
            </w:r>
            <w:r>
              <w:t xml:space="preserve"> + </w:t>
            </w:r>
            <w:r>
              <w:rPr>
                <w:lang w:val="en-US"/>
              </w:rPr>
              <w:t>HDD</w:t>
            </w:r>
            <w:r w:rsidRPr="00845DD3">
              <w:t xml:space="preserve"> 1 </w:t>
            </w:r>
            <w:r>
              <w:rPr>
                <w:lang w:val="en-US"/>
              </w:rPr>
              <w:t>TB</w:t>
            </w:r>
          </w:p>
          <w:p w14:paraId="6EC5FA52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Видеокарта:</w:t>
            </w:r>
            <w:r>
              <w:t xml:space="preserve"> </w:t>
            </w:r>
            <w:r>
              <w:rPr>
                <w:lang w:val="en-US"/>
              </w:rPr>
              <w:t>RTX</w:t>
            </w:r>
            <w:r w:rsidRPr="0021759C">
              <w:t xml:space="preserve"> 3050 </w:t>
            </w:r>
            <w:r>
              <w:t>и выше.</w:t>
            </w:r>
          </w:p>
          <w:p w14:paraId="3C211DA4" w14:textId="77777777" w:rsidR="009E3717" w:rsidRPr="001C0530" w:rsidRDefault="009E3717" w:rsidP="00CC3EC2">
            <w:pPr>
              <w:jc w:val="both"/>
            </w:pPr>
            <w:r w:rsidRPr="001C0530">
              <w:rPr>
                <w:u w:val="single"/>
              </w:rPr>
              <w:t>Наличие разъемов:</w:t>
            </w:r>
            <w:r>
              <w:t xml:space="preserve"> HDMI, RJ45, 2-4 </w:t>
            </w:r>
            <w:r>
              <w:rPr>
                <w:lang w:val="en-US"/>
              </w:rPr>
              <w:t>USB</w:t>
            </w:r>
            <w:r w:rsidRPr="0021759C">
              <w:t xml:space="preserve"> </w:t>
            </w:r>
            <w:r>
              <w:t>выхода</w:t>
            </w:r>
          </w:p>
          <w:p w14:paraId="5D7AEE2C" w14:textId="77777777" w:rsidR="009E3717" w:rsidRPr="009E3717" w:rsidRDefault="009E3717" w:rsidP="00CC3EC2">
            <w:pPr>
              <w:jc w:val="both"/>
              <w:rPr>
                <w:u w:val="single"/>
              </w:rPr>
            </w:pPr>
            <w:r w:rsidRPr="001C0530">
              <w:rPr>
                <w:u w:val="single"/>
              </w:rPr>
              <w:t>Диагональ:</w:t>
            </w:r>
            <w:r>
              <w:t xml:space="preserve"> не менее </w:t>
            </w:r>
            <w:r>
              <w:rPr>
                <w:u w:val="single"/>
              </w:rPr>
              <w:t>15,6</w:t>
            </w:r>
            <w:r w:rsidRPr="009E3717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IPS</w:t>
            </w:r>
          </w:p>
          <w:p w14:paraId="501006C5" w14:textId="77777777" w:rsidR="009E3717" w:rsidRPr="000A3204" w:rsidRDefault="009E3717" w:rsidP="00CC3EC2">
            <w:pPr>
              <w:jc w:val="both"/>
              <w:rPr>
                <w:b/>
              </w:rPr>
            </w:pPr>
            <w:r w:rsidRPr="000A3204">
              <w:rPr>
                <w:b/>
              </w:rPr>
              <w:t>Срок гарантийного обслуживания - не менее 12 месяцев</w:t>
            </w:r>
          </w:p>
        </w:tc>
        <w:tc>
          <w:tcPr>
            <w:tcW w:w="1275" w:type="dxa"/>
          </w:tcPr>
          <w:p w14:paraId="11E085EA" w14:textId="77777777" w:rsidR="009E3717" w:rsidRPr="001C0530" w:rsidRDefault="009E3717" w:rsidP="00CC3EC2">
            <w:pPr>
              <w:jc w:val="both"/>
            </w:pPr>
            <w:r>
              <w:rPr>
                <w:lang w:val="en-US"/>
              </w:rPr>
              <w:t xml:space="preserve">10 </w:t>
            </w:r>
            <w:r>
              <w:t>шт.</w:t>
            </w:r>
          </w:p>
        </w:tc>
      </w:tr>
      <w:tr w:rsidR="009E3717" w14:paraId="43DF06A8" w14:textId="77777777" w:rsidTr="00CC3EC2">
        <w:tc>
          <w:tcPr>
            <w:tcW w:w="468" w:type="dxa"/>
          </w:tcPr>
          <w:p w14:paraId="1C9FFE77" w14:textId="77777777" w:rsidR="009E3717" w:rsidRDefault="009E3717" w:rsidP="00CC3EC2">
            <w:pPr>
              <w:jc w:val="both"/>
            </w:pPr>
            <w:r>
              <w:t>2</w:t>
            </w:r>
          </w:p>
        </w:tc>
        <w:tc>
          <w:tcPr>
            <w:tcW w:w="2623" w:type="dxa"/>
          </w:tcPr>
          <w:p w14:paraId="40F1EA6E" w14:textId="262F5C9D" w:rsidR="009E3717" w:rsidRPr="00AD3703" w:rsidRDefault="00AD3703" w:rsidP="00CC3EC2">
            <w:pPr>
              <w:jc w:val="both"/>
            </w:pPr>
            <w:r>
              <w:t>Ноутбук</w:t>
            </w:r>
          </w:p>
        </w:tc>
        <w:tc>
          <w:tcPr>
            <w:tcW w:w="5268" w:type="dxa"/>
          </w:tcPr>
          <w:p w14:paraId="1BBB5794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Процессор:</w:t>
            </w:r>
            <w:r>
              <w:t xml:space="preserve"> не менее </w:t>
            </w:r>
            <w:r>
              <w:rPr>
                <w:lang w:val="en-US"/>
              </w:rPr>
              <w:t>Intel</w:t>
            </w:r>
            <w:r w:rsidRPr="00845DD3">
              <w:t xml:space="preserve"> </w:t>
            </w:r>
            <w:r>
              <w:rPr>
                <w:lang w:val="en-US"/>
              </w:rPr>
              <w:t>Core</w:t>
            </w:r>
            <w:r w:rsidRPr="00845DD3">
              <w:t xml:space="preserve"> </w:t>
            </w:r>
            <w:r>
              <w:rPr>
                <w:lang w:val="en-US"/>
              </w:rPr>
              <w:t>i</w:t>
            </w:r>
            <w:r>
              <w:t>5</w:t>
            </w:r>
            <w:r w:rsidRPr="00845DD3">
              <w:t xml:space="preserve"> 1</w:t>
            </w:r>
            <w:r>
              <w:t>2-поколения</w:t>
            </w:r>
          </w:p>
          <w:p w14:paraId="7D1B8587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Оперативная память:</w:t>
            </w:r>
            <w:r>
              <w:t xml:space="preserve">   памяти не менее 32 Gb, </w:t>
            </w:r>
          </w:p>
          <w:p w14:paraId="23DE9829" w14:textId="77777777" w:rsidR="009E3717" w:rsidRPr="00845DD3" w:rsidRDefault="009E3717" w:rsidP="00CC3EC2">
            <w:pPr>
              <w:jc w:val="both"/>
            </w:pPr>
            <w:r w:rsidRPr="001C0530">
              <w:rPr>
                <w:u w:val="single"/>
              </w:rPr>
              <w:t>Накопитель:</w:t>
            </w:r>
            <w:r>
              <w:t xml:space="preserve"> твердотельный не менее 1 </w:t>
            </w:r>
            <w:r>
              <w:rPr>
                <w:lang w:val="en-US"/>
              </w:rPr>
              <w:t>TB</w:t>
            </w:r>
            <w:r>
              <w:t xml:space="preserve"> + </w:t>
            </w:r>
            <w:r>
              <w:rPr>
                <w:lang w:val="en-US"/>
              </w:rPr>
              <w:t>HDD</w:t>
            </w:r>
            <w:r w:rsidRPr="00845DD3">
              <w:t xml:space="preserve"> 1 </w:t>
            </w:r>
            <w:r>
              <w:rPr>
                <w:lang w:val="en-US"/>
              </w:rPr>
              <w:t>TB</w:t>
            </w:r>
          </w:p>
          <w:p w14:paraId="2D802A26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Видеокарта:</w:t>
            </w:r>
            <w:r>
              <w:t xml:space="preserve"> </w:t>
            </w:r>
            <w:r>
              <w:rPr>
                <w:lang w:val="en-US"/>
              </w:rPr>
              <w:t>RTX</w:t>
            </w:r>
            <w:r w:rsidRPr="00A6198D">
              <w:t xml:space="preserve"> 3050 </w:t>
            </w:r>
            <w:r>
              <w:t>и выше.</w:t>
            </w:r>
          </w:p>
          <w:p w14:paraId="28DDB1B2" w14:textId="77777777" w:rsidR="009E3717" w:rsidRPr="001C0530" w:rsidRDefault="009E3717" w:rsidP="00CC3EC2">
            <w:pPr>
              <w:jc w:val="both"/>
            </w:pPr>
            <w:r w:rsidRPr="001C0530">
              <w:rPr>
                <w:u w:val="single"/>
              </w:rPr>
              <w:t>Наличие разъемов:</w:t>
            </w:r>
            <w:r>
              <w:t xml:space="preserve"> HDMI, RJ45, 2-4 </w:t>
            </w:r>
            <w:r>
              <w:rPr>
                <w:lang w:val="en-US"/>
              </w:rPr>
              <w:t>USB</w:t>
            </w:r>
            <w:r w:rsidRPr="00A6198D">
              <w:t xml:space="preserve"> </w:t>
            </w:r>
            <w:r>
              <w:t>выхода</w:t>
            </w:r>
          </w:p>
          <w:p w14:paraId="5BF6D4DA" w14:textId="77777777" w:rsidR="009E3717" w:rsidRPr="001C0530" w:rsidRDefault="009E3717" w:rsidP="00CC3EC2">
            <w:pPr>
              <w:jc w:val="both"/>
              <w:rPr>
                <w:b/>
              </w:rPr>
            </w:pPr>
            <w:r w:rsidRPr="001C0530">
              <w:rPr>
                <w:b/>
              </w:rPr>
              <w:t>Монитор</w:t>
            </w:r>
          </w:p>
          <w:p w14:paraId="27508B36" w14:textId="77777777" w:rsidR="009E3717" w:rsidRPr="0021759C" w:rsidRDefault="009E3717" w:rsidP="00CC3EC2">
            <w:pPr>
              <w:jc w:val="both"/>
              <w:rPr>
                <w:u w:val="single"/>
              </w:rPr>
            </w:pPr>
            <w:r w:rsidRPr="001C0530">
              <w:rPr>
                <w:u w:val="single"/>
              </w:rPr>
              <w:t>Диагональ:</w:t>
            </w:r>
            <w:r>
              <w:t xml:space="preserve"> не менее </w:t>
            </w:r>
            <w:r>
              <w:rPr>
                <w:u w:val="single"/>
              </w:rPr>
              <w:t>15,6</w:t>
            </w:r>
            <w:r w:rsidRPr="0021759C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IPS</w:t>
            </w:r>
          </w:p>
          <w:p w14:paraId="57F94C31" w14:textId="77777777" w:rsidR="009E3717" w:rsidRPr="00B77AF8" w:rsidRDefault="009E3717" w:rsidP="00CC3EC2">
            <w:pPr>
              <w:jc w:val="both"/>
              <w:rPr>
                <w:b/>
              </w:rPr>
            </w:pPr>
            <w:r w:rsidRPr="000A3204">
              <w:rPr>
                <w:b/>
              </w:rPr>
              <w:t>Срок гарантийного обслуживания - не менее 12 месяцев</w:t>
            </w:r>
          </w:p>
        </w:tc>
        <w:tc>
          <w:tcPr>
            <w:tcW w:w="1275" w:type="dxa"/>
          </w:tcPr>
          <w:p w14:paraId="11ECC8C6" w14:textId="77777777" w:rsidR="009E3717" w:rsidRPr="00B77AF8" w:rsidRDefault="009E3717" w:rsidP="00CC3EC2">
            <w:pPr>
              <w:jc w:val="both"/>
            </w:pPr>
            <w:r>
              <w:rPr>
                <w:lang w:val="en-US"/>
              </w:rPr>
              <w:t>10</w:t>
            </w:r>
            <w:r>
              <w:t xml:space="preserve"> шт.</w:t>
            </w:r>
          </w:p>
        </w:tc>
      </w:tr>
      <w:tr w:rsidR="009E3717" w14:paraId="5F527571" w14:textId="77777777" w:rsidTr="00CC3EC2">
        <w:tc>
          <w:tcPr>
            <w:tcW w:w="468" w:type="dxa"/>
          </w:tcPr>
          <w:p w14:paraId="5E0F33BF" w14:textId="77777777" w:rsidR="009E3717" w:rsidRPr="00B3404F" w:rsidRDefault="009E3717" w:rsidP="00CC3E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23" w:type="dxa"/>
          </w:tcPr>
          <w:p w14:paraId="084102A1" w14:textId="77777777" w:rsidR="009E3717" w:rsidRPr="00B3404F" w:rsidRDefault="009E3717" w:rsidP="00CC3EC2">
            <w:pPr>
              <w:jc w:val="both"/>
            </w:pPr>
            <w:r>
              <w:t>Монитор</w:t>
            </w:r>
          </w:p>
        </w:tc>
        <w:tc>
          <w:tcPr>
            <w:tcW w:w="5268" w:type="dxa"/>
          </w:tcPr>
          <w:p w14:paraId="410E7E9B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Диагональ:</w:t>
            </w:r>
            <w:r>
              <w:t xml:space="preserve"> не менее 2</w:t>
            </w:r>
            <w:r w:rsidRPr="0021759C">
              <w:t>7 1920</w:t>
            </w:r>
            <w:r>
              <w:rPr>
                <w:lang w:val="en-US"/>
              </w:rPr>
              <w:t>x</w:t>
            </w:r>
            <w:r w:rsidRPr="0021759C">
              <w:t>1080</w:t>
            </w:r>
          </w:p>
          <w:p w14:paraId="641BC8EA" w14:textId="77777777" w:rsidR="009E3717" w:rsidRDefault="009E3717" w:rsidP="00CC3EC2">
            <w:pPr>
              <w:jc w:val="both"/>
            </w:pPr>
            <w:r w:rsidRPr="001C0530">
              <w:rPr>
                <w:u w:val="single"/>
              </w:rPr>
              <w:t>Разъемы:</w:t>
            </w:r>
            <w:r>
              <w:t xml:space="preserve"> HDMI, DVI</w:t>
            </w:r>
          </w:p>
          <w:p w14:paraId="18F79339" w14:textId="77777777" w:rsidR="009E3717" w:rsidRPr="006920FC" w:rsidRDefault="009E3717" w:rsidP="00CC3EC2">
            <w:pPr>
              <w:jc w:val="both"/>
            </w:pPr>
            <w:r>
              <w:t xml:space="preserve">Наличие возможности крепления по стандарту </w:t>
            </w:r>
            <w:r>
              <w:rPr>
                <w:lang w:val="en-US"/>
              </w:rPr>
              <w:t>VESA</w:t>
            </w:r>
          </w:p>
          <w:p w14:paraId="6CD7BFDB" w14:textId="77777777" w:rsidR="009E3717" w:rsidRPr="001C0530" w:rsidRDefault="009E3717" w:rsidP="00CC3EC2">
            <w:pPr>
              <w:jc w:val="both"/>
            </w:pPr>
            <w:r>
              <w:t>Наличие возможности регулирования по наклону</w:t>
            </w:r>
          </w:p>
          <w:p w14:paraId="2BE81FB5" w14:textId="77777777" w:rsidR="009E3717" w:rsidRDefault="009E3717" w:rsidP="00CC3EC2">
            <w:pPr>
              <w:jc w:val="both"/>
            </w:pPr>
            <w:r w:rsidRPr="000A3204">
              <w:rPr>
                <w:b/>
              </w:rPr>
              <w:t>Срок гарантийного обслуживания - не менее 12 месяцев</w:t>
            </w:r>
          </w:p>
        </w:tc>
        <w:tc>
          <w:tcPr>
            <w:tcW w:w="1275" w:type="dxa"/>
          </w:tcPr>
          <w:p w14:paraId="03153302" w14:textId="77777777" w:rsidR="009E3717" w:rsidRPr="00B77AF8" w:rsidRDefault="009E3717" w:rsidP="00CC3EC2">
            <w:pPr>
              <w:jc w:val="both"/>
            </w:pPr>
            <w:r>
              <w:rPr>
                <w:lang w:val="en-US"/>
              </w:rPr>
              <w:t>20</w:t>
            </w:r>
            <w:r>
              <w:t xml:space="preserve"> шт.</w:t>
            </w:r>
          </w:p>
        </w:tc>
      </w:tr>
    </w:tbl>
    <w:p w14:paraId="79706636" w14:textId="77777777" w:rsidR="00BE6362" w:rsidRPr="00C96355" w:rsidRDefault="00BE6362" w:rsidP="00BE63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0E279E" w14:textId="77777777" w:rsidR="00C96355" w:rsidRPr="00C96355" w:rsidRDefault="00C96355" w:rsidP="00C96355">
      <w:pPr>
        <w:pStyle w:val="a4"/>
        <w:shd w:val="clear" w:color="auto" w:fill="FFFFFF"/>
        <w:spacing w:after="0"/>
        <w:jc w:val="both"/>
        <w:rPr>
          <w:rFonts w:eastAsia="Times New Roman"/>
          <w:sz w:val="22"/>
          <w:szCs w:val="22"/>
          <w:lang w:eastAsia="ru-RU"/>
        </w:rPr>
      </w:pPr>
      <w:r w:rsidRPr="00C96355">
        <w:rPr>
          <w:rFonts w:eastAsia="Times New Roman"/>
          <w:sz w:val="22"/>
          <w:szCs w:val="22"/>
          <w:lang w:eastAsia="ru-RU"/>
        </w:rPr>
        <w:t>Для участия в тендере необходим следующий пакет документов:</w:t>
      </w:r>
    </w:p>
    <w:p w14:paraId="0212B7F0" w14:textId="77777777" w:rsidR="00C96355" w:rsidRP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коммерческое предложение;</w:t>
      </w:r>
    </w:p>
    <w:p w14:paraId="23271601" w14:textId="77777777" w:rsidR="00C96355" w:rsidRP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(перерегистрации) для юридических лиц; индивидуальных предпринимателей;</w:t>
      </w:r>
    </w:p>
    <w:p w14:paraId="2D83F776" w14:textId="77777777" w:rsidR="00C96355" w:rsidRP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свидетельство о регистрации физического лица в качестве индивидуального предпринимателя без образования юридического лица, либо патент - для физических лиц;</w:t>
      </w:r>
    </w:p>
    <w:p w14:paraId="3AB94535" w14:textId="77777777" w:rsidR="00C96355" w:rsidRP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учредительные документы, оформленные в установленном порядке – для юридических лиц;</w:t>
      </w:r>
    </w:p>
    <w:p w14:paraId="70A0C5D6" w14:textId="77777777" w:rsidR="00C96355" w:rsidRP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банковский счет;</w:t>
      </w:r>
    </w:p>
    <w:p w14:paraId="62D29CCC" w14:textId="77777777" w:rsidR="00C96355" w:rsidRP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подтверждение об отсутствии задолженностей (налоговой и соц. фонд.);</w:t>
      </w:r>
    </w:p>
    <w:p w14:paraId="44D63A44" w14:textId="77777777" w:rsidR="00C96355" w:rsidRP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подтверждение об отсутствии судебных разбирательств за последние два года;</w:t>
      </w:r>
    </w:p>
    <w:p w14:paraId="69861BB7" w14:textId="77777777" w:rsidR="00C96355" w:rsidRDefault="00C96355" w:rsidP="00C96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наличие не менее 3 (трех) положительных отзывов от заказчиков.</w:t>
      </w:r>
    </w:p>
    <w:p w14:paraId="58E23397" w14:textId="77777777" w:rsidR="00C96355" w:rsidRPr="00C96355" w:rsidRDefault="00C96355" w:rsidP="00C9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lastRenderedPageBreak/>
        <w:t>Весь пакет документов необходимо предоставить </w:t>
      </w:r>
      <w:r w:rsidRPr="00C96355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2B5D34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Pr="00C963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760BFF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Pr="00C96355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 </w:t>
      </w:r>
      <w:r w:rsidR="00D1614D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="002B5D3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614D">
        <w:rPr>
          <w:rFonts w:ascii="Times New Roman" w:eastAsia="Times New Roman" w:hAnsi="Times New Roman" w:cs="Times New Roman"/>
          <w:b/>
          <w:bCs/>
          <w:lang w:eastAsia="ru-RU"/>
        </w:rPr>
        <w:t>февраля</w:t>
      </w:r>
      <w:r w:rsidRPr="00C96355">
        <w:rPr>
          <w:rFonts w:ascii="Times New Roman" w:eastAsia="Times New Roman" w:hAnsi="Times New Roman" w:cs="Times New Roman"/>
          <w:b/>
          <w:bCs/>
          <w:lang w:eastAsia="ru-RU"/>
        </w:rPr>
        <w:t xml:space="preserve"> 20</w:t>
      </w:r>
      <w:r w:rsidR="00D1614D">
        <w:rPr>
          <w:rFonts w:ascii="Times New Roman" w:eastAsia="Times New Roman" w:hAnsi="Times New Roman" w:cs="Times New Roman"/>
          <w:b/>
          <w:bCs/>
          <w:lang w:eastAsia="ru-RU"/>
        </w:rPr>
        <w:t>24</w:t>
      </w:r>
      <w:r w:rsidRPr="00C96355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Pr="00C96355">
        <w:rPr>
          <w:rFonts w:ascii="Times New Roman" w:eastAsia="Times New Roman" w:hAnsi="Times New Roman" w:cs="Times New Roman"/>
          <w:lang w:eastAsia="ru-RU"/>
        </w:rPr>
        <w:t> в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C96355">
        <w:rPr>
          <w:rFonts w:ascii="Times New Roman" w:eastAsia="Times New Roman" w:hAnsi="Times New Roman" w:cs="Times New Roman"/>
          <w:lang w:eastAsia="ru-RU"/>
        </w:rPr>
        <w:t>запечатанном виде по адресу: г. Бишкек, ул. Тоголок Молдо, 54А.</w:t>
      </w:r>
      <w:r w:rsidR="00296C55">
        <w:rPr>
          <w:rFonts w:ascii="Times New Roman" w:eastAsia="Times New Roman" w:hAnsi="Times New Roman" w:cs="Times New Roman"/>
          <w:lang w:eastAsia="ru-RU"/>
        </w:rPr>
        <w:t xml:space="preserve"> Направленные позже указанного срока заявки не будут рассмотрены комиссией.</w:t>
      </w:r>
    </w:p>
    <w:p w14:paraId="78E20836" w14:textId="77777777" w:rsidR="00C96355" w:rsidRDefault="00C96355" w:rsidP="00C9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355">
        <w:rPr>
          <w:rFonts w:ascii="Times New Roman" w:eastAsia="Times New Roman" w:hAnsi="Times New Roman" w:cs="Times New Roman"/>
          <w:lang w:eastAsia="ru-RU"/>
        </w:rPr>
        <w:t>Заинтересованные правомочные претенденты могут получить дополнительную информацию по следующему адресу: </w:t>
      </w:r>
      <w:r w:rsidRPr="00C963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г.Бишкек, ул.Тоголок Молдо, 54А,</w:t>
      </w:r>
      <w:r w:rsidRPr="00C96355">
        <w:rPr>
          <w:rFonts w:ascii="Times New Roman" w:eastAsia="Times New Roman" w:hAnsi="Times New Roman" w:cs="Times New Roman"/>
          <w:lang w:eastAsia="ru-RU"/>
        </w:rPr>
        <w:t> </w:t>
      </w:r>
      <w:r w:rsidRPr="00C9635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тел.: 0312</w:t>
      </w:r>
      <w:r w:rsidRPr="00C9635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noBreakHyphen/>
        <w:t>61</w:t>
      </w:r>
      <w:r w:rsidRPr="00C9635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noBreakHyphen/>
        <w:t>09-00 (факс).</w:t>
      </w:r>
    </w:p>
    <w:p w14:paraId="1261F016" w14:textId="77777777" w:rsidR="00BE6362" w:rsidRPr="00C96355" w:rsidRDefault="00BE6362" w:rsidP="00760B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Тендерные заявки будут вскрыты комиссией в </w:t>
      </w:r>
      <w:r w:rsidR="002B5D34">
        <w:rPr>
          <w:rFonts w:ascii="Times New Roman" w:eastAsia="Times New Roman" w:hAnsi="Times New Roman" w:cs="Times New Roman"/>
          <w:snapToGrid w:val="0"/>
          <w:lang w:eastAsia="ru-RU"/>
        </w:rPr>
        <w:t>14</w:t>
      </w:r>
      <w:r w:rsidR="00760BFF">
        <w:rPr>
          <w:rFonts w:ascii="Times New Roman" w:eastAsia="Times New Roman" w:hAnsi="Times New Roman" w:cs="Times New Roman"/>
          <w:snapToGrid w:val="0"/>
          <w:lang w:eastAsia="ru-RU"/>
        </w:rPr>
        <w:t>:00</w:t>
      </w: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 часов «</w:t>
      </w:r>
      <w:r w:rsidR="00D1614D">
        <w:rPr>
          <w:rFonts w:ascii="Times New Roman" w:eastAsia="Times New Roman" w:hAnsi="Times New Roman" w:cs="Times New Roman"/>
          <w:snapToGrid w:val="0"/>
          <w:lang w:eastAsia="ru-RU"/>
        </w:rPr>
        <w:t>14</w:t>
      </w: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» </w:t>
      </w:r>
      <w:r w:rsidR="00D1614D">
        <w:rPr>
          <w:rFonts w:ascii="Times New Roman" w:eastAsia="Times New Roman" w:hAnsi="Times New Roman" w:cs="Times New Roman"/>
          <w:snapToGrid w:val="0"/>
          <w:lang w:eastAsia="ru-RU"/>
        </w:rPr>
        <w:t>февраля</w:t>
      </w: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 20</w:t>
      </w:r>
      <w:r w:rsidR="003B1D29">
        <w:rPr>
          <w:rFonts w:ascii="Times New Roman" w:eastAsia="Times New Roman" w:hAnsi="Times New Roman" w:cs="Times New Roman"/>
          <w:snapToGrid w:val="0"/>
          <w:lang w:eastAsia="ru-RU"/>
        </w:rPr>
        <w:t>24</w:t>
      </w: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 г. по следующему адресу: </w:t>
      </w:r>
      <w:r w:rsidR="00760BFF" w:rsidRPr="00C96355">
        <w:rPr>
          <w:rFonts w:ascii="Times New Roman" w:eastAsia="Times New Roman" w:hAnsi="Times New Roman" w:cs="Times New Roman"/>
          <w:lang w:eastAsia="ru-RU"/>
        </w:rPr>
        <w:t>г. Бишкек, ул. Тоголок Молдо, 54А</w:t>
      </w: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</w:t>
      </w:r>
    </w:p>
    <w:p w14:paraId="52444832" w14:textId="77777777" w:rsidR="00BE6362" w:rsidRPr="00C96355" w:rsidRDefault="00BE6362" w:rsidP="00BE63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0927597" w14:textId="77777777" w:rsidR="00BE6362" w:rsidRPr="00C96355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2DB5EA03" w14:textId="77777777" w:rsidR="00BE6362" w:rsidRPr="00C96355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36DF4BDC" w14:textId="77777777" w:rsidR="00BE6362" w:rsidRPr="00C96355" w:rsidRDefault="00BE6362" w:rsidP="00C9635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C96355">
        <w:rPr>
          <w:rFonts w:ascii="Times New Roman" w:eastAsia="Times New Roman" w:hAnsi="Times New Roman" w:cs="Times New Roman"/>
          <w:snapToGrid w:val="0"/>
          <w:lang w:eastAsia="ru-RU"/>
        </w:rPr>
        <w:t xml:space="preserve">Дата </w:t>
      </w:r>
      <w:r w:rsidR="00D1614D">
        <w:rPr>
          <w:rFonts w:ascii="Times New Roman" w:eastAsia="Times New Roman" w:hAnsi="Times New Roman" w:cs="Times New Roman"/>
          <w:snapToGrid w:val="0"/>
          <w:lang w:eastAsia="ru-RU"/>
        </w:rPr>
        <w:t>29.01.2024</w:t>
      </w:r>
      <w:r w:rsidR="00760BFF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</w:t>
      </w:r>
    </w:p>
    <w:p w14:paraId="2F6DF770" w14:textId="77777777" w:rsidR="00BE6362" w:rsidRPr="00C96355" w:rsidRDefault="00BE6362" w:rsidP="00BE6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28BA463A" w14:textId="77777777" w:rsidR="00561690" w:rsidRPr="00C96355" w:rsidRDefault="00561690">
      <w:pPr>
        <w:rPr>
          <w:rFonts w:ascii="Times New Roman" w:hAnsi="Times New Roman" w:cs="Times New Roman"/>
        </w:rPr>
      </w:pPr>
    </w:p>
    <w:sectPr w:rsidR="00561690" w:rsidRPr="00C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7E6"/>
    <w:multiLevelType w:val="multilevel"/>
    <w:tmpl w:val="F1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7202"/>
    <w:multiLevelType w:val="hybridMultilevel"/>
    <w:tmpl w:val="A90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62"/>
    <w:rsid w:val="000A357C"/>
    <w:rsid w:val="000A4D24"/>
    <w:rsid w:val="00196F29"/>
    <w:rsid w:val="00207463"/>
    <w:rsid w:val="0022229E"/>
    <w:rsid w:val="00296C55"/>
    <w:rsid w:val="002B5D34"/>
    <w:rsid w:val="003B1D29"/>
    <w:rsid w:val="00561690"/>
    <w:rsid w:val="006964D0"/>
    <w:rsid w:val="00760BFF"/>
    <w:rsid w:val="009E3717"/>
    <w:rsid w:val="00A83F68"/>
    <w:rsid w:val="00AD3703"/>
    <w:rsid w:val="00B47272"/>
    <w:rsid w:val="00BE6362"/>
    <w:rsid w:val="00C96355"/>
    <w:rsid w:val="00D1614D"/>
    <w:rsid w:val="00FD0F68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2DF"/>
  <w15:chartTrackingRefBased/>
  <w15:docId w15:val="{29246203-92A0-4D8B-B3BB-760769C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63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635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9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Бегимкулов Алымкул Акылбекович</dc:creator>
  <cp:keywords/>
  <dc:description/>
  <cp:lastModifiedBy>aser</cp:lastModifiedBy>
  <cp:revision>4</cp:revision>
  <dcterms:created xsi:type="dcterms:W3CDTF">2024-01-29T05:14:00Z</dcterms:created>
  <dcterms:modified xsi:type="dcterms:W3CDTF">2024-02-10T03:58:00Z</dcterms:modified>
</cp:coreProperties>
</file>