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2" w:type="dxa"/>
        <w:tblInd w:w="284" w:type="dxa"/>
        <w:tblLook w:val="04A0" w:firstRow="1" w:lastRow="0" w:firstColumn="1" w:lastColumn="0" w:noHBand="0" w:noVBand="1"/>
      </w:tblPr>
      <w:tblGrid>
        <w:gridCol w:w="2268"/>
        <w:gridCol w:w="7654"/>
      </w:tblGrid>
      <w:tr w:rsidR="00B51CD4" w:rsidRPr="00B51CD4" w14:paraId="6AE5B42A" w14:textId="77777777" w:rsidTr="00A97316">
        <w:tc>
          <w:tcPr>
            <w:tcW w:w="9922" w:type="dxa"/>
            <w:gridSpan w:val="2"/>
            <w:tcBorders>
              <w:top w:val="nil"/>
              <w:left w:val="nil"/>
              <w:right w:val="nil"/>
            </w:tcBorders>
          </w:tcPr>
          <w:p w14:paraId="7F4C9847" w14:textId="77777777" w:rsidR="00B51CD4" w:rsidRDefault="00B51CD4" w:rsidP="00B51CD4">
            <w:pPr>
              <w:spacing w:before="240" w:after="240"/>
              <w:jc w:val="center"/>
              <w:rPr>
                <w:rFonts w:ascii="Atyp Text Medium" w:hAnsi="Atyp Text Medium"/>
                <w:b/>
                <w:bCs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b/>
                <w:bCs/>
                <w:color w:val="002828"/>
                <w:sz w:val="20"/>
                <w:szCs w:val="20"/>
              </w:rPr>
              <w:t xml:space="preserve">ТЕХНИЧЕСКОЕ ЗАДАНИЕ </w:t>
            </w:r>
          </w:p>
          <w:p w14:paraId="0DF0D345" w14:textId="2529891E" w:rsidR="00B51CD4" w:rsidRPr="00B51CD4" w:rsidRDefault="00B51CD4" w:rsidP="00B51CD4">
            <w:pPr>
              <w:spacing w:before="240" w:after="240"/>
              <w:jc w:val="center"/>
              <w:rPr>
                <w:color w:val="002828"/>
                <w:sz w:val="24"/>
                <w:szCs w:val="24"/>
              </w:rPr>
            </w:pPr>
            <w:r w:rsidRPr="00B51CD4">
              <w:rPr>
                <w:rFonts w:ascii="Atyp Text Medium" w:hAnsi="Atyp Text Medium"/>
                <w:b/>
                <w:bCs/>
                <w:color w:val="002828"/>
                <w:sz w:val="20"/>
                <w:szCs w:val="20"/>
              </w:rPr>
              <w:t>юридической компании для сопровождения деятельности</w:t>
            </w:r>
          </w:p>
        </w:tc>
      </w:tr>
      <w:tr w:rsidR="00B51CD4" w:rsidRPr="00B51CD4" w14:paraId="2C612249" w14:textId="77777777" w:rsidTr="00E376AC">
        <w:tc>
          <w:tcPr>
            <w:tcW w:w="2268" w:type="dxa"/>
            <w:shd w:val="clear" w:color="auto" w:fill="C5F1FF"/>
          </w:tcPr>
          <w:p w14:paraId="093D8EA5" w14:textId="77777777" w:rsidR="00B51CD4" w:rsidRPr="00B51CD4" w:rsidRDefault="00B51CD4" w:rsidP="00B51CD4">
            <w:pPr>
              <w:spacing w:before="120" w:after="120"/>
              <w:jc w:val="right"/>
              <w:rPr>
                <w:color w:val="002828"/>
                <w:sz w:val="24"/>
                <w:szCs w:val="24"/>
              </w:rPr>
            </w:pPr>
            <w:r w:rsidRPr="00B51CD4">
              <w:rPr>
                <w:rFonts w:ascii="Atyp Text Medium" w:hAnsi="Atyp Text Medium"/>
                <w:b/>
                <w:bCs/>
                <w:color w:val="002828"/>
                <w:sz w:val="20"/>
                <w:szCs w:val="20"/>
              </w:rPr>
              <w:t>Заказчик:</w:t>
            </w:r>
          </w:p>
        </w:tc>
        <w:tc>
          <w:tcPr>
            <w:tcW w:w="7654" w:type="dxa"/>
          </w:tcPr>
          <w:p w14:paraId="19960C43" w14:textId="77777777" w:rsidR="00B51CD4" w:rsidRPr="00B51CD4" w:rsidRDefault="00B51CD4" w:rsidP="000B3A01">
            <w:pPr>
              <w:spacing w:before="120" w:after="120"/>
              <w:rPr>
                <w:color w:val="002828"/>
                <w:sz w:val="24"/>
                <w:szCs w:val="24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ОАО «Абу-Даби Кыргыз Инвестмент» (далее – «Холдинг»)</w:t>
            </w:r>
          </w:p>
        </w:tc>
      </w:tr>
      <w:tr w:rsidR="00B51CD4" w:rsidRPr="00B51CD4" w14:paraId="149C8A07" w14:textId="77777777" w:rsidTr="00E376AC">
        <w:tc>
          <w:tcPr>
            <w:tcW w:w="2268" w:type="dxa"/>
            <w:shd w:val="clear" w:color="auto" w:fill="C5F1FF"/>
          </w:tcPr>
          <w:p w14:paraId="256D09FC" w14:textId="77777777" w:rsidR="00B51CD4" w:rsidRPr="00B51CD4" w:rsidRDefault="00B51CD4" w:rsidP="00B51CD4">
            <w:pPr>
              <w:spacing w:before="120" w:after="120"/>
              <w:jc w:val="right"/>
              <w:rPr>
                <w:rFonts w:ascii="Atyp Text Medium" w:hAnsi="Atyp Text Medium"/>
                <w:b/>
                <w:bCs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b/>
                <w:bCs/>
                <w:color w:val="002828"/>
                <w:sz w:val="20"/>
                <w:szCs w:val="20"/>
              </w:rPr>
              <w:t>Акционеры:</w:t>
            </w:r>
          </w:p>
        </w:tc>
        <w:tc>
          <w:tcPr>
            <w:tcW w:w="7654" w:type="dxa"/>
          </w:tcPr>
          <w:p w14:paraId="6324DC9D" w14:textId="68712470" w:rsidR="00B51CD4" w:rsidRPr="00B51CD4" w:rsidRDefault="00B51CD4" w:rsidP="000B3A01">
            <w:pPr>
              <w:spacing w:before="120" w:after="120"/>
              <w:rPr>
                <w:rFonts w:ascii="Atyp Text Medium" w:hAnsi="Atyp Text Medium"/>
                <w:color w:val="002828"/>
                <w:sz w:val="20"/>
                <w:szCs w:val="20"/>
                <w:lang w:val="en-US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  <w:lang w:val="en-US"/>
              </w:rPr>
              <w:t xml:space="preserve">50% - </w:t>
            </w: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Фонд</w:t>
            </w:r>
            <w:r w:rsidRPr="00B51CD4">
              <w:rPr>
                <w:rFonts w:ascii="Atyp Text Medium" w:hAnsi="Atyp Text Medium"/>
                <w:color w:val="002828"/>
                <w:sz w:val="20"/>
                <w:szCs w:val="20"/>
                <w:lang w:val="en-US"/>
              </w:rPr>
              <w:t xml:space="preserve"> </w:t>
            </w: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развития</w:t>
            </w:r>
            <w:r w:rsidRPr="00B51CD4">
              <w:rPr>
                <w:rFonts w:ascii="Atyp Text Medium" w:hAnsi="Atyp Text Medium"/>
                <w:color w:val="002828"/>
                <w:sz w:val="20"/>
                <w:szCs w:val="20"/>
                <w:lang w:val="en-US"/>
              </w:rPr>
              <w:t xml:space="preserve"> </w:t>
            </w: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Абу</w:t>
            </w:r>
            <w:r w:rsidRPr="00B51CD4">
              <w:rPr>
                <w:rFonts w:ascii="Atyp Text Medium" w:hAnsi="Atyp Text Medium"/>
                <w:color w:val="002828"/>
                <w:sz w:val="20"/>
                <w:szCs w:val="20"/>
                <w:lang w:val="en-US"/>
              </w:rPr>
              <w:t>-</w:t>
            </w: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Даби</w:t>
            </w:r>
            <w:r w:rsidRPr="00B51CD4">
              <w:rPr>
                <w:rFonts w:ascii="Atyp Text Medium" w:hAnsi="Atyp Text Medium"/>
                <w:color w:val="002828"/>
                <w:sz w:val="20"/>
                <w:szCs w:val="20"/>
                <w:lang w:val="en-US"/>
              </w:rPr>
              <w:t xml:space="preserve"> (Abu Dhabi Fund </w:t>
            </w:r>
            <w:r w:rsidR="00E376AC" w:rsidRPr="00B51CD4">
              <w:rPr>
                <w:rFonts w:ascii="Atyp Text Medium" w:hAnsi="Atyp Text Medium"/>
                <w:color w:val="002828"/>
                <w:sz w:val="20"/>
                <w:szCs w:val="20"/>
                <w:lang w:val="en-US"/>
              </w:rPr>
              <w:t>for</w:t>
            </w:r>
            <w:r w:rsidRPr="00B51CD4">
              <w:rPr>
                <w:rFonts w:ascii="Atyp Text Medium" w:hAnsi="Atyp Text Medium"/>
                <w:color w:val="002828"/>
                <w:sz w:val="20"/>
                <w:szCs w:val="20"/>
                <w:lang w:val="en-US"/>
              </w:rPr>
              <w:t xml:space="preserve"> Development), ОАЭ</w:t>
            </w:r>
          </w:p>
          <w:p w14:paraId="18306B99" w14:textId="77777777" w:rsidR="00B51CD4" w:rsidRPr="00B51CD4" w:rsidRDefault="00B51CD4" w:rsidP="000B3A01">
            <w:pPr>
              <w:spacing w:before="120" w:after="120"/>
              <w:rPr>
                <w:color w:val="002828"/>
                <w:sz w:val="24"/>
                <w:szCs w:val="24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50% - Министерство экономики и коммерции Кыргызской Республики</w:t>
            </w:r>
          </w:p>
        </w:tc>
      </w:tr>
      <w:tr w:rsidR="00B51CD4" w:rsidRPr="00B51CD4" w14:paraId="784A1EDC" w14:textId="77777777" w:rsidTr="00E376AC">
        <w:tc>
          <w:tcPr>
            <w:tcW w:w="2268" w:type="dxa"/>
            <w:shd w:val="clear" w:color="auto" w:fill="C5F1FF"/>
          </w:tcPr>
          <w:p w14:paraId="5467DFEB" w14:textId="77777777" w:rsidR="00B51CD4" w:rsidRPr="00B51CD4" w:rsidRDefault="00B51CD4" w:rsidP="00B51CD4">
            <w:pPr>
              <w:spacing w:before="120" w:after="120"/>
              <w:jc w:val="right"/>
              <w:rPr>
                <w:rFonts w:ascii="Atyp Text Medium" w:hAnsi="Atyp Text Medium"/>
                <w:b/>
                <w:bCs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b/>
                <w:bCs/>
                <w:color w:val="002828"/>
                <w:sz w:val="20"/>
                <w:szCs w:val="20"/>
              </w:rPr>
              <w:t xml:space="preserve">Цель деятельности: </w:t>
            </w:r>
          </w:p>
        </w:tc>
        <w:tc>
          <w:tcPr>
            <w:tcW w:w="7654" w:type="dxa"/>
          </w:tcPr>
          <w:p w14:paraId="30062F1C" w14:textId="0F11AC0E" w:rsidR="00B51CD4" w:rsidRPr="00B51CD4" w:rsidRDefault="00A97316" w:rsidP="000B3A01">
            <w:pPr>
              <w:spacing w:before="120" w:after="120"/>
              <w:rPr>
                <w:color w:val="002828"/>
                <w:sz w:val="24"/>
                <w:szCs w:val="24"/>
              </w:rPr>
            </w:pPr>
            <w:r>
              <w:rPr>
                <w:rFonts w:ascii="Atyp Text Medium" w:hAnsi="Atyp Text Medium"/>
                <w:color w:val="002828"/>
                <w:sz w:val="20"/>
                <w:szCs w:val="20"/>
              </w:rPr>
              <w:t xml:space="preserve">- </w:t>
            </w:r>
            <w:r w:rsidR="00B51CD4"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привлечение прямых инвестиций из ОАЭ в экономику Кыргызстана для финансирования приоритетных инвестиционных проектов (с применением долговых и долевых инструментов финансирования)</w:t>
            </w:r>
          </w:p>
        </w:tc>
      </w:tr>
      <w:tr w:rsidR="00B51CD4" w:rsidRPr="00B51CD4" w14:paraId="336CA346" w14:textId="77777777" w:rsidTr="006B77EF">
        <w:trPr>
          <w:trHeight w:val="2404"/>
        </w:trPr>
        <w:tc>
          <w:tcPr>
            <w:tcW w:w="2268" w:type="dxa"/>
            <w:shd w:val="clear" w:color="auto" w:fill="C5F1FF"/>
          </w:tcPr>
          <w:p w14:paraId="4E8EC805" w14:textId="77777777" w:rsidR="00B51CD4" w:rsidRPr="00B51CD4" w:rsidRDefault="00B51CD4" w:rsidP="00B51CD4">
            <w:pPr>
              <w:spacing w:before="120" w:after="120"/>
              <w:jc w:val="right"/>
              <w:rPr>
                <w:rFonts w:ascii="Atyp Text Medium" w:hAnsi="Atyp Text Medium"/>
                <w:b/>
                <w:bCs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b/>
                <w:bCs/>
                <w:color w:val="002828"/>
                <w:sz w:val="20"/>
                <w:szCs w:val="20"/>
              </w:rPr>
              <w:t>Задачи:</w:t>
            </w:r>
          </w:p>
        </w:tc>
        <w:tc>
          <w:tcPr>
            <w:tcW w:w="7654" w:type="dxa"/>
          </w:tcPr>
          <w:p w14:paraId="569C4972" w14:textId="77777777" w:rsidR="00B51CD4" w:rsidRPr="00B51CD4" w:rsidRDefault="00B51CD4" w:rsidP="000B3A01">
            <w:pPr>
              <w:spacing w:before="120" w:after="120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Провести анализ и подготовить заключение по следующим вопросам:</w:t>
            </w:r>
          </w:p>
          <w:p w14:paraId="44BA8E41" w14:textId="77777777" w:rsidR="00B51CD4" w:rsidRPr="00B51CD4" w:rsidRDefault="00B51CD4" w:rsidP="00B51CD4">
            <w:pPr>
              <w:pStyle w:val="a4"/>
              <w:numPr>
                <w:ilvl w:val="0"/>
                <w:numId w:val="1"/>
              </w:numPr>
              <w:spacing w:before="120" w:after="60"/>
              <w:ind w:left="606" w:hanging="357"/>
              <w:contextualSpacing w:val="0"/>
              <w:jc w:val="both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Анализ существующих юридических документов Холдинга на предмет ошибок и несоответствия законодательству или целям Холдинга;</w:t>
            </w:r>
          </w:p>
          <w:p w14:paraId="43F02669" w14:textId="77777777" w:rsidR="00B51CD4" w:rsidRPr="00B51CD4" w:rsidRDefault="00B51CD4" w:rsidP="00B51CD4">
            <w:pPr>
              <w:pStyle w:val="a4"/>
              <w:numPr>
                <w:ilvl w:val="0"/>
                <w:numId w:val="1"/>
              </w:numPr>
              <w:spacing w:before="120" w:after="60"/>
              <w:ind w:left="606" w:hanging="357"/>
              <w:contextualSpacing w:val="0"/>
              <w:jc w:val="both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Подготовка предложений по внесению изменений в существующие юридические документы Холдинга;</w:t>
            </w:r>
          </w:p>
          <w:p w14:paraId="6EFE58F7" w14:textId="77777777" w:rsidR="00B51CD4" w:rsidRPr="00B51CD4" w:rsidRDefault="00B51CD4" w:rsidP="00B51CD4">
            <w:pPr>
              <w:pStyle w:val="a4"/>
              <w:numPr>
                <w:ilvl w:val="0"/>
                <w:numId w:val="1"/>
              </w:numPr>
              <w:spacing w:before="120" w:after="60"/>
              <w:ind w:left="606" w:hanging="357"/>
              <w:contextualSpacing w:val="0"/>
              <w:jc w:val="both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Подготовка недостающих юридических документов для завершения регистрации Холдинга;</w:t>
            </w:r>
          </w:p>
          <w:p w14:paraId="2EA7FF3B" w14:textId="77777777" w:rsidR="00B51CD4" w:rsidRPr="00B51CD4" w:rsidRDefault="00B51CD4" w:rsidP="00B51CD4">
            <w:pPr>
              <w:pStyle w:val="a4"/>
              <w:numPr>
                <w:ilvl w:val="0"/>
                <w:numId w:val="1"/>
              </w:numPr>
              <w:spacing w:before="120" w:after="60"/>
              <w:ind w:left="606" w:hanging="357"/>
              <w:contextualSpacing w:val="0"/>
              <w:jc w:val="both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Содействие в регистрации Холдинга в уполномоченных органах Кыргызской Республики;</w:t>
            </w:r>
          </w:p>
          <w:p w14:paraId="7DF74BE1" w14:textId="77777777" w:rsidR="00B51CD4" w:rsidRPr="00B51CD4" w:rsidRDefault="00B51CD4" w:rsidP="00B51CD4">
            <w:pPr>
              <w:pStyle w:val="a4"/>
              <w:numPr>
                <w:ilvl w:val="0"/>
                <w:numId w:val="1"/>
              </w:numPr>
              <w:spacing w:before="120" w:after="60"/>
              <w:ind w:left="606" w:hanging="357"/>
              <w:contextualSpacing w:val="0"/>
              <w:jc w:val="both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Содействие в открытии банковских счетов Холдинга в банках Кыргызской Республики;</w:t>
            </w:r>
          </w:p>
          <w:p w14:paraId="1326E197" w14:textId="77777777" w:rsidR="00B51CD4" w:rsidRPr="00B51CD4" w:rsidRDefault="00B51CD4" w:rsidP="00B51CD4">
            <w:pPr>
              <w:pStyle w:val="a4"/>
              <w:numPr>
                <w:ilvl w:val="0"/>
                <w:numId w:val="1"/>
              </w:numPr>
              <w:spacing w:before="120" w:after="60"/>
              <w:ind w:left="606" w:hanging="357"/>
              <w:contextualSpacing w:val="0"/>
              <w:jc w:val="both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Содействие в регистрации акционеров Холдинга в Кыргызской Республике;</w:t>
            </w:r>
          </w:p>
          <w:p w14:paraId="55A9123B" w14:textId="77777777" w:rsidR="00B51CD4" w:rsidRPr="00B51CD4" w:rsidRDefault="00B51CD4" w:rsidP="00B51CD4">
            <w:pPr>
              <w:pStyle w:val="a4"/>
              <w:numPr>
                <w:ilvl w:val="0"/>
                <w:numId w:val="1"/>
              </w:numPr>
              <w:spacing w:before="120" w:after="60"/>
              <w:ind w:left="606" w:hanging="357"/>
              <w:contextualSpacing w:val="0"/>
              <w:jc w:val="both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Провести анализ законодательных ограничений деятельности Холдинга. Особое внимание уделить налогообложению, лицензированию деятельности в сфере финансовых операций, проведения процедур закупок и защиты прав инвесторов. Подготовить проекты документов, необходимых для подписания с соответствующими органами власти, для минимизации издержек и рисков деятельности Холдинга в части:</w:t>
            </w:r>
          </w:p>
          <w:p w14:paraId="522D3A00" w14:textId="77777777" w:rsidR="00B51CD4" w:rsidRPr="00B51CD4" w:rsidRDefault="00B51CD4" w:rsidP="00B51CD4">
            <w:pPr>
              <w:pStyle w:val="a4"/>
              <w:numPr>
                <w:ilvl w:val="0"/>
                <w:numId w:val="2"/>
              </w:numPr>
              <w:spacing w:before="120" w:after="60"/>
              <w:contextualSpacing w:val="0"/>
              <w:jc w:val="both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придания статуса международной организации;</w:t>
            </w:r>
          </w:p>
          <w:p w14:paraId="2C16E04D" w14:textId="58869863" w:rsidR="00B51CD4" w:rsidRPr="00B51CD4" w:rsidRDefault="00B51CD4" w:rsidP="00B51CD4">
            <w:pPr>
              <w:pStyle w:val="a4"/>
              <w:numPr>
                <w:ilvl w:val="0"/>
                <w:numId w:val="2"/>
              </w:numPr>
              <w:spacing w:before="120" w:after="60"/>
              <w:contextualSpacing w:val="0"/>
              <w:jc w:val="both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налоговых льгот</w:t>
            </w:r>
            <w:r w:rsidR="00A97316">
              <w:rPr>
                <w:rFonts w:ascii="Atyp Text Medium" w:hAnsi="Atyp Text Medium"/>
                <w:color w:val="002828"/>
                <w:sz w:val="20"/>
                <w:szCs w:val="20"/>
              </w:rPr>
              <w:t>;</w:t>
            </w:r>
          </w:p>
          <w:p w14:paraId="04A7BCB3" w14:textId="58617846" w:rsidR="00B51CD4" w:rsidRPr="00B51CD4" w:rsidRDefault="00B51CD4" w:rsidP="00B51CD4">
            <w:pPr>
              <w:pStyle w:val="a4"/>
              <w:numPr>
                <w:ilvl w:val="0"/>
                <w:numId w:val="2"/>
              </w:numPr>
              <w:spacing w:before="120" w:after="60"/>
              <w:contextualSpacing w:val="0"/>
              <w:jc w:val="both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судебных иммунитетов</w:t>
            </w:r>
            <w:r w:rsidR="00A97316">
              <w:rPr>
                <w:rFonts w:ascii="Atyp Text Medium" w:hAnsi="Atyp Text Medium"/>
                <w:color w:val="002828"/>
                <w:sz w:val="20"/>
                <w:szCs w:val="20"/>
              </w:rPr>
              <w:t>;</w:t>
            </w:r>
          </w:p>
          <w:p w14:paraId="31FEC085" w14:textId="77777777" w:rsidR="00B51CD4" w:rsidRPr="00B51CD4" w:rsidRDefault="00B51CD4" w:rsidP="00B51CD4">
            <w:pPr>
              <w:pStyle w:val="a4"/>
              <w:numPr>
                <w:ilvl w:val="0"/>
                <w:numId w:val="2"/>
              </w:numPr>
              <w:spacing w:before="120" w:after="60"/>
              <w:contextualSpacing w:val="0"/>
              <w:jc w:val="both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неприменение государственных процедур закупок в деятельности Холдинга и финансируемых им проектов;</w:t>
            </w:r>
          </w:p>
          <w:p w14:paraId="152C8F94" w14:textId="2E4FFAE2" w:rsidR="00B51CD4" w:rsidRPr="00B51CD4" w:rsidRDefault="00B51CD4" w:rsidP="00B51CD4">
            <w:pPr>
              <w:pStyle w:val="a4"/>
              <w:numPr>
                <w:ilvl w:val="0"/>
                <w:numId w:val="2"/>
              </w:numPr>
              <w:spacing w:before="120" w:after="60"/>
              <w:contextualSpacing w:val="0"/>
              <w:jc w:val="both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прочее</w:t>
            </w:r>
            <w:r w:rsidR="00A97316">
              <w:rPr>
                <w:rFonts w:ascii="Atyp Text Medium" w:hAnsi="Atyp Text Medium"/>
                <w:color w:val="002828"/>
                <w:sz w:val="20"/>
                <w:szCs w:val="20"/>
              </w:rPr>
              <w:t>.</w:t>
            </w:r>
          </w:p>
          <w:p w14:paraId="698CCB66" w14:textId="77777777" w:rsidR="00B51CD4" w:rsidRPr="00B51CD4" w:rsidRDefault="00B51CD4" w:rsidP="00B51CD4">
            <w:pPr>
              <w:pStyle w:val="a4"/>
              <w:numPr>
                <w:ilvl w:val="0"/>
                <w:numId w:val="1"/>
              </w:numPr>
              <w:spacing w:before="120" w:after="60"/>
              <w:ind w:left="606" w:hanging="357"/>
              <w:contextualSpacing w:val="0"/>
              <w:jc w:val="both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Подтвердить наличие и действительность всех необходимых корпоративных и государственных разрешений, лицензий, одобрений, уведомлений и регистраций, необходимых для действительности Холдинга и осуществления его деятельности;</w:t>
            </w:r>
          </w:p>
          <w:p w14:paraId="5963EF74" w14:textId="77777777" w:rsidR="00B51CD4" w:rsidRPr="00B51CD4" w:rsidRDefault="00B51CD4" w:rsidP="00B51CD4">
            <w:pPr>
              <w:pStyle w:val="a4"/>
              <w:numPr>
                <w:ilvl w:val="0"/>
                <w:numId w:val="1"/>
              </w:numPr>
              <w:spacing w:before="120" w:after="60"/>
              <w:ind w:left="606" w:hanging="357"/>
              <w:contextualSpacing w:val="0"/>
              <w:jc w:val="both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 xml:space="preserve">Подготовка проекта организационной структуры, позволяющей осуществлять эффективную деятельность Холдинга и обеспечивающей хорошую управляемость и контроль за деятельностью Холдинга, в том числе возможные комитеты. </w:t>
            </w:r>
          </w:p>
          <w:p w14:paraId="69E62874" w14:textId="77777777" w:rsidR="00B51CD4" w:rsidRPr="00B51CD4" w:rsidRDefault="00B51CD4" w:rsidP="00B51CD4">
            <w:pPr>
              <w:pStyle w:val="a4"/>
              <w:numPr>
                <w:ilvl w:val="0"/>
                <w:numId w:val="1"/>
              </w:numPr>
              <w:spacing w:before="120" w:after="60"/>
              <w:ind w:left="606" w:hanging="357"/>
              <w:contextualSpacing w:val="0"/>
              <w:jc w:val="both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Подготовка проектов необходимых документов</w:t>
            </w:r>
            <w:r w:rsidRPr="00B51CD4">
              <w:rPr>
                <w:rFonts w:ascii="Atyp Text Medium" w:hAnsi="Atyp Text Medium"/>
                <w:b/>
                <w:bCs/>
                <w:color w:val="002828"/>
                <w:sz w:val="20"/>
                <w:szCs w:val="20"/>
              </w:rPr>
              <w:t xml:space="preserve"> </w:t>
            </w: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для назначения основных членов команды (аудитор, главный бухгалтер и прочих в соответствии с предлагаемой организационной структурой);</w:t>
            </w:r>
          </w:p>
          <w:p w14:paraId="3DAAD8E3" w14:textId="0E6D6479" w:rsidR="00B51CD4" w:rsidRPr="00B51CD4" w:rsidRDefault="00B51CD4" w:rsidP="00B51CD4">
            <w:pPr>
              <w:pStyle w:val="a4"/>
              <w:numPr>
                <w:ilvl w:val="0"/>
                <w:numId w:val="1"/>
              </w:numPr>
              <w:spacing w:before="120" w:after="60"/>
              <w:ind w:left="606" w:hanging="357"/>
              <w:contextualSpacing w:val="0"/>
              <w:jc w:val="both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 xml:space="preserve">Подготовка проекта трудового контракта с </w:t>
            </w:r>
            <w:r>
              <w:rPr>
                <w:rFonts w:ascii="Atyp Text Medium" w:hAnsi="Atyp Text Medium"/>
                <w:color w:val="002828"/>
                <w:sz w:val="20"/>
                <w:szCs w:val="20"/>
              </w:rPr>
              <w:t xml:space="preserve">Генеральным </w:t>
            </w: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Директором на основе трудового законодательства Кыргызской Республики;</w:t>
            </w:r>
          </w:p>
          <w:p w14:paraId="5E4F41C6" w14:textId="77777777" w:rsidR="00B51CD4" w:rsidRPr="00B51CD4" w:rsidRDefault="00B51CD4" w:rsidP="00B51CD4">
            <w:pPr>
              <w:pStyle w:val="a4"/>
              <w:numPr>
                <w:ilvl w:val="0"/>
                <w:numId w:val="1"/>
              </w:numPr>
              <w:spacing w:before="120" w:after="60"/>
              <w:ind w:left="606" w:hanging="357"/>
              <w:contextualSpacing w:val="0"/>
              <w:jc w:val="both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Подготовка проекта лимитов на финансово обязывающие операции Холдинга (операционная деятельность, финансовая и инвестиционная);</w:t>
            </w:r>
          </w:p>
          <w:p w14:paraId="219B2372" w14:textId="77777777" w:rsidR="00B51CD4" w:rsidRPr="00B51CD4" w:rsidRDefault="00B51CD4" w:rsidP="00B51CD4">
            <w:pPr>
              <w:pStyle w:val="a4"/>
              <w:numPr>
                <w:ilvl w:val="0"/>
                <w:numId w:val="1"/>
              </w:numPr>
              <w:spacing w:before="120" w:after="60"/>
              <w:ind w:left="606" w:hanging="357"/>
              <w:contextualSpacing w:val="0"/>
              <w:jc w:val="both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lastRenderedPageBreak/>
              <w:t>Предоставление подробной «дорожной карты», демонстрирующей основные активности и необходимые ресурсы для успешной регистрации и запуска деятельности Холдинга. Регулятивные требования к учреждению Холдинга должны быть включены в отчет;</w:t>
            </w:r>
          </w:p>
          <w:p w14:paraId="57AB9013" w14:textId="77777777" w:rsidR="00B51CD4" w:rsidRPr="00B51CD4" w:rsidRDefault="00B51CD4" w:rsidP="00B51CD4">
            <w:pPr>
              <w:pStyle w:val="a4"/>
              <w:numPr>
                <w:ilvl w:val="0"/>
                <w:numId w:val="1"/>
              </w:numPr>
              <w:spacing w:before="120" w:after="60"/>
              <w:ind w:left="606" w:hanging="357"/>
              <w:contextualSpacing w:val="0"/>
              <w:jc w:val="both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Предоставление Холдингу иных разъяснений в случае возникновения необходимости;</w:t>
            </w:r>
          </w:p>
          <w:p w14:paraId="6BC30390" w14:textId="77777777" w:rsidR="00B51CD4" w:rsidRPr="00B51CD4" w:rsidRDefault="00B51CD4" w:rsidP="00B51CD4">
            <w:pPr>
              <w:pStyle w:val="a4"/>
              <w:numPr>
                <w:ilvl w:val="0"/>
                <w:numId w:val="1"/>
              </w:numPr>
              <w:spacing w:before="120" w:after="60"/>
              <w:ind w:left="606" w:hanging="357"/>
              <w:contextualSpacing w:val="0"/>
              <w:jc w:val="both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Решение прочих вопросов, которые могу возникнуть в процессе работы над данным техническим заданием;</w:t>
            </w:r>
          </w:p>
        </w:tc>
      </w:tr>
      <w:tr w:rsidR="00B51CD4" w:rsidRPr="00B51CD4" w14:paraId="4E93A8C4" w14:textId="77777777" w:rsidTr="006B77EF">
        <w:trPr>
          <w:trHeight w:val="837"/>
        </w:trPr>
        <w:tc>
          <w:tcPr>
            <w:tcW w:w="2268" w:type="dxa"/>
            <w:shd w:val="clear" w:color="auto" w:fill="C5F1FF"/>
          </w:tcPr>
          <w:p w14:paraId="69C086EC" w14:textId="77777777" w:rsidR="00B51CD4" w:rsidRPr="00B51CD4" w:rsidRDefault="00B51CD4" w:rsidP="00B51CD4">
            <w:pPr>
              <w:spacing w:before="120" w:after="120"/>
              <w:jc w:val="right"/>
              <w:rPr>
                <w:rFonts w:ascii="Atyp Text Medium" w:hAnsi="Atyp Text Medium"/>
                <w:b/>
                <w:bCs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b/>
                <w:bCs/>
                <w:color w:val="002828"/>
                <w:sz w:val="20"/>
                <w:szCs w:val="20"/>
              </w:rPr>
              <w:lastRenderedPageBreak/>
              <w:t>Язык:</w:t>
            </w:r>
          </w:p>
        </w:tc>
        <w:tc>
          <w:tcPr>
            <w:tcW w:w="7654" w:type="dxa"/>
          </w:tcPr>
          <w:p w14:paraId="1A050B6A" w14:textId="77777777" w:rsidR="00B51CD4" w:rsidRPr="00B51CD4" w:rsidRDefault="00B51CD4" w:rsidP="000B3A01">
            <w:pPr>
              <w:spacing w:before="120" w:after="120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Все отчеты и документы в рамках данного технического задания должны быть подготовлены на 2-х (двух) языках: русский и английский</w:t>
            </w:r>
          </w:p>
        </w:tc>
      </w:tr>
      <w:tr w:rsidR="00B51CD4" w:rsidRPr="00B51CD4" w14:paraId="659B7DA1" w14:textId="77777777" w:rsidTr="00E376AC">
        <w:tc>
          <w:tcPr>
            <w:tcW w:w="2268" w:type="dxa"/>
            <w:shd w:val="clear" w:color="auto" w:fill="C5F1FF"/>
          </w:tcPr>
          <w:p w14:paraId="11BE3714" w14:textId="77777777" w:rsidR="00B51CD4" w:rsidRPr="00B51CD4" w:rsidRDefault="00B51CD4" w:rsidP="00B51CD4">
            <w:pPr>
              <w:spacing w:before="120" w:after="120"/>
              <w:jc w:val="right"/>
              <w:rPr>
                <w:rFonts w:ascii="Atyp Text Medium" w:hAnsi="Atyp Text Medium"/>
                <w:b/>
                <w:bCs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b/>
                <w:bCs/>
                <w:color w:val="002828"/>
                <w:sz w:val="20"/>
                <w:szCs w:val="20"/>
              </w:rPr>
              <w:t>Коммерческое предложение должно содержать:</w:t>
            </w:r>
          </w:p>
        </w:tc>
        <w:tc>
          <w:tcPr>
            <w:tcW w:w="7654" w:type="dxa"/>
          </w:tcPr>
          <w:p w14:paraId="4953C5DE" w14:textId="77777777" w:rsidR="00B51CD4" w:rsidRPr="00B51CD4" w:rsidRDefault="00B51CD4" w:rsidP="00B51CD4">
            <w:pPr>
              <w:pStyle w:val="a4"/>
              <w:numPr>
                <w:ilvl w:val="0"/>
                <w:numId w:val="3"/>
              </w:numPr>
              <w:spacing w:before="120" w:after="120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Информацию о кандидате на оказание услуг (срок работы, портфолио выполненных работ, информацию о команде, рекомендации заказчиков и прочие документы, подтверждающие деловую репутацию компании и профессионализм команды);</w:t>
            </w:r>
          </w:p>
          <w:p w14:paraId="2DDABA0E" w14:textId="77777777" w:rsidR="00B51CD4" w:rsidRPr="00B51CD4" w:rsidRDefault="00B51CD4" w:rsidP="00B51CD4">
            <w:pPr>
              <w:pStyle w:val="a4"/>
              <w:numPr>
                <w:ilvl w:val="0"/>
                <w:numId w:val="3"/>
              </w:numPr>
              <w:spacing w:before="120" w:after="120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График выполнения работ с поэтапной разбивкой деятельности по проекту;</w:t>
            </w:r>
          </w:p>
          <w:p w14:paraId="3B206DD9" w14:textId="77777777" w:rsidR="00B51CD4" w:rsidRPr="00B51CD4" w:rsidRDefault="00B51CD4" w:rsidP="00B51CD4">
            <w:pPr>
              <w:pStyle w:val="a4"/>
              <w:numPr>
                <w:ilvl w:val="0"/>
                <w:numId w:val="3"/>
              </w:numPr>
              <w:spacing w:before="120" w:after="120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Стоимость услуг и условия оплаты;</w:t>
            </w:r>
          </w:p>
          <w:p w14:paraId="6622F19A" w14:textId="77777777" w:rsidR="00B51CD4" w:rsidRPr="00B51CD4" w:rsidRDefault="00B51CD4" w:rsidP="00B51CD4">
            <w:pPr>
              <w:pStyle w:val="a4"/>
              <w:numPr>
                <w:ilvl w:val="0"/>
                <w:numId w:val="3"/>
              </w:numPr>
              <w:spacing w:before="120" w:after="120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Другие важные аспекты взаимодействия.</w:t>
            </w:r>
          </w:p>
        </w:tc>
      </w:tr>
      <w:tr w:rsidR="00B51CD4" w:rsidRPr="00B51CD4" w14:paraId="6722913B" w14:textId="77777777" w:rsidTr="00E376AC">
        <w:tc>
          <w:tcPr>
            <w:tcW w:w="2268" w:type="dxa"/>
            <w:shd w:val="clear" w:color="auto" w:fill="C5F1FF"/>
          </w:tcPr>
          <w:p w14:paraId="192F7DC8" w14:textId="77777777" w:rsidR="00B51CD4" w:rsidRPr="00B51CD4" w:rsidRDefault="00B51CD4" w:rsidP="00B51CD4">
            <w:pPr>
              <w:spacing w:before="120" w:after="120"/>
              <w:jc w:val="right"/>
              <w:rPr>
                <w:rFonts w:ascii="Atyp Text Medium" w:hAnsi="Atyp Text Medium"/>
                <w:b/>
                <w:bCs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b/>
                <w:bCs/>
                <w:color w:val="002828"/>
                <w:sz w:val="20"/>
                <w:szCs w:val="20"/>
              </w:rPr>
              <w:t>Электронный адрес для предоставления коммерческих предложений:</w:t>
            </w:r>
          </w:p>
        </w:tc>
        <w:tc>
          <w:tcPr>
            <w:tcW w:w="7654" w:type="dxa"/>
          </w:tcPr>
          <w:p w14:paraId="4DF91189" w14:textId="77777777" w:rsidR="00B51CD4" w:rsidRPr="00B51CD4" w:rsidRDefault="00B51CD4" w:rsidP="000B3A01">
            <w:pPr>
              <w:spacing w:before="120" w:after="120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hyperlink r:id="rId5" w:history="1">
              <w:r w:rsidRPr="00B51CD4">
                <w:rPr>
                  <w:rStyle w:val="a5"/>
                  <w:rFonts w:ascii="Atyp Text Medium" w:hAnsi="Atyp Text Medium"/>
                  <w:sz w:val="20"/>
                  <w:szCs w:val="20"/>
                </w:rPr>
                <w:t>adki.kg@outlook.com</w:t>
              </w:r>
            </w:hyperlink>
            <w:r w:rsidRPr="00B51CD4">
              <w:rPr>
                <w:rStyle w:val="a6"/>
                <w:rFonts w:ascii="Atyp Text Medium" w:hAnsi="Atyp Text Medium"/>
                <w:sz w:val="20"/>
                <w:szCs w:val="20"/>
              </w:rPr>
              <w:t xml:space="preserve"> </w:t>
            </w:r>
          </w:p>
        </w:tc>
      </w:tr>
      <w:tr w:rsidR="00B51CD4" w:rsidRPr="00B51CD4" w14:paraId="2746DBBF" w14:textId="77777777" w:rsidTr="00E376AC">
        <w:tc>
          <w:tcPr>
            <w:tcW w:w="2268" w:type="dxa"/>
            <w:shd w:val="clear" w:color="auto" w:fill="C5F1FF"/>
          </w:tcPr>
          <w:p w14:paraId="342A63D1" w14:textId="77777777" w:rsidR="00B51CD4" w:rsidRPr="00B51CD4" w:rsidRDefault="00B51CD4" w:rsidP="00B51CD4">
            <w:pPr>
              <w:spacing w:before="120" w:after="120"/>
              <w:jc w:val="right"/>
              <w:rPr>
                <w:rFonts w:ascii="Atyp Text Medium" w:hAnsi="Atyp Text Medium"/>
                <w:b/>
                <w:bCs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b/>
                <w:bCs/>
                <w:color w:val="002828"/>
                <w:sz w:val="20"/>
                <w:szCs w:val="20"/>
              </w:rPr>
              <w:t>Срок подачи заявок:</w:t>
            </w:r>
          </w:p>
        </w:tc>
        <w:tc>
          <w:tcPr>
            <w:tcW w:w="7654" w:type="dxa"/>
          </w:tcPr>
          <w:p w14:paraId="59442B88" w14:textId="77777777" w:rsidR="00B51CD4" w:rsidRPr="00B51CD4" w:rsidRDefault="00B51CD4" w:rsidP="000B3A01">
            <w:pPr>
              <w:spacing w:before="120" w:after="120"/>
              <w:rPr>
                <w:rFonts w:ascii="Atyp Text Medium" w:hAnsi="Atyp Text Medium"/>
                <w:color w:val="002828"/>
                <w:sz w:val="20"/>
                <w:szCs w:val="20"/>
              </w:rPr>
            </w:pPr>
            <w:r w:rsidRPr="00B51CD4">
              <w:rPr>
                <w:rFonts w:ascii="Atyp Text Medium" w:hAnsi="Atyp Text Medium"/>
                <w:color w:val="002828"/>
                <w:sz w:val="20"/>
                <w:szCs w:val="20"/>
              </w:rPr>
              <w:t>по 15.03.2024 года включительно</w:t>
            </w:r>
          </w:p>
        </w:tc>
      </w:tr>
    </w:tbl>
    <w:p w14:paraId="6468F1F8" w14:textId="77777777" w:rsidR="00B51CD4" w:rsidRPr="00B51CD4" w:rsidRDefault="00B51CD4" w:rsidP="00B51CD4">
      <w:pPr>
        <w:spacing w:before="240" w:after="0"/>
        <w:jc w:val="both"/>
        <w:rPr>
          <w:color w:val="002828"/>
          <w:sz w:val="24"/>
          <w:szCs w:val="24"/>
        </w:rPr>
      </w:pPr>
    </w:p>
    <w:p w14:paraId="74D61FE2" w14:textId="77777777" w:rsidR="00692E2F" w:rsidRPr="00B51CD4" w:rsidRDefault="00692E2F">
      <w:pPr>
        <w:rPr>
          <w:sz w:val="24"/>
          <w:szCs w:val="24"/>
        </w:rPr>
      </w:pPr>
    </w:p>
    <w:sectPr w:rsidR="00692E2F" w:rsidRPr="00B51CD4" w:rsidSect="00A73C1C">
      <w:pgSz w:w="11906" w:h="16838"/>
      <w:pgMar w:top="709" w:right="850" w:bottom="709" w:left="851" w:header="708" w:footer="4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typ Text Medium">
    <w:altName w:val="Calibri"/>
    <w:charset w:val="CC"/>
    <w:family w:val="auto"/>
    <w:pitch w:val="variable"/>
    <w:sig w:usb0="2000028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2B09"/>
    <w:multiLevelType w:val="hybridMultilevel"/>
    <w:tmpl w:val="44D0740C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" w15:restartNumberingAfterBreak="0">
    <w:nsid w:val="449842C7"/>
    <w:multiLevelType w:val="hybridMultilevel"/>
    <w:tmpl w:val="61EA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639A4"/>
    <w:multiLevelType w:val="hybridMultilevel"/>
    <w:tmpl w:val="39142F40"/>
    <w:lvl w:ilvl="0" w:tplc="3300D26A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color w:val="4758AA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D4"/>
    <w:rsid w:val="003C118A"/>
    <w:rsid w:val="00692E2F"/>
    <w:rsid w:val="006B77EF"/>
    <w:rsid w:val="00A73C1C"/>
    <w:rsid w:val="00A97316"/>
    <w:rsid w:val="00B51CD4"/>
    <w:rsid w:val="00E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ADA3"/>
  <w15:chartTrackingRefBased/>
  <w15:docId w15:val="{8D6CC540-7957-4E03-A66A-08E6B981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CD4"/>
    <w:rPr>
      <w:kern w:val="2"/>
      <w:lang w:val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CD4"/>
    <w:pPr>
      <w:spacing w:after="0" w:line="240" w:lineRule="auto"/>
    </w:pPr>
    <w:rPr>
      <w:kern w:val="2"/>
      <w:lang w:val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1C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1CD4"/>
    <w:rPr>
      <w:color w:val="0000FF"/>
      <w:u w:val="single"/>
    </w:rPr>
  </w:style>
  <w:style w:type="character" w:styleId="a6">
    <w:name w:val="Strong"/>
    <w:basedOn w:val="a0"/>
    <w:uiPriority w:val="22"/>
    <w:qFormat/>
    <w:rsid w:val="00B51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ki.kg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Jarasul uulu Eldiyar</dc:creator>
  <cp:keywords/>
  <dc:description/>
  <cp:lastModifiedBy>Jarasul uulu Eldiyar</cp:lastModifiedBy>
  <cp:revision>6</cp:revision>
  <dcterms:created xsi:type="dcterms:W3CDTF">2024-03-07T07:16:00Z</dcterms:created>
  <dcterms:modified xsi:type="dcterms:W3CDTF">2024-03-07T07:25:00Z</dcterms:modified>
</cp:coreProperties>
</file>