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9" w:rsidRPr="00AB2934" w:rsidRDefault="00A72F19" w:rsidP="00A549A9">
      <w:pPr>
        <w:suppressAutoHyphens w:val="0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968F1">
        <w:rPr>
          <w:rFonts w:ascii="Arial" w:hAnsi="Arial" w:cs="Arial"/>
          <w:noProof/>
          <w:lang w:eastAsia="ru-RU"/>
        </w:rPr>
        <w:drawing>
          <wp:inline distT="0" distB="0" distL="0" distR="0" wp14:anchorId="56C33B16" wp14:editId="1ABEA40B">
            <wp:extent cx="2850515" cy="3892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ab/>
      </w:r>
      <w:r w:rsidRPr="00A72F1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Pr="00AB2934">
        <w:rPr>
          <w:rFonts w:ascii="Arial" w:hAnsi="Arial" w:cs="Arial"/>
          <w:b/>
          <w:sz w:val="20"/>
        </w:rPr>
        <w:t>Приложение 2</w:t>
      </w:r>
    </w:p>
    <w:p w:rsidR="00A72F19" w:rsidRPr="00AB2934" w:rsidRDefault="00A72F19" w:rsidP="00A549A9">
      <w:pPr>
        <w:pStyle w:val="a4"/>
        <w:spacing w:after="120"/>
        <w:jc w:val="both"/>
        <w:rPr>
          <w:rFonts w:ascii="Arial" w:hAnsi="Arial" w:cs="Arial"/>
        </w:rPr>
      </w:pPr>
      <w:r w:rsidRPr="00AB2934">
        <w:rPr>
          <w:rFonts w:ascii="Arial" w:hAnsi="Arial" w:cs="Arial"/>
          <w:b/>
          <w:bCs/>
        </w:rPr>
        <w:t>О порядке проведения закупок товаров, работ и услуг в ОАО «</w:t>
      </w:r>
      <w:proofErr w:type="spellStart"/>
      <w:r w:rsidRPr="00AB2934">
        <w:rPr>
          <w:rFonts w:ascii="Arial" w:hAnsi="Arial" w:cs="Arial"/>
          <w:b/>
          <w:bCs/>
        </w:rPr>
        <w:t>Керемет</w:t>
      </w:r>
      <w:proofErr w:type="spellEnd"/>
      <w:r w:rsidRPr="00AB2934">
        <w:rPr>
          <w:rFonts w:ascii="Arial" w:hAnsi="Arial" w:cs="Arial"/>
          <w:b/>
          <w:bCs/>
        </w:rPr>
        <w:t xml:space="preserve"> Банк»</w:t>
      </w:r>
    </w:p>
    <w:p w:rsidR="00A72F19" w:rsidRPr="00AB2934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b/>
          <w:bCs/>
          <w:color w:val="2B2B2B"/>
          <w:sz w:val="20"/>
          <w:lang w:eastAsia="ru-RU"/>
        </w:rPr>
        <w:t>Приглашение на участие в закупке</w:t>
      </w:r>
    </w:p>
    <w:p w:rsidR="00A72F19" w:rsidRPr="00AB2934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 xml:space="preserve">Дата: </w:t>
      </w:r>
      <w:r w:rsidR="005D3FBC">
        <w:rPr>
          <w:rFonts w:ascii="Arial" w:hAnsi="Arial" w:cs="Arial"/>
          <w:color w:val="2B2B2B"/>
          <w:sz w:val="20"/>
          <w:lang w:eastAsia="ru-RU"/>
        </w:rPr>
        <w:t>27</w:t>
      </w:r>
      <w:r w:rsidR="008E70E1">
        <w:rPr>
          <w:rFonts w:ascii="Arial" w:hAnsi="Arial" w:cs="Arial"/>
          <w:color w:val="2B2B2B"/>
          <w:sz w:val="20"/>
          <w:lang w:eastAsia="ru-RU"/>
        </w:rPr>
        <w:t>.06</w:t>
      </w:r>
      <w:r>
        <w:rPr>
          <w:rFonts w:ascii="Arial" w:hAnsi="Arial" w:cs="Arial"/>
          <w:color w:val="2B2B2B"/>
          <w:sz w:val="20"/>
          <w:lang w:eastAsia="ru-RU"/>
        </w:rPr>
        <w:t>.</w:t>
      </w:r>
      <w:r w:rsidR="00D30778">
        <w:rPr>
          <w:rFonts w:ascii="Arial" w:hAnsi="Arial" w:cs="Arial"/>
          <w:color w:val="2B2B2B"/>
          <w:sz w:val="20"/>
          <w:lang w:eastAsia="ru-RU"/>
        </w:rPr>
        <w:t>2024</w:t>
      </w:r>
      <w:r>
        <w:rPr>
          <w:rFonts w:ascii="Arial" w:hAnsi="Arial" w:cs="Arial"/>
          <w:color w:val="2B2B2B"/>
          <w:sz w:val="20"/>
          <w:lang w:eastAsia="ru-RU"/>
        </w:rPr>
        <w:t xml:space="preserve"> г.</w:t>
      </w:r>
    </w:p>
    <w:p w:rsidR="00A72F19" w:rsidRPr="00AB2934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Уважаемый Участник,</w:t>
      </w:r>
    </w:p>
    <w:p w:rsidR="00A72F19" w:rsidRPr="00AB2934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1. ОАО «</w:t>
      </w:r>
      <w:proofErr w:type="spellStart"/>
      <w:r w:rsidRPr="00AB2934">
        <w:rPr>
          <w:rFonts w:ascii="Arial" w:hAnsi="Arial" w:cs="Arial"/>
          <w:color w:val="2B2B2B"/>
          <w:sz w:val="20"/>
          <w:lang w:eastAsia="ru-RU"/>
        </w:rPr>
        <w:t>Керемет</w:t>
      </w:r>
      <w:proofErr w:type="spellEnd"/>
      <w:r w:rsidRPr="00AB2934">
        <w:rPr>
          <w:rFonts w:ascii="Arial" w:hAnsi="Arial" w:cs="Arial"/>
          <w:color w:val="2B2B2B"/>
          <w:sz w:val="20"/>
          <w:lang w:eastAsia="ru-RU"/>
        </w:rPr>
        <w:t xml:space="preserve"> Банк» приглашает Вас представить котировки цен на товары</w:t>
      </w:r>
      <w:r>
        <w:rPr>
          <w:rFonts w:ascii="Arial" w:hAnsi="Arial" w:cs="Arial"/>
          <w:color w:val="2B2B2B"/>
          <w:sz w:val="20"/>
          <w:lang w:eastAsia="ru-RU"/>
        </w:rPr>
        <w:t xml:space="preserve"> </w:t>
      </w:r>
      <w:r w:rsidRPr="00AB2934">
        <w:rPr>
          <w:rFonts w:ascii="Arial" w:hAnsi="Arial" w:cs="Arial"/>
          <w:color w:val="2B2B2B"/>
          <w:sz w:val="20"/>
          <w:lang w:eastAsia="ru-RU"/>
        </w:rPr>
        <w:t>(работы, услуги).</w:t>
      </w:r>
    </w:p>
    <w:p w:rsidR="00A72F19" w:rsidRDefault="008E70E1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 xml:space="preserve">Лот №1 </w:t>
      </w:r>
      <w:r w:rsidR="00D30778">
        <w:rPr>
          <w:rFonts w:ascii="Arial" w:hAnsi="Arial" w:cs="Arial"/>
          <w:color w:val="2B2B2B"/>
          <w:sz w:val="20"/>
          <w:lang w:eastAsia="ru-RU"/>
        </w:rPr>
        <w:t xml:space="preserve">лицензия на антивирус для БТО  </w:t>
      </w:r>
      <w:r w:rsidR="00D910A9" w:rsidRPr="00D910A9">
        <w:rPr>
          <w:rFonts w:ascii="Arial" w:hAnsi="Arial" w:cs="Arial"/>
          <w:color w:val="2B2B2B"/>
          <w:sz w:val="20"/>
          <w:lang w:eastAsia="ru-RU"/>
        </w:rPr>
        <w:t xml:space="preserve"> ОАО «</w:t>
      </w:r>
      <w:proofErr w:type="spellStart"/>
      <w:r w:rsidR="00D910A9" w:rsidRPr="00D910A9">
        <w:rPr>
          <w:rFonts w:ascii="Arial" w:hAnsi="Arial" w:cs="Arial"/>
          <w:color w:val="2B2B2B"/>
          <w:sz w:val="20"/>
          <w:lang w:eastAsia="ru-RU"/>
        </w:rPr>
        <w:t>Керемет</w:t>
      </w:r>
      <w:proofErr w:type="spellEnd"/>
      <w:r w:rsidR="00D910A9" w:rsidRPr="00D910A9">
        <w:rPr>
          <w:rFonts w:ascii="Arial" w:hAnsi="Arial" w:cs="Arial"/>
          <w:color w:val="2B2B2B"/>
          <w:sz w:val="20"/>
          <w:lang w:eastAsia="ru-RU"/>
        </w:rPr>
        <w:t xml:space="preserve"> Банка</w:t>
      </w:r>
    </w:p>
    <w:p w:rsidR="00D910A9" w:rsidRDefault="00D910A9" w:rsidP="00A549A9">
      <w:p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 xml:space="preserve"> </w:t>
      </w:r>
      <w:r w:rsidRPr="00D910A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</w:p>
    <w:p w:rsidR="00A72F19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>2.Таблица условия поставки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0"/>
        <w:gridCol w:w="3678"/>
        <w:gridCol w:w="3531"/>
        <w:gridCol w:w="7485"/>
      </w:tblGrid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№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3531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Требования ОАО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Керемет</w:t>
            </w:r>
            <w:proofErr w:type="spellEnd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Банка</w:t>
            </w:r>
          </w:p>
        </w:tc>
        <w:tc>
          <w:tcPr>
            <w:tcW w:w="7485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Лот №1</w:t>
            </w: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1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Место поставки </w:t>
            </w:r>
          </w:p>
        </w:tc>
        <w:tc>
          <w:tcPr>
            <w:tcW w:w="3531" w:type="dxa"/>
          </w:tcPr>
          <w:p w:rsidR="00C533A1" w:rsidRDefault="00C533A1" w:rsidP="00D30778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г.Бишкек</w:t>
            </w:r>
            <w:proofErr w:type="spellEnd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>ул.Тоголок</w:t>
            </w:r>
            <w:proofErr w:type="spellEnd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Молдо</w:t>
            </w:r>
            <w:proofErr w:type="spellEnd"/>
            <w:r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40/4</w:t>
            </w:r>
            <w:r w:rsidR="00D30778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(2-6 этажи) </w:t>
            </w:r>
          </w:p>
        </w:tc>
        <w:tc>
          <w:tcPr>
            <w:tcW w:w="7485" w:type="dxa"/>
            <w:vMerge w:val="restart"/>
          </w:tcPr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ТЕХНИЧЕСКОЕ ЗАДАНИЕ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на поставку 357 лицензий программного обеспечения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Kaspersky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Embedded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Systems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Security</w:t>
            </w:r>
            <w:proofErr w:type="spellEnd"/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Заказчик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ОАО «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Керемет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Банк»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Наименование тендера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Поставка лицензий программного обеспечения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Kaspersky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Embedded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Systems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Security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и оказание технической поддержки на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Kaspersky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Embedded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Systems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Security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– для банка общее кол-во 357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шт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, срок действия лицензии 1 год для зашиты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банкоматно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-терминальных устройств.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Требование к исполнителю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1.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Исполнитель должен иметь опыт работы на рынке поставок и оказания услуг по приобретению неисключительных (пользовательских) прав на программное обеспечение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Kaspersky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Embedded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Systems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Security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, что подтверждается наличием у поставщика авторизации (сертификата) от правообладателя;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2.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Необходимо предоставить свидетельство о регистрации;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3.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Необходимо предоставить письмо авторизацию от «Лаборатории Касперского» на продажу программных продуктов в Кыргызстане;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4.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Срок поставки не более 3 банковских дней.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Платформа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ATM (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Windows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7 (32/64bit),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Windows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gram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10  (</w:t>
            </w:r>
            <w:proofErr w:type="gram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32/64bit) - специализированные версии ОС для  АТМ);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функциональным возможностям ПО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Детальный перечень необходимых требований включает в себя следующий функционал: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Резидентный антивирусный мониторинг;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Эвристический анализатор, позволяющий распознавать и блокировать ранее неизвестные вредоносные программы;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Антивирусное сканирование по команде пользователя или администратора и по расписанию;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Наличие встроенного сетевого экрана, позволяющего задавать сетевые пакетные правила для определенных протоколов (TCP, UDP) и портов. Создание сетевых правил для конкретных программ;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Защита от сетевых атак с использованием системы обнаружения и предотвращения вторжений и правилами сетевой активности для наиболее популярных приложений при работе в вычислительных сетях любого типа, включая беспроводные;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Запуск специальной задачи для обнаружения уязвимостей в приложениях, установленных на компьютере;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Антивирусная проверка и лечение файлов в архивах форматов RAR, ARJ, ZIP, CAB;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Ускорения процесса сканирования за счет пропуска объектов, состояние которых со времени прошлой проверки не изменилось;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Настройки проверки критических областей сервера в качестве отдельной задачи;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Централизованное управление всеми вышеуказанными компонентами с помощью единой системы управления;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Регулировки распределения ресурсов сервера между антивирусом и другими приложениями в зависимости от приоритетности задач: возможность продолжать антивирусное сканирование в фоновом режиме.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программным средствам централизованного управления, мониторинга и обновления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Средства централизованного управления, мониторинга и обновления под управлением ОС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Microsoft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Windows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, должны быть сертифицированы в соответствии с мировыми требованиями к средствам антивирусной защиты.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Централизованная установка, обновление и удаление программных средств антивирусной защиты. Настройка, администрирование, просмотр отчетов и статистической информации по их работе;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Централизованное удаление (ручное и автоматическое) несовместимых приложений средствами центра управления;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Наличие различных методов установки антивирусных агентов: для удаленной установки - RPC, GPO, агент администрирования, для локальной установки - автономный пакет установки;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Удаленная установка программных средств антивирусной защиты с последней версией антивирусных баз;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Автоматизированное обновление программных средств антивирусной защиты и антивирусных баз;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Автоматизированный поиск уязвимостей в установленных приложениях и операционной системе на компьютерах пользователей;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Обновление программных средств и антивирусных баз из разных источников, как по каналам связи, так и на машинных носителях информации;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Автоматическое распространение лицензии на клиентские оборудования;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Наличие механизма оповещения о событиях в работе установленных приложений антивирусной защиты и настройку рассылки почтовых уведомлений о них;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Возможность управления компонентом, запрещающим установку и/или запуск программ;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Возможность управления компонентом, контролирующим работу с внешними устройствами ввода/вывода;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Возможность управления компонентом контроля работы пользователя в сети интернет;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Экспорт отчетов в файлы форматов PDF и XML;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Создание внутренних учетных записей для аутентификации на сервере управления;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Создание резервной копии системы управления встроенными средствами системы управления;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Наличие веб-консоли управления приложением;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Наличие системы контроля возникновения вирусных эпидемий;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Установка системы управления антивирусной защиты из единого дистрибутива;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Выбор установки в зависимости от количества защищаемых узлов;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Тестирование загруженных обновлений средствами ПО централизованного управления перед распространением на клиентские машины;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Доставку обновлений на рабочие места пользователей сразу после их получения;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Построение графических отчетов как по событиям антивирусной защиты, так и по данным инвентаризации, лицензирования и т.д.;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обновлению антивирусных баз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Обновляемые антивирусные базы данных должны обеспечивать реализацию следующих функциональных возможностей: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регламентное обновление антивирусных баз не реже 24 раз в течение календарных суток, а баз </w:t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антиспама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не реже одного раза в 5 минут;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множественность путей обновления, в том числе – по каналам связи и на отчуждаемых электронных носителях информации;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проверку целостности и подлинности обновлений средствами электронной цифровой подписи.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эксплуатационной документации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Руководство пользователя (администратора);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Формуляры к антивирусным средствам защиты в состав которого должно входить следующие параметры: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Общие указания;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Общие сведения;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Основные характеристики;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Функциональные возможности;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Комплектность;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Указания по эксплуатации;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Периодический контроль основных характеристик при эксплуатации и хранении;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Свидетельство о приемке;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Свидетельство об упаковке и маркировки.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технической поддержке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ab/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по инцидентам;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</w:r>
            <w:proofErr w:type="spell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web</w:t>
            </w:r>
            <w:proofErr w:type="spell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-сайт производителя АВПО должен быть на русском языке, иметь специальный раздел, посвящённый технической поддержке АВПО, пополняемую базу знаний, а также форум пользователей программных продуктов;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предоставлять возможность использования персональной учетной записи пользователя для создания, обновления и мониторинга инцидентов;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предоставлять техническую поддержку и консультации по решению инцидентов в процессе установки, конфигурирования и функционирования продукта, по лечению файлов, зараженных вредоносным ПО;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определять приоритет запроса к службе технической поддержки на основе влияния проблемы на бизнес-процессы;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присваивать более высокий приоритет запросам пользователей расширенной технической поддержки относительно стандартных запросов;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регулярно информировать о промежуточных результатах и ходе решения запросов;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осуществлять приоритетный выпуск антивирусных баз, в случае вирусных инцидентов;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информировать пользователей о выходе новых версий продуктов по средствам почтовой рассылки;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предоставлять возможность предъявления претензий и жалоб на качество обслуживания на уровень руководителя технический поддержки регионального офиса или менеджера по работе с корпоративными клиентами;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Требования к срокам реагирования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Техническое консультирование по вопросам эксплуатации продукта и приём запросов на устранение негативных последствий инцидентов должно обеспечиваться посредством: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Предоставления доступа Пользователю к Интернет-Порталу технической поддержки с возможностью размещения запросов в режиме 24x7x365 (круглосуточно, включая выходные и праздничные дни);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Приёма запросов по телефону выделенной приоритетной линии в режиме 24x7x365 для запросов уровня критичности 1;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Приёма запросов по телефону выделенной приоритетной линии по рабочим дням с 10:00 по 18:30 (время Московское) для запросов уровня критичности 2, 3 и 4;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Приёма запросов по электронной почте в режиме 24x7x365 (круглосуточно, включая выходные и праздничные дни) в случае невозможности создания запроса через Интернет- Портал;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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Время реакции должно обеспечиваться согласно уровню критичности: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 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proofErr w:type="gramStart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 критичности</w:t>
            </w:r>
            <w:proofErr w:type="gramEnd"/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Время реакции не более: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1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Критический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2 рабочих часа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2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Высокий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6 рабочих часа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3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Средний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8 рабочих часов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4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Низкий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10 рабочих часов 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Уровни критичности инцидентов, относящихся к продукту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1 (критический) означает критическую проблему с Продуктом, влияющую на непрерывность бизнеса Пользователя посредством прерывания работоспособности Продукта или операционных систем Пользователя, или вызывающую потерю данных, установку стандартных настроек Пользователя в небезопасный режим или возникновение других проблем с безопасностью, при этом обходное решение отсутствует.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Перечень инцидентов, связанных с Продуктом и соответствующих Уровню критичности 1, включает в себя следующие инциденты: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вся локальная сеть (или критичная часть сети) не работает, что прерывает основные бизнес- процессы.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 xml:space="preserve">Уровень критичности 2 (высокий) означает проблему высокого уровня критичности, вызывающую воздействие на функциональность Продукта, но не вызывающую повреждение/ потерю данных или прерывание работоспособности программного обеспечения. Уровень критичности 1 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рассматривается, как Уровень критичности 2, когда известно обходное решение.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Перечень инцидентов, связанных с Продуктом и соответствующих Уровню критичности 2, включает в себя следующие инциденты: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продукт полностью выведен из строя, но непрерывность основных бизнес процессов не нарушается.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3 (средний) означает некритичную проблему или запрос на обслуживание, не затрагивающие функциональность Продукта.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Перечень инцидентов, соответствующих Уровню критичности 3, включает в себя следующие инциденты: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продукт частично выведен из строя (работает несоответствующим образом), но другое программное обеспечение Заказчика не выведено из строя в результате работы Продукта.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Уровень критичности 4 (низкий) означает другие некритичные запросы на обслуживание. Все инциденты, не упомянутые выше, относятся к этому уровню критичности.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Требования к качеству: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Товар должен соответствовать требованиям настоящего Технического задания, правилам безопасности, нормам производства и реализации.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Поставщик несет полную ответственность за качество и безопасность поставляемого товара, при условии его правильной эксплуатации.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Дополнительные требования: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В комплектацию товара должны войти: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ключ активации на физическом носителе;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дистрибутивы для установки средств антивирусной защиты для рабочих станций, файловых серверов и программных средств централизованного управления, мониторинга и обновления на физическом носителе;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>оригинал лицензионного соглашения с компанией правообладателем данного программного обеспечения на бумажном носителе.</w:t>
            </w:r>
          </w:p>
          <w:p w:rsidR="005D3FBC" w:rsidRPr="005D3FBC" w:rsidRDefault="005D3FBC" w:rsidP="005D3FBC">
            <w:pPr>
              <w:suppressAutoHyphens w:val="0"/>
              <w:ind w:left="154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>•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tab/>
              <w:t xml:space="preserve">потенциальный Поставщик обязан провести обучение, по поставляемому программному продукту, по утвержденной программе, разработанной для авторизованных учебных центров. Обучение должно быть закреплено практическими занятиями, с предоставлением электронных методических пособий. Поставщик обязан провести обучение силами сертифицированного тренера, имеющего соответствующий профессиональный сертификат. По окончанию обучения потенциальный Поставщик должен обеспечить слушателям выдачу сертификата </w:t>
            </w:r>
            <w:r w:rsidRPr="005D3FBC">
              <w:rPr>
                <w:rFonts w:ascii="Arial" w:hAnsi="Arial" w:cs="Arial"/>
                <w:color w:val="2B2B2B"/>
                <w:sz w:val="20"/>
                <w:lang w:eastAsia="ru-RU"/>
              </w:rPr>
              <w:lastRenderedPageBreak/>
              <w:t>соответствующего образца. Обучения должно быть проведено в течение 2-х месяцев после заключения договора. Группа в количестве не более 3х (трех) человек.</w:t>
            </w:r>
          </w:p>
          <w:p w:rsidR="00C533A1" w:rsidRPr="007C56E8" w:rsidRDefault="00C533A1" w:rsidP="00D30778">
            <w:pPr>
              <w:pStyle w:val="a9"/>
              <w:shd w:val="clear" w:color="auto" w:fill="FFFFFF"/>
              <w:suppressAutoHyphens w:val="0"/>
              <w:spacing w:line="240" w:lineRule="atLeast"/>
              <w:jc w:val="both"/>
              <w:rPr>
                <w:rFonts w:ascii="Arial" w:hAnsi="Arial" w:cs="Arial"/>
                <w:color w:val="212529"/>
                <w:sz w:val="20"/>
                <w:lang w:eastAsia="ru-RU"/>
              </w:rPr>
            </w:pP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2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Срок поставки</w:t>
            </w:r>
          </w:p>
        </w:tc>
        <w:tc>
          <w:tcPr>
            <w:tcW w:w="3531" w:type="dxa"/>
          </w:tcPr>
          <w:p w:rsidR="00C533A1" w:rsidRDefault="00D9524D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В течении 3 дней с момента подписания акта приема передачи</w:t>
            </w:r>
          </w:p>
        </w:tc>
        <w:tc>
          <w:tcPr>
            <w:tcW w:w="7485" w:type="dxa"/>
            <w:vMerge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3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Условия оплаты</w:t>
            </w:r>
          </w:p>
        </w:tc>
        <w:tc>
          <w:tcPr>
            <w:tcW w:w="3531" w:type="dxa"/>
          </w:tcPr>
          <w:p w:rsidR="00C533A1" w:rsidRDefault="00C533A1" w:rsidP="007C56E8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50/50</w:t>
            </w:r>
          </w:p>
        </w:tc>
        <w:tc>
          <w:tcPr>
            <w:tcW w:w="7485" w:type="dxa"/>
            <w:vMerge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4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Цена с учетом налогов предусмотренных законодательством КР</w:t>
            </w:r>
          </w:p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Валюта Сом</w:t>
            </w:r>
          </w:p>
        </w:tc>
        <w:tc>
          <w:tcPr>
            <w:tcW w:w="3531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Обязательно</w:t>
            </w:r>
          </w:p>
        </w:tc>
        <w:tc>
          <w:tcPr>
            <w:tcW w:w="7485" w:type="dxa"/>
            <w:vMerge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5</w:t>
            </w:r>
          </w:p>
        </w:tc>
        <w:tc>
          <w:tcPr>
            <w:tcW w:w="3678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Наличие гарантии</w:t>
            </w:r>
          </w:p>
        </w:tc>
        <w:tc>
          <w:tcPr>
            <w:tcW w:w="3531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Обязательно</w:t>
            </w:r>
          </w:p>
        </w:tc>
        <w:tc>
          <w:tcPr>
            <w:tcW w:w="7485" w:type="dxa"/>
            <w:vMerge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</w:tc>
      </w:tr>
      <w:tr w:rsidR="00C533A1" w:rsidTr="00C533A1">
        <w:tc>
          <w:tcPr>
            <w:tcW w:w="610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6</w:t>
            </w:r>
          </w:p>
        </w:tc>
        <w:tc>
          <w:tcPr>
            <w:tcW w:w="3678" w:type="dxa"/>
          </w:tcPr>
          <w:p w:rsidR="00C533A1" w:rsidRDefault="007C56E8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С</w:t>
            </w:r>
            <w:r w:rsidR="00C533A1">
              <w:rPr>
                <w:rFonts w:ascii="Arial" w:hAnsi="Arial" w:cs="Arial"/>
                <w:color w:val="2B2B2B"/>
                <w:sz w:val="20"/>
                <w:lang w:eastAsia="ru-RU"/>
              </w:rPr>
              <w:t>кидка</w:t>
            </w:r>
          </w:p>
        </w:tc>
        <w:tc>
          <w:tcPr>
            <w:tcW w:w="3531" w:type="dxa"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  <w:r>
              <w:rPr>
                <w:rFonts w:ascii="Arial" w:hAnsi="Arial" w:cs="Arial"/>
                <w:color w:val="2B2B2B"/>
                <w:sz w:val="20"/>
                <w:lang w:eastAsia="ru-RU"/>
              </w:rPr>
              <w:t>Обязательно</w:t>
            </w:r>
          </w:p>
        </w:tc>
        <w:tc>
          <w:tcPr>
            <w:tcW w:w="7485" w:type="dxa"/>
            <w:vMerge/>
          </w:tcPr>
          <w:p w:rsidR="00C533A1" w:rsidRDefault="00C533A1" w:rsidP="00A549A9">
            <w:pPr>
              <w:suppressAutoHyphens w:val="0"/>
              <w:spacing w:after="120"/>
              <w:jc w:val="both"/>
              <w:rPr>
                <w:rFonts w:ascii="Arial" w:hAnsi="Arial" w:cs="Arial"/>
                <w:color w:val="2B2B2B"/>
                <w:sz w:val="20"/>
                <w:lang w:eastAsia="ru-RU"/>
              </w:rPr>
            </w:pPr>
          </w:p>
        </w:tc>
      </w:tr>
    </w:tbl>
    <w:p w:rsidR="00D30778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lastRenderedPageBreak/>
        <w:t>3</w:t>
      </w:r>
      <w:r w:rsidRPr="00AB2934">
        <w:rPr>
          <w:rFonts w:ascii="Arial" w:hAnsi="Arial" w:cs="Arial"/>
          <w:color w:val="2B2B2B"/>
          <w:sz w:val="20"/>
          <w:lang w:eastAsia="ru-RU"/>
        </w:rPr>
        <w:t>. Ваши котировки цен должны</w:t>
      </w:r>
      <w:r>
        <w:rPr>
          <w:rFonts w:ascii="Arial" w:hAnsi="Arial" w:cs="Arial"/>
          <w:color w:val="2B2B2B"/>
          <w:sz w:val="20"/>
          <w:lang w:eastAsia="ru-RU"/>
        </w:rPr>
        <w:t xml:space="preserve"> быть направлены не позднее «</w:t>
      </w:r>
      <w:r w:rsidR="00FC3EC9" w:rsidRPr="00FC3EC9">
        <w:rPr>
          <w:rFonts w:ascii="Arial" w:hAnsi="Arial" w:cs="Arial"/>
          <w:color w:val="2B2B2B"/>
          <w:sz w:val="20"/>
          <w:lang w:eastAsia="ru-RU"/>
        </w:rPr>
        <w:t>24</w:t>
      </w:r>
      <w:r>
        <w:rPr>
          <w:rFonts w:ascii="Arial" w:hAnsi="Arial" w:cs="Arial"/>
          <w:color w:val="2B2B2B"/>
          <w:sz w:val="20"/>
          <w:lang w:eastAsia="ru-RU"/>
        </w:rPr>
        <w:t xml:space="preserve">» июня </w:t>
      </w:r>
      <w:r w:rsidR="00D30778">
        <w:rPr>
          <w:rFonts w:ascii="Arial" w:hAnsi="Arial" w:cs="Arial"/>
          <w:color w:val="2B2B2B"/>
          <w:sz w:val="20"/>
          <w:lang w:eastAsia="ru-RU"/>
        </w:rPr>
        <w:t>2024</w:t>
      </w:r>
      <w:r>
        <w:rPr>
          <w:rFonts w:ascii="Arial" w:hAnsi="Arial" w:cs="Arial"/>
          <w:color w:val="2B2B2B"/>
          <w:sz w:val="20"/>
          <w:lang w:eastAsia="ru-RU"/>
        </w:rPr>
        <w:t xml:space="preserve"> </w:t>
      </w:r>
      <w:r w:rsidRPr="00AB2934">
        <w:rPr>
          <w:rFonts w:ascii="Arial" w:hAnsi="Arial" w:cs="Arial"/>
          <w:color w:val="2B2B2B"/>
          <w:sz w:val="20"/>
          <w:lang w:eastAsia="ru-RU"/>
        </w:rPr>
        <w:t>г.</w:t>
      </w:r>
      <w:r w:rsidRPr="00D910A9">
        <w:t xml:space="preserve"> </w:t>
      </w:r>
      <w:r w:rsidRPr="00D910A9">
        <w:rPr>
          <w:rFonts w:ascii="Arial" w:hAnsi="Arial" w:cs="Arial"/>
          <w:color w:val="2B2B2B"/>
          <w:sz w:val="20"/>
          <w:lang w:eastAsia="ru-RU"/>
        </w:rPr>
        <w:t>11:00 местного времени, нарочно</w:t>
      </w:r>
      <w:r w:rsidR="00D30778">
        <w:rPr>
          <w:rFonts w:ascii="Arial" w:hAnsi="Arial" w:cs="Arial"/>
          <w:color w:val="2B2B2B"/>
          <w:sz w:val="20"/>
          <w:lang w:eastAsia="ru-RU"/>
        </w:rPr>
        <w:t xml:space="preserve"> (</w:t>
      </w:r>
      <w:r w:rsidR="00D30778" w:rsidRPr="00D30778">
        <w:rPr>
          <w:rFonts w:ascii="Arial" w:hAnsi="Arial" w:cs="Arial"/>
          <w:color w:val="2B2B2B"/>
          <w:sz w:val="20"/>
          <w:lang w:eastAsia="ru-RU"/>
        </w:rPr>
        <w:t>запечатанном конверте</w:t>
      </w:r>
      <w:r w:rsidR="00D30778">
        <w:rPr>
          <w:rFonts w:ascii="Arial" w:hAnsi="Arial" w:cs="Arial"/>
          <w:color w:val="2B2B2B"/>
          <w:sz w:val="20"/>
          <w:lang w:eastAsia="ru-RU"/>
        </w:rPr>
        <w:t xml:space="preserve">) </w:t>
      </w:r>
      <w:r w:rsidR="00D30778" w:rsidRPr="00D30778">
        <w:rPr>
          <w:rFonts w:ascii="Arial" w:hAnsi="Arial" w:cs="Arial"/>
          <w:color w:val="2B2B2B"/>
          <w:sz w:val="20"/>
          <w:lang w:eastAsia="ru-RU"/>
        </w:rPr>
        <w:t xml:space="preserve">адресована, </w:t>
      </w:r>
      <w:r w:rsidR="00D30778">
        <w:rPr>
          <w:rFonts w:ascii="Arial" w:hAnsi="Arial" w:cs="Arial"/>
          <w:color w:val="2B2B2B"/>
          <w:sz w:val="20"/>
          <w:lang w:eastAsia="ru-RU"/>
        </w:rPr>
        <w:t>и</w:t>
      </w:r>
      <w:r w:rsidR="00D30778" w:rsidRPr="00D30778">
        <w:rPr>
          <w:rFonts w:ascii="Arial" w:hAnsi="Arial" w:cs="Arial"/>
          <w:color w:val="2B2B2B"/>
          <w:sz w:val="20"/>
          <w:lang w:eastAsia="ru-RU"/>
        </w:rPr>
        <w:t xml:space="preserve"> доставлена по следующему адресу: г. Бишкек, </w:t>
      </w:r>
      <w:proofErr w:type="spellStart"/>
      <w:r w:rsidR="00D30778" w:rsidRPr="00D30778">
        <w:rPr>
          <w:rFonts w:ascii="Arial" w:hAnsi="Arial" w:cs="Arial"/>
          <w:color w:val="2B2B2B"/>
          <w:sz w:val="20"/>
          <w:lang w:eastAsia="ru-RU"/>
        </w:rPr>
        <w:t>ул</w:t>
      </w:r>
      <w:proofErr w:type="spellEnd"/>
      <w:r w:rsidR="00D30778" w:rsidRPr="00D30778">
        <w:rPr>
          <w:rFonts w:ascii="Arial" w:hAnsi="Arial" w:cs="Arial"/>
          <w:color w:val="2B2B2B"/>
          <w:sz w:val="20"/>
          <w:lang w:eastAsia="ru-RU"/>
        </w:rPr>
        <w:t xml:space="preserve"> </w:t>
      </w:r>
      <w:proofErr w:type="spellStart"/>
      <w:r w:rsidR="00D30778" w:rsidRPr="00D30778">
        <w:rPr>
          <w:rFonts w:ascii="Arial" w:hAnsi="Arial" w:cs="Arial"/>
          <w:color w:val="2B2B2B"/>
          <w:sz w:val="20"/>
          <w:lang w:eastAsia="ru-RU"/>
        </w:rPr>
        <w:t>Тоголок</w:t>
      </w:r>
      <w:proofErr w:type="spellEnd"/>
      <w:r w:rsidR="00D30778" w:rsidRPr="00D30778">
        <w:rPr>
          <w:rFonts w:ascii="Arial" w:hAnsi="Arial" w:cs="Arial"/>
          <w:color w:val="2B2B2B"/>
          <w:sz w:val="20"/>
          <w:lang w:eastAsia="ru-RU"/>
        </w:rPr>
        <w:t xml:space="preserve"> </w:t>
      </w:r>
      <w:proofErr w:type="spellStart"/>
      <w:r w:rsidR="00D30778" w:rsidRPr="00D30778">
        <w:rPr>
          <w:rFonts w:ascii="Arial" w:hAnsi="Arial" w:cs="Arial"/>
          <w:color w:val="2B2B2B"/>
          <w:sz w:val="20"/>
          <w:lang w:eastAsia="ru-RU"/>
        </w:rPr>
        <w:t>Молдо</w:t>
      </w:r>
      <w:proofErr w:type="spellEnd"/>
      <w:r w:rsidR="00D30778" w:rsidRPr="00D30778">
        <w:rPr>
          <w:rFonts w:ascii="Arial" w:hAnsi="Arial" w:cs="Arial"/>
          <w:color w:val="2B2B2B"/>
          <w:sz w:val="20"/>
          <w:lang w:eastAsia="ru-RU"/>
        </w:rPr>
        <w:t xml:space="preserve"> 40/4 (2-6 этажи)</w:t>
      </w:r>
      <w:r w:rsidRPr="00AB2934">
        <w:rPr>
          <w:rFonts w:ascii="Arial" w:hAnsi="Arial" w:cs="Arial"/>
          <w:color w:val="2B2B2B"/>
          <w:sz w:val="20"/>
          <w:lang w:eastAsia="ru-RU"/>
        </w:rPr>
        <w:t xml:space="preserve"> </w:t>
      </w:r>
      <w:r w:rsidR="00D30778">
        <w:rPr>
          <w:rFonts w:ascii="Arial" w:hAnsi="Arial" w:cs="Arial"/>
          <w:color w:val="2B2B2B"/>
          <w:sz w:val="20"/>
          <w:lang w:eastAsia="ru-RU"/>
        </w:rPr>
        <w:t xml:space="preserve">или по электронной </w:t>
      </w:r>
      <w:proofErr w:type="spellStart"/>
      <w:r w:rsidR="00D30778">
        <w:rPr>
          <w:rFonts w:ascii="Arial" w:hAnsi="Arial" w:cs="Arial"/>
          <w:color w:val="2B2B2B"/>
          <w:sz w:val="20"/>
          <w:lang w:eastAsia="ru-RU"/>
        </w:rPr>
        <w:t>почте:tender@keremetbank.kg</w:t>
      </w:r>
      <w:proofErr w:type="spellEnd"/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>4</w:t>
      </w:r>
      <w:r w:rsidRPr="00AB2934">
        <w:rPr>
          <w:rFonts w:ascii="Arial" w:hAnsi="Arial" w:cs="Arial"/>
          <w:color w:val="2B2B2B"/>
          <w:sz w:val="20"/>
          <w:lang w:eastAsia="ru-RU"/>
        </w:rPr>
        <w:t>. Контактные данные Поставщика (участника закупок)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proofErr w:type="gramStart"/>
      <w:r w:rsidRPr="00AB2934">
        <w:rPr>
          <w:rFonts w:ascii="Arial" w:hAnsi="Arial" w:cs="Arial"/>
          <w:color w:val="2B2B2B"/>
          <w:sz w:val="20"/>
          <w:lang w:eastAsia="ru-RU"/>
        </w:rPr>
        <w:t>Телефон:_</w:t>
      </w:r>
      <w:proofErr w:type="gramEnd"/>
      <w:r w:rsidRPr="00AB2934">
        <w:rPr>
          <w:rFonts w:ascii="Arial" w:hAnsi="Arial" w:cs="Arial"/>
          <w:color w:val="2B2B2B"/>
          <w:sz w:val="20"/>
          <w:lang w:eastAsia="ru-RU"/>
        </w:rPr>
        <w:t>____________________________________________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Адрес: _______________________________________________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Электронная почта______________________</w:t>
      </w:r>
    </w:p>
    <w:p w:rsidR="00D910A9" w:rsidRPr="00AB2934" w:rsidRDefault="007C56E8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>5</w:t>
      </w:r>
      <w:r w:rsidR="00D910A9" w:rsidRPr="00AB2934">
        <w:rPr>
          <w:rFonts w:ascii="Arial" w:hAnsi="Arial" w:cs="Arial"/>
          <w:color w:val="2B2B2B"/>
          <w:sz w:val="20"/>
          <w:lang w:eastAsia="ru-RU"/>
        </w:rPr>
        <w:t xml:space="preserve">. </w:t>
      </w:r>
      <w:r w:rsidR="00D910A9" w:rsidRPr="00A50572">
        <w:rPr>
          <w:rFonts w:ascii="Arial" w:hAnsi="Arial" w:cs="Arial"/>
          <w:color w:val="2B2B2B"/>
          <w:sz w:val="20"/>
          <w:lang w:eastAsia="ru-RU"/>
        </w:rPr>
        <w:t>Пакет документов,</w:t>
      </w:r>
      <w:r w:rsidR="00D910A9" w:rsidRPr="00AB2934">
        <w:rPr>
          <w:rFonts w:ascii="Arial" w:hAnsi="Arial" w:cs="Arial"/>
          <w:color w:val="2B2B2B"/>
          <w:sz w:val="20"/>
          <w:lang w:eastAsia="ru-RU"/>
        </w:rPr>
        <w:t xml:space="preserve"> направляемый в ОАО «</w:t>
      </w:r>
      <w:proofErr w:type="spellStart"/>
      <w:r w:rsidR="00D910A9" w:rsidRPr="00AB2934">
        <w:rPr>
          <w:rFonts w:ascii="Arial" w:hAnsi="Arial" w:cs="Arial"/>
          <w:color w:val="2B2B2B"/>
          <w:sz w:val="20"/>
          <w:lang w:eastAsia="ru-RU"/>
        </w:rPr>
        <w:t>Керемет</w:t>
      </w:r>
      <w:proofErr w:type="spellEnd"/>
      <w:r w:rsidR="00D910A9" w:rsidRPr="00AB2934">
        <w:rPr>
          <w:rFonts w:ascii="Arial" w:hAnsi="Arial" w:cs="Arial"/>
          <w:color w:val="2B2B2B"/>
          <w:sz w:val="20"/>
          <w:lang w:eastAsia="ru-RU"/>
        </w:rPr>
        <w:t xml:space="preserve"> Банк» должен содержать: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Устав (патент, свидетельство ИП)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 xml:space="preserve">Свидетельство о регистрации </w:t>
      </w:r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Приказ о назначении руководителя</w:t>
      </w:r>
      <w:bookmarkStart w:id="0" w:name="_GoBack"/>
      <w:bookmarkEnd w:id="0"/>
    </w:p>
    <w:p w:rsidR="00D910A9" w:rsidRPr="00AB2934" w:rsidRDefault="00D910A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>Копия паспорта руководителя</w:t>
      </w:r>
    </w:p>
    <w:p w:rsidR="00A72F19" w:rsidRPr="00AB2934" w:rsidRDefault="007C56E8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>
        <w:rPr>
          <w:rFonts w:ascii="Arial" w:hAnsi="Arial" w:cs="Arial"/>
          <w:color w:val="2B2B2B"/>
          <w:sz w:val="20"/>
          <w:lang w:eastAsia="ru-RU"/>
        </w:rPr>
        <w:t xml:space="preserve">6. </w:t>
      </w:r>
      <w:r w:rsidR="006C0B94">
        <w:rPr>
          <w:rFonts w:ascii="Arial" w:hAnsi="Arial" w:cs="Arial"/>
          <w:color w:val="2B2B2B"/>
          <w:sz w:val="20"/>
          <w:lang w:eastAsia="ru-RU"/>
        </w:rPr>
        <w:t xml:space="preserve">Конкурсные заявки будут приниматься для </w:t>
      </w:r>
      <w:r w:rsidR="00A72F19" w:rsidRPr="00AB2934">
        <w:rPr>
          <w:rFonts w:ascii="Arial" w:hAnsi="Arial" w:cs="Arial"/>
          <w:color w:val="2B2B2B"/>
          <w:sz w:val="20"/>
          <w:lang w:eastAsia="ru-RU"/>
        </w:rPr>
        <w:t>уча</w:t>
      </w:r>
      <w:r w:rsidR="006C0B94">
        <w:rPr>
          <w:rFonts w:ascii="Arial" w:hAnsi="Arial" w:cs="Arial"/>
          <w:color w:val="2B2B2B"/>
          <w:sz w:val="20"/>
          <w:lang w:eastAsia="ru-RU"/>
        </w:rPr>
        <w:t xml:space="preserve">стия до </w:t>
      </w:r>
      <w:r w:rsidR="005D3FBC">
        <w:rPr>
          <w:rFonts w:ascii="Arial" w:hAnsi="Arial" w:cs="Arial"/>
          <w:b/>
          <w:color w:val="2B2B2B"/>
          <w:sz w:val="20"/>
          <w:lang w:eastAsia="ru-RU"/>
        </w:rPr>
        <w:t>05</w:t>
      </w:r>
      <w:r w:rsidR="00FC3EC9" w:rsidRPr="00B864BB">
        <w:rPr>
          <w:rFonts w:ascii="Arial" w:hAnsi="Arial" w:cs="Arial"/>
          <w:b/>
          <w:color w:val="2B2B2B"/>
          <w:sz w:val="20"/>
          <w:lang w:eastAsia="ru-RU"/>
        </w:rPr>
        <w:t xml:space="preserve"> </w:t>
      </w:r>
      <w:r w:rsidR="005D3FBC">
        <w:rPr>
          <w:rFonts w:ascii="Arial" w:hAnsi="Arial" w:cs="Arial"/>
          <w:b/>
          <w:color w:val="2B2B2B"/>
          <w:sz w:val="20"/>
          <w:lang w:eastAsia="ru-RU"/>
        </w:rPr>
        <w:t>июля</w:t>
      </w:r>
      <w:r w:rsidR="00D910A9" w:rsidRPr="00D910A9">
        <w:rPr>
          <w:rFonts w:ascii="Arial" w:hAnsi="Arial" w:cs="Arial"/>
          <w:b/>
          <w:color w:val="2B2B2B"/>
          <w:sz w:val="20"/>
          <w:lang w:eastAsia="ru-RU"/>
        </w:rPr>
        <w:t xml:space="preserve"> </w:t>
      </w:r>
      <w:r w:rsidR="00D30778">
        <w:rPr>
          <w:rFonts w:ascii="Arial" w:hAnsi="Arial" w:cs="Arial"/>
          <w:b/>
          <w:color w:val="2B2B2B"/>
          <w:sz w:val="20"/>
          <w:lang w:eastAsia="ru-RU"/>
        </w:rPr>
        <w:t>2024</w:t>
      </w:r>
      <w:r w:rsidR="00D910A9" w:rsidRPr="00D910A9">
        <w:rPr>
          <w:rFonts w:ascii="Arial" w:hAnsi="Arial" w:cs="Arial"/>
          <w:b/>
          <w:color w:val="2B2B2B"/>
          <w:sz w:val="20"/>
          <w:lang w:eastAsia="ru-RU"/>
        </w:rPr>
        <w:t xml:space="preserve"> г. 11:00 местного времени</w:t>
      </w:r>
      <w:r w:rsidR="006C0B94">
        <w:rPr>
          <w:rFonts w:ascii="Arial" w:hAnsi="Arial" w:cs="Arial"/>
          <w:color w:val="2B2B2B"/>
          <w:sz w:val="20"/>
          <w:lang w:eastAsia="ru-RU"/>
        </w:rPr>
        <w:t xml:space="preserve">. </w:t>
      </w:r>
      <w:r w:rsidR="00A72F19" w:rsidRPr="00AB2934">
        <w:rPr>
          <w:rFonts w:ascii="Arial" w:hAnsi="Arial" w:cs="Arial"/>
          <w:color w:val="2B2B2B"/>
          <w:sz w:val="20"/>
          <w:lang w:eastAsia="ru-RU"/>
        </w:rPr>
        <w:t>Конкурсные заявки, представленные после указанного времени, будут отклонены и возвращены участникам невскрытыми.</w:t>
      </w:r>
    </w:p>
    <w:p w:rsidR="00A72F19" w:rsidRPr="00AB2934" w:rsidRDefault="00A72F19" w:rsidP="00A549A9">
      <w:pPr>
        <w:shd w:val="clear" w:color="auto" w:fill="FFFFFF"/>
        <w:suppressAutoHyphens w:val="0"/>
        <w:spacing w:after="120"/>
        <w:ind w:firstLine="397"/>
        <w:jc w:val="both"/>
        <w:rPr>
          <w:rFonts w:ascii="Arial" w:hAnsi="Arial" w:cs="Arial"/>
          <w:color w:val="2B2B2B"/>
          <w:sz w:val="20"/>
          <w:lang w:eastAsia="ru-RU"/>
        </w:rPr>
      </w:pPr>
      <w:r w:rsidRPr="00AB2934">
        <w:rPr>
          <w:rFonts w:ascii="Arial" w:hAnsi="Arial" w:cs="Arial"/>
          <w:color w:val="2B2B2B"/>
          <w:sz w:val="20"/>
          <w:lang w:eastAsia="ru-RU"/>
        </w:rPr>
        <w:t xml:space="preserve">Ваши котировки цен должны быть действительна в течение </w:t>
      </w:r>
      <w:r w:rsidR="006C0B94">
        <w:rPr>
          <w:rFonts w:ascii="Arial" w:hAnsi="Arial" w:cs="Arial"/>
          <w:color w:val="2B2B2B"/>
          <w:sz w:val="20"/>
          <w:lang w:eastAsia="ru-RU"/>
        </w:rPr>
        <w:t>30 дней</w:t>
      </w:r>
      <w:r w:rsidRPr="00AB2934">
        <w:rPr>
          <w:rFonts w:ascii="Arial" w:hAnsi="Arial" w:cs="Arial"/>
          <w:color w:val="2B2B2B"/>
          <w:sz w:val="20"/>
          <w:lang w:eastAsia="ru-RU"/>
        </w:rPr>
        <w:t>, с даты принятия (вскрытия) котировок цен. </w:t>
      </w:r>
    </w:p>
    <w:p w:rsidR="00A72F19" w:rsidRDefault="00A72F19" w:rsidP="00A549A9">
      <w:pPr>
        <w:jc w:val="both"/>
        <w:rPr>
          <w:rFonts w:ascii="Arial" w:hAnsi="Arial" w:cs="Arial"/>
          <w:b/>
          <w:sz w:val="20"/>
        </w:rPr>
      </w:pPr>
    </w:p>
    <w:p w:rsidR="00A72F19" w:rsidRDefault="00A72F19" w:rsidP="00A549A9">
      <w:pPr>
        <w:jc w:val="both"/>
        <w:rPr>
          <w:rFonts w:ascii="Arial" w:hAnsi="Arial" w:cs="Arial"/>
          <w:b/>
          <w:sz w:val="20"/>
        </w:rPr>
      </w:pPr>
    </w:p>
    <w:sectPr w:rsidR="00A72F19" w:rsidSect="00A72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56E"/>
    <w:multiLevelType w:val="multilevel"/>
    <w:tmpl w:val="3AF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54F42"/>
    <w:multiLevelType w:val="multilevel"/>
    <w:tmpl w:val="B0A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F4876"/>
    <w:multiLevelType w:val="multilevel"/>
    <w:tmpl w:val="191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4194"/>
    <w:multiLevelType w:val="hybridMultilevel"/>
    <w:tmpl w:val="302A440C"/>
    <w:lvl w:ilvl="0" w:tplc="F76A5F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EE4"/>
    <w:multiLevelType w:val="multilevel"/>
    <w:tmpl w:val="3AF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B189D"/>
    <w:multiLevelType w:val="multilevel"/>
    <w:tmpl w:val="E41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0299"/>
    <w:multiLevelType w:val="hybridMultilevel"/>
    <w:tmpl w:val="CE1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72BC"/>
    <w:multiLevelType w:val="multilevel"/>
    <w:tmpl w:val="CC2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35565"/>
    <w:multiLevelType w:val="multilevel"/>
    <w:tmpl w:val="3AF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903A0"/>
    <w:multiLevelType w:val="multilevel"/>
    <w:tmpl w:val="66A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67FBF"/>
    <w:multiLevelType w:val="hybridMultilevel"/>
    <w:tmpl w:val="2430A2FC"/>
    <w:lvl w:ilvl="0" w:tplc="F76A5F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B13F8"/>
    <w:multiLevelType w:val="hybridMultilevel"/>
    <w:tmpl w:val="73D64DDE"/>
    <w:lvl w:ilvl="0" w:tplc="F76A5F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7722"/>
    <w:multiLevelType w:val="multilevel"/>
    <w:tmpl w:val="48D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77937"/>
    <w:multiLevelType w:val="hybridMultilevel"/>
    <w:tmpl w:val="E58832E8"/>
    <w:lvl w:ilvl="0" w:tplc="F76A5F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87C7C"/>
    <w:multiLevelType w:val="hybridMultilevel"/>
    <w:tmpl w:val="CB0C0ADE"/>
    <w:lvl w:ilvl="0" w:tplc="F76A5F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5CE0"/>
    <w:multiLevelType w:val="multilevel"/>
    <w:tmpl w:val="3AF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9"/>
    <w:rsid w:val="00141AA3"/>
    <w:rsid w:val="002138BE"/>
    <w:rsid w:val="005D3FBC"/>
    <w:rsid w:val="006C0B94"/>
    <w:rsid w:val="007C56E8"/>
    <w:rsid w:val="008E70E1"/>
    <w:rsid w:val="00A07901"/>
    <w:rsid w:val="00A549A9"/>
    <w:rsid w:val="00A72F19"/>
    <w:rsid w:val="00B864BB"/>
    <w:rsid w:val="00C533A1"/>
    <w:rsid w:val="00D30778"/>
    <w:rsid w:val="00D910A9"/>
    <w:rsid w:val="00D9524D"/>
    <w:rsid w:val="00DA3309"/>
    <w:rsid w:val="00F36DF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B4D5"/>
  <w15:chartTrackingRefBased/>
  <w15:docId w15:val="{E1D9AB97-9FCD-4CD6-9C00-92B0A8E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2F1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2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72F1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D910A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910A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8">
    <w:name w:val="Strong"/>
    <w:basedOn w:val="a0"/>
    <w:uiPriority w:val="22"/>
    <w:qFormat/>
    <w:rsid w:val="00D910A9"/>
    <w:rPr>
      <w:b/>
      <w:bCs/>
    </w:rPr>
  </w:style>
  <w:style w:type="paragraph" w:styleId="a9">
    <w:name w:val="List Paragraph"/>
    <w:basedOn w:val="a"/>
    <w:uiPriority w:val="34"/>
    <w:qFormat/>
    <w:rsid w:val="00D910A9"/>
    <w:pPr>
      <w:ind w:left="720"/>
      <w:contextualSpacing/>
    </w:pPr>
  </w:style>
  <w:style w:type="paragraph" w:customStyle="1" w:styleId="western">
    <w:name w:val="western"/>
    <w:basedOn w:val="a"/>
    <w:rsid w:val="007C56E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a">
    <w:name w:val="No Spacing"/>
    <w:uiPriority w:val="1"/>
    <w:qFormat/>
    <w:rsid w:val="007C5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Бейшеналиев Санжар</dc:creator>
  <cp:keywords/>
  <dc:description/>
  <cp:lastModifiedBy>Бейшеналиев Санжар</cp:lastModifiedBy>
  <cp:revision>7</cp:revision>
  <dcterms:created xsi:type="dcterms:W3CDTF">2023-06-07T09:02:00Z</dcterms:created>
  <dcterms:modified xsi:type="dcterms:W3CDTF">2024-06-27T09:26:00Z</dcterms:modified>
</cp:coreProperties>
</file>