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386"/>
      </w:tblGrid>
      <w:tr w:rsidR="004D51F6" w:rsidRPr="00F63D6F" w14:paraId="4B7C49CD" w14:textId="77777777" w:rsidTr="001E65D7">
        <w:tc>
          <w:tcPr>
            <w:tcW w:w="4808" w:type="dxa"/>
          </w:tcPr>
          <w:p w14:paraId="63F52283" w14:textId="77777777" w:rsidR="004D51F6" w:rsidRPr="004D51F6" w:rsidRDefault="004D51F6" w:rsidP="004D51F6">
            <w:pPr>
              <w:pStyle w:val="Heading11"/>
              <w:spacing w:before="101"/>
              <w:ind w:left="0"/>
              <w:jc w:val="left"/>
              <w:rPr>
                <w:sz w:val="28"/>
                <w:lang w:val="ru-RU"/>
              </w:rPr>
            </w:pPr>
            <w:r w:rsidRPr="004D51F6">
              <w:rPr>
                <w:sz w:val="28"/>
                <w:lang w:val="ru-RU"/>
              </w:rPr>
              <w:t xml:space="preserve">МЕЖДУНАРОДНЫЙ </w:t>
            </w:r>
          </w:p>
          <w:p w14:paraId="4E39DC66" w14:textId="77777777" w:rsidR="004D51F6" w:rsidRPr="004D51F6" w:rsidRDefault="004D51F6" w:rsidP="004D51F6">
            <w:pPr>
              <w:pStyle w:val="Heading11"/>
              <w:spacing w:before="101"/>
              <w:ind w:left="0"/>
              <w:jc w:val="left"/>
              <w:rPr>
                <w:sz w:val="28"/>
                <w:lang w:val="ru-RU"/>
              </w:rPr>
            </w:pPr>
            <w:r w:rsidRPr="004D51F6">
              <w:rPr>
                <w:sz w:val="28"/>
                <w:lang w:val="ru-RU"/>
              </w:rPr>
              <w:t xml:space="preserve">РЕСПУБЛИКАНСКИЙ </w:t>
            </w:r>
          </w:p>
          <w:p w14:paraId="1CC9029C" w14:textId="77777777" w:rsidR="004D51F6" w:rsidRPr="004D51F6" w:rsidRDefault="004D51F6" w:rsidP="004D51F6">
            <w:pPr>
              <w:pStyle w:val="Heading11"/>
              <w:spacing w:before="101"/>
              <w:ind w:left="0"/>
              <w:jc w:val="left"/>
              <w:rPr>
                <w:sz w:val="28"/>
                <w:lang w:val="ru-RU"/>
              </w:rPr>
            </w:pPr>
            <w:r w:rsidRPr="004D51F6">
              <w:rPr>
                <w:sz w:val="28"/>
                <w:lang w:val="ru-RU"/>
              </w:rPr>
              <w:t>ИНСТИТУТ</w:t>
            </w:r>
          </w:p>
          <w:p w14:paraId="6675CE12" w14:textId="77777777" w:rsidR="004D51F6" w:rsidRPr="004D51F6" w:rsidRDefault="004D51F6">
            <w:pPr>
              <w:pStyle w:val="Heading11"/>
              <w:ind w:left="0"/>
              <w:jc w:val="left"/>
              <w:rPr>
                <w:b w:val="0"/>
                <w:lang w:val="ru-RU"/>
              </w:rPr>
            </w:pPr>
            <w:r w:rsidRPr="004D51F6">
              <w:rPr>
                <w:b w:val="0"/>
                <w:lang w:val="ru-RU"/>
              </w:rPr>
              <w:t>Продвигает демократию во всем мире</w:t>
            </w:r>
          </w:p>
        </w:tc>
        <w:tc>
          <w:tcPr>
            <w:tcW w:w="5386" w:type="dxa"/>
          </w:tcPr>
          <w:p w14:paraId="506F799B" w14:textId="17314D60" w:rsidR="004D51F6" w:rsidRDefault="004D51F6" w:rsidP="004D51F6">
            <w:pPr>
              <w:pStyle w:val="Heading11"/>
              <w:spacing w:before="101"/>
              <w:ind w:left="0"/>
              <w:jc w:val="left"/>
              <w:rPr>
                <w:lang w:val="ru-RU"/>
              </w:rPr>
            </w:pPr>
            <w:r w:rsidRPr="004D51F6">
              <w:rPr>
                <w:lang w:val="ru-RU"/>
              </w:rPr>
              <w:t xml:space="preserve">Международный </w:t>
            </w:r>
            <w:r w:rsidR="00B25333">
              <w:rPr>
                <w:lang w:val="ru-RU"/>
              </w:rPr>
              <w:t>Р</w:t>
            </w:r>
            <w:r w:rsidRPr="004D51F6">
              <w:rPr>
                <w:lang w:val="ru-RU"/>
              </w:rPr>
              <w:t xml:space="preserve">еспубликанский </w:t>
            </w:r>
            <w:r w:rsidR="00B25333">
              <w:rPr>
                <w:lang w:val="ru-RU"/>
              </w:rPr>
              <w:t>И</w:t>
            </w:r>
            <w:r w:rsidRPr="004D51F6">
              <w:rPr>
                <w:lang w:val="ru-RU"/>
              </w:rPr>
              <w:t>нститут</w:t>
            </w:r>
          </w:p>
          <w:p w14:paraId="5F990CD1" w14:textId="77777777" w:rsidR="004D51F6" w:rsidRPr="004D51F6" w:rsidRDefault="004D51F6">
            <w:pPr>
              <w:pStyle w:val="Heading11"/>
              <w:ind w:left="0"/>
              <w:jc w:val="left"/>
              <w:rPr>
                <w:b w:val="0"/>
                <w:sz w:val="20"/>
                <w:lang w:val="ru-RU"/>
              </w:rPr>
            </w:pPr>
            <w:r w:rsidRPr="004D51F6">
              <w:rPr>
                <w:b w:val="0"/>
                <w:sz w:val="20"/>
                <w:lang w:val="ru-RU"/>
              </w:rPr>
              <w:t>1225 Eye st., NW, Корпус 800</w:t>
            </w:r>
          </w:p>
          <w:p w14:paraId="0D8DA225" w14:textId="77777777" w:rsidR="004D51F6" w:rsidRPr="004D51F6" w:rsidRDefault="004D51F6">
            <w:pPr>
              <w:pStyle w:val="Heading11"/>
              <w:ind w:left="0"/>
              <w:jc w:val="left"/>
              <w:rPr>
                <w:b w:val="0"/>
                <w:sz w:val="20"/>
                <w:lang w:val="ru-RU"/>
              </w:rPr>
            </w:pPr>
            <w:r w:rsidRPr="004D51F6">
              <w:rPr>
                <w:b w:val="0"/>
                <w:sz w:val="20"/>
                <w:lang w:val="ru-RU"/>
              </w:rPr>
              <w:t>Вашингтон, Округ Колумбия 20005</w:t>
            </w:r>
          </w:p>
          <w:p w14:paraId="0D920E5B" w14:textId="77777777" w:rsidR="004D51F6" w:rsidRPr="004D51F6" w:rsidRDefault="004D51F6">
            <w:pPr>
              <w:pStyle w:val="Heading11"/>
              <w:ind w:left="0"/>
              <w:jc w:val="left"/>
              <w:rPr>
                <w:b w:val="0"/>
                <w:sz w:val="20"/>
                <w:lang w:val="ru-RU"/>
              </w:rPr>
            </w:pPr>
            <w:r w:rsidRPr="004D51F6">
              <w:rPr>
                <w:b w:val="0"/>
                <w:sz w:val="20"/>
                <w:lang w:val="ru-RU"/>
              </w:rPr>
              <w:t>Тел: (202) 408-9450</w:t>
            </w:r>
          </w:p>
          <w:p w14:paraId="373D7347" w14:textId="77777777" w:rsidR="004D51F6" w:rsidRPr="004D51F6" w:rsidRDefault="00000000">
            <w:pPr>
              <w:pStyle w:val="Heading11"/>
              <w:ind w:left="0"/>
              <w:jc w:val="left"/>
              <w:rPr>
                <w:lang w:val="ru-RU"/>
              </w:rPr>
            </w:pPr>
            <w:hyperlink r:id="rId9" w:history="1">
              <w:r w:rsidR="004D51F6" w:rsidRPr="004D51F6">
                <w:rPr>
                  <w:rStyle w:val="Hyperlink"/>
                  <w:b w:val="0"/>
                  <w:sz w:val="20"/>
                </w:rPr>
                <w:t>www</w:t>
              </w:r>
              <w:r w:rsidR="004D51F6" w:rsidRPr="004D51F6">
                <w:rPr>
                  <w:rStyle w:val="Hyperlink"/>
                  <w:b w:val="0"/>
                  <w:sz w:val="20"/>
                  <w:lang w:val="ru-RU"/>
                </w:rPr>
                <w:t>.</w:t>
              </w:r>
              <w:proofErr w:type="spellStart"/>
              <w:r w:rsidR="004D51F6" w:rsidRPr="004D51F6">
                <w:rPr>
                  <w:rStyle w:val="Hyperlink"/>
                  <w:b w:val="0"/>
                  <w:sz w:val="20"/>
                </w:rPr>
                <w:t>iri</w:t>
              </w:r>
              <w:proofErr w:type="spellEnd"/>
              <w:r w:rsidR="004D51F6" w:rsidRPr="004D51F6">
                <w:rPr>
                  <w:rStyle w:val="Hyperlink"/>
                  <w:b w:val="0"/>
                  <w:sz w:val="20"/>
                  <w:lang w:val="ru-RU"/>
                </w:rPr>
                <w:t>.</w:t>
              </w:r>
              <w:r w:rsidR="004D51F6" w:rsidRPr="004D51F6">
                <w:rPr>
                  <w:rStyle w:val="Hyperlink"/>
                  <w:b w:val="0"/>
                  <w:sz w:val="20"/>
                </w:rPr>
                <w:t>org</w:t>
              </w:r>
            </w:hyperlink>
            <w:r w:rsidR="004D51F6" w:rsidRPr="004D51F6">
              <w:rPr>
                <w:b w:val="0"/>
                <w:sz w:val="20"/>
                <w:lang w:val="ru-RU"/>
              </w:rPr>
              <w:t xml:space="preserve"> | @</w:t>
            </w:r>
            <w:proofErr w:type="spellStart"/>
            <w:r w:rsidR="004D51F6" w:rsidRPr="004D51F6">
              <w:rPr>
                <w:b w:val="0"/>
                <w:sz w:val="20"/>
              </w:rPr>
              <w:t>IRIGlobal</w:t>
            </w:r>
            <w:proofErr w:type="spellEnd"/>
            <w:r w:rsidR="004D51F6" w:rsidRPr="004D51F6">
              <w:rPr>
                <w:sz w:val="20"/>
                <w:lang w:val="ru-RU"/>
              </w:rPr>
              <w:t xml:space="preserve"> </w:t>
            </w:r>
          </w:p>
        </w:tc>
      </w:tr>
    </w:tbl>
    <w:p w14:paraId="7A282399" w14:textId="77777777" w:rsidR="001E65D7" w:rsidRDefault="001E65D7">
      <w:pPr>
        <w:pStyle w:val="Heading11"/>
        <w:spacing w:before="101"/>
        <w:jc w:val="left"/>
        <w:rPr>
          <w:lang w:val="ru-RU"/>
        </w:rPr>
      </w:pPr>
    </w:p>
    <w:p w14:paraId="70EA9486" w14:textId="39767FB1" w:rsidR="004D51F6" w:rsidRPr="001E65D7" w:rsidRDefault="001E65D7" w:rsidP="001E65D7">
      <w:pPr>
        <w:pStyle w:val="Heading11"/>
        <w:spacing w:before="101" w:after="240"/>
        <w:jc w:val="center"/>
        <w:rPr>
          <w:lang w:val="ru-RU"/>
        </w:rPr>
      </w:pPr>
      <w:r w:rsidRPr="001E65D7">
        <w:rPr>
          <w:lang w:val="ru-RU"/>
        </w:rPr>
        <w:t>ПРИГЛАШЕНИЕ К УЧАСТИЮ В Т</w:t>
      </w:r>
      <w:r w:rsidR="00694A54">
        <w:rPr>
          <w:lang w:val="ru-RU"/>
        </w:rPr>
        <w:t>ЕНДЕРЕ</w:t>
      </w: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1"/>
        <w:gridCol w:w="5629"/>
      </w:tblGrid>
      <w:tr w:rsidR="001E65D7" w14:paraId="2A0A3341" w14:textId="77777777" w:rsidTr="00DD2923">
        <w:trPr>
          <w:trHeight w:val="281"/>
        </w:trPr>
        <w:tc>
          <w:tcPr>
            <w:tcW w:w="3721" w:type="dxa"/>
          </w:tcPr>
          <w:p w14:paraId="7250C0E7" w14:textId="77777777" w:rsidR="001E65D7" w:rsidRDefault="001E65D7" w:rsidP="001E65D7">
            <w:pPr>
              <w:pStyle w:val="TableParagraph"/>
              <w:spacing w:before="1" w:line="261" w:lineRule="exact"/>
              <w:ind w:left="0"/>
              <w:rPr>
                <w:b/>
                <w:sz w:val="24"/>
              </w:rPr>
            </w:pPr>
            <w:r>
              <w:rPr>
                <w:b/>
                <w:sz w:val="24"/>
                <w:lang w:val="ru-RU"/>
              </w:rPr>
              <w:t xml:space="preserve">  </w:t>
            </w:r>
            <w:r w:rsidRPr="001E65D7">
              <w:rPr>
                <w:b/>
                <w:sz w:val="24"/>
                <w:lang w:val="ru-RU"/>
              </w:rPr>
              <w:t>Номер закупки</w:t>
            </w:r>
            <w:r>
              <w:rPr>
                <w:b/>
                <w:sz w:val="24"/>
              </w:rPr>
              <w:t>:</w:t>
            </w:r>
          </w:p>
        </w:tc>
        <w:tc>
          <w:tcPr>
            <w:tcW w:w="5629" w:type="dxa"/>
          </w:tcPr>
          <w:p w14:paraId="1F05513C" w14:textId="48792441" w:rsidR="001E65D7" w:rsidRDefault="001E65D7" w:rsidP="00DD2923">
            <w:pPr>
              <w:pStyle w:val="TableParagraph"/>
              <w:spacing w:before="1" w:line="261" w:lineRule="exact"/>
              <w:rPr>
                <w:sz w:val="24"/>
              </w:rPr>
            </w:pPr>
            <w:r>
              <w:rPr>
                <w:sz w:val="24"/>
              </w:rPr>
              <w:t>EURASIA202</w:t>
            </w:r>
            <w:r w:rsidR="00F63D6F">
              <w:rPr>
                <w:sz w:val="24"/>
              </w:rPr>
              <w:t>4</w:t>
            </w:r>
            <w:r>
              <w:rPr>
                <w:sz w:val="24"/>
              </w:rPr>
              <w:t>K</w:t>
            </w:r>
            <w:r w:rsidR="00F63D6F">
              <w:rPr>
                <w:sz w:val="24"/>
              </w:rPr>
              <w:t>03</w:t>
            </w:r>
            <w:r>
              <w:rPr>
                <w:sz w:val="24"/>
              </w:rPr>
              <w:t>o</w:t>
            </w:r>
          </w:p>
        </w:tc>
      </w:tr>
      <w:tr w:rsidR="001E65D7" w14:paraId="67303BBD" w14:textId="77777777" w:rsidTr="00DD2923">
        <w:trPr>
          <w:trHeight w:val="281"/>
        </w:trPr>
        <w:tc>
          <w:tcPr>
            <w:tcW w:w="3721" w:type="dxa"/>
          </w:tcPr>
          <w:p w14:paraId="645D10E3" w14:textId="597D2479" w:rsidR="001E65D7" w:rsidRDefault="001E65D7" w:rsidP="001E65D7">
            <w:pPr>
              <w:pStyle w:val="TableParagraph"/>
              <w:spacing w:line="262" w:lineRule="exact"/>
              <w:rPr>
                <w:b/>
                <w:sz w:val="24"/>
              </w:rPr>
            </w:pPr>
            <w:r>
              <w:rPr>
                <w:b/>
                <w:sz w:val="24"/>
                <w:lang w:val="ru-RU"/>
              </w:rPr>
              <w:t>Д</w:t>
            </w:r>
            <w:r w:rsidRPr="001E65D7">
              <w:rPr>
                <w:b/>
                <w:sz w:val="24"/>
                <w:lang w:val="ru-RU"/>
              </w:rPr>
              <w:t xml:space="preserve">ата </w:t>
            </w:r>
            <w:r w:rsidR="00CB565B">
              <w:rPr>
                <w:b/>
                <w:sz w:val="24"/>
                <w:lang w:val="ru-RU"/>
              </w:rPr>
              <w:t>начала тендера</w:t>
            </w:r>
            <w:r>
              <w:rPr>
                <w:b/>
                <w:sz w:val="24"/>
              </w:rPr>
              <w:t>:</w:t>
            </w:r>
          </w:p>
        </w:tc>
        <w:tc>
          <w:tcPr>
            <w:tcW w:w="5629" w:type="dxa"/>
          </w:tcPr>
          <w:p w14:paraId="615DD138" w14:textId="14CB7982" w:rsidR="001E65D7" w:rsidRPr="001E65D7" w:rsidRDefault="00F63D6F" w:rsidP="00DD2923">
            <w:pPr>
              <w:pStyle w:val="TableParagraph"/>
              <w:spacing w:line="262" w:lineRule="exact"/>
              <w:rPr>
                <w:sz w:val="24"/>
                <w:lang w:val="ru-RU"/>
              </w:rPr>
            </w:pPr>
            <w:r>
              <w:rPr>
                <w:sz w:val="24"/>
              </w:rPr>
              <w:t xml:space="preserve">10 </w:t>
            </w:r>
            <w:r>
              <w:rPr>
                <w:sz w:val="24"/>
                <w:lang w:val="ru-RU"/>
              </w:rPr>
              <w:t>июня</w:t>
            </w:r>
            <w:r w:rsidR="001E65D7">
              <w:rPr>
                <w:sz w:val="24"/>
              </w:rPr>
              <w:t>, 202</w:t>
            </w:r>
            <w:r>
              <w:rPr>
                <w:sz w:val="24"/>
                <w:lang w:val="ru-RU"/>
              </w:rPr>
              <w:t>4</w:t>
            </w:r>
            <w:r w:rsidR="001E65D7">
              <w:rPr>
                <w:sz w:val="24"/>
                <w:lang w:val="ru-RU"/>
              </w:rPr>
              <w:t xml:space="preserve"> год</w:t>
            </w:r>
          </w:p>
        </w:tc>
      </w:tr>
      <w:tr w:rsidR="001E65D7" w14:paraId="20790855" w14:textId="77777777" w:rsidTr="00DD2923">
        <w:trPr>
          <w:trHeight w:val="281"/>
        </w:trPr>
        <w:tc>
          <w:tcPr>
            <w:tcW w:w="3721" w:type="dxa"/>
          </w:tcPr>
          <w:p w14:paraId="4070BF2A" w14:textId="2C604B62" w:rsidR="001E65D7" w:rsidRPr="00CB565B" w:rsidRDefault="001E65D7" w:rsidP="001E65D7">
            <w:pPr>
              <w:pStyle w:val="TableParagraph"/>
              <w:spacing w:line="262" w:lineRule="exact"/>
              <w:rPr>
                <w:b/>
                <w:sz w:val="24"/>
                <w:lang w:val="ru-RU"/>
              </w:rPr>
            </w:pPr>
            <w:r w:rsidRPr="001E65D7">
              <w:rPr>
                <w:b/>
                <w:sz w:val="24"/>
                <w:lang w:val="ru-RU"/>
              </w:rPr>
              <w:t xml:space="preserve">Крайний срок </w:t>
            </w:r>
            <w:r w:rsidR="00CB565B">
              <w:rPr>
                <w:b/>
                <w:sz w:val="24"/>
                <w:lang w:val="ru-RU"/>
              </w:rPr>
              <w:t>для подачи вопросов</w:t>
            </w:r>
            <w:r w:rsidRPr="00CB565B">
              <w:rPr>
                <w:b/>
                <w:sz w:val="24"/>
                <w:lang w:val="ru-RU"/>
              </w:rPr>
              <w:t>:</w:t>
            </w:r>
          </w:p>
        </w:tc>
        <w:tc>
          <w:tcPr>
            <w:tcW w:w="5629" w:type="dxa"/>
          </w:tcPr>
          <w:p w14:paraId="4062919D" w14:textId="2D6A0840" w:rsidR="001E65D7" w:rsidRDefault="00F63D6F" w:rsidP="00DD2923">
            <w:pPr>
              <w:pStyle w:val="TableParagraph"/>
              <w:spacing w:line="262" w:lineRule="exact"/>
              <w:rPr>
                <w:sz w:val="24"/>
              </w:rPr>
            </w:pPr>
            <w:r>
              <w:rPr>
                <w:sz w:val="24"/>
                <w:lang w:val="ru-RU"/>
              </w:rPr>
              <w:t>26 июня</w:t>
            </w:r>
            <w:r w:rsidR="001E65D7">
              <w:rPr>
                <w:sz w:val="24"/>
              </w:rPr>
              <w:t>, 202</w:t>
            </w:r>
            <w:r>
              <w:rPr>
                <w:sz w:val="24"/>
                <w:lang w:val="ru-RU"/>
              </w:rPr>
              <w:t>4</w:t>
            </w:r>
            <w:r w:rsidR="001E65D7">
              <w:rPr>
                <w:sz w:val="24"/>
                <w:lang w:val="ru-RU"/>
              </w:rPr>
              <w:t xml:space="preserve"> год</w:t>
            </w:r>
          </w:p>
        </w:tc>
      </w:tr>
      <w:tr w:rsidR="001E65D7" w14:paraId="06F251F9" w14:textId="77777777" w:rsidTr="00DD2923">
        <w:trPr>
          <w:trHeight w:val="280"/>
        </w:trPr>
        <w:tc>
          <w:tcPr>
            <w:tcW w:w="3721" w:type="dxa"/>
          </w:tcPr>
          <w:p w14:paraId="5E41659E" w14:textId="1DAC2C4E" w:rsidR="001E65D7" w:rsidRDefault="001E65D7" w:rsidP="00DD2923">
            <w:pPr>
              <w:pStyle w:val="TableParagraph"/>
              <w:spacing w:line="260" w:lineRule="exact"/>
              <w:rPr>
                <w:b/>
                <w:sz w:val="24"/>
              </w:rPr>
            </w:pPr>
            <w:r w:rsidRPr="001E65D7">
              <w:rPr>
                <w:b/>
                <w:sz w:val="24"/>
                <w:lang w:val="ru-RU"/>
              </w:rPr>
              <w:t>Крайний срок закрытия</w:t>
            </w:r>
            <w:r w:rsidR="00CB565B">
              <w:rPr>
                <w:b/>
                <w:sz w:val="24"/>
                <w:lang w:val="ru-RU"/>
              </w:rPr>
              <w:t xml:space="preserve"> тендера</w:t>
            </w:r>
            <w:r>
              <w:rPr>
                <w:b/>
                <w:sz w:val="24"/>
              </w:rPr>
              <w:t>:</w:t>
            </w:r>
          </w:p>
        </w:tc>
        <w:tc>
          <w:tcPr>
            <w:tcW w:w="5629" w:type="dxa"/>
          </w:tcPr>
          <w:p w14:paraId="0DE435D8" w14:textId="7DA8C2AE" w:rsidR="001E65D7" w:rsidRDefault="00F63D6F" w:rsidP="00DD2923">
            <w:pPr>
              <w:pStyle w:val="TableParagraph"/>
              <w:spacing w:line="260" w:lineRule="exact"/>
              <w:rPr>
                <w:sz w:val="24"/>
              </w:rPr>
            </w:pPr>
            <w:r>
              <w:rPr>
                <w:sz w:val="24"/>
                <w:lang w:val="ru-RU"/>
              </w:rPr>
              <w:t>30 июня</w:t>
            </w:r>
            <w:r w:rsidR="001E65D7">
              <w:rPr>
                <w:sz w:val="24"/>
              </w:rPr>
              <w:t>, 202</w:t>
            </w:r>
            <w:r>
              <w:rPr>
                <w:sz w:val="24"/>
                <w:lang w:val="ru-RU"/>
              </w:rPr>
              <w:t>4</w:t>
            </w:r>
            <w:r w:rsidR="001E65D7">
              <w:rPr>
                <w:sz w:val="24"/>
                <w:lang w:val="ru-RU"/>
              </w:rPr>
              <w:t xml:space="preserve"> год</w:t>
            </w:r>
          </w:p>
        </w:tc>
      </w:tr>
      <w:tr w:rsidR="001E65D7" w14:paraId="544BD7B1" w14:textId="77777777" w:rsidTr="00DD2923">
        <w:trPr>
          <w:trHeight w:val="281"/>
        </w:trPr>
        <w:tc>
          <w:tcPr>
            <w:tcW w:w="3721" w:type="dxa"/>
          </w:tcPr>
          <w:p w14:paraId="193F8145" w14:textId="77777777" w:rsidR="001E65D7" w:rsidRDefault="001E65D7" w:rsidP="00DD2923">
            <w:pPr>
              <w:pStyle w:val="TableParagraph"/>
              <w:spacing w:before="1" w:line="261" w:lineRule="exact"/>
              <w:rPr>
                <w:b/>
                <w:sz w:val="24"/>
              </w:rPr>
            </w:pPr>
            <w:r w:rsidRPr="001E65D7">
              <w:rPr>
                <w:b/>
                <w:sz w:val="24"/>
                <w:lang w:val="ru-RU"/>
              </w:rPr>
              <w:t>Ограничения географической зоны</w:t>
            </w:r>
            <w:r>
              <w:rPr>
                <w:b/>
                <w:sz w:val="24"/>
              </w:rPr>
              <w:t>:</w:t>
            </w:r>
          </w:p>
        </w:tc>
        <w:tc>
          <w:tcPr>
            <w:tcW w:w="5629" w:type="dxa"/>
          </w:tcPr>
          <w:p w14:paraId="344EF64E" w14:textId="3840672B" w:rsidR="001E65D7" w:rsidRPr="00F63D6F" w:rsidRDefault="00F63D6F" w:rsidP="00DD2923">
            <w:pPr>
              <w:pStyle w:val="TableParagraph"/>
              <w:spacing w:before="3" w:line="258" w:lineRule="exact"/>
              <w:rPr>
                <w:rFonts w:ascii="Times New Roman"/>
                <w:sz w:val="24"/>
                <w:lang w:val="ru-RU"/>
              </w:rPr>
            </w:pPr>
            <w:r>
              <w:rPr>
                <w:rFonts w:ascii="Times New Roman"/>
                <w:sz w:val="24"/>
                <w:lang w:val="ru-RU"/>
              </w:rPr>
              <w:t>611</w:t>
            </w:r>
          </w:p>
        </w:tc>
      </w:tr>
      <w:tr w:rsidR="001E65D7" w:rsidRPr="00F63D6F" w14:paraId="6C8DFFF1" w14:textId="77777777" w:rsidTr="00DD2923">
        <w:trPr>
          <w:trHeight w:val="563"/>
        </w:trPr>
        <w:tc>
          <w:tcPr>
            <w:tcW w:w="3721" w:type="dxa"/>
          </w:tcPr>
          <w:p w14:paraId="7C9E7478" w14:textId="565AAF9D" w:rsidR="001E65D7" w:rsidRDefault="00CB565B" w:rsidP="00CB565B">
            <w:pPr>
              <w:pStyle w:val="TableParagraph"/>
              <w:spacing w:before="141"/>
              <w:ind w:left="0"/>
              <w:rPr>
                <w:b/>
                <w:sz w:val="24"/>
              </w:rPr>
            </w:pPr>
            <w:r>
              <w:rPr>
                <w:b/>
                <w:sz w:val="24"/>
                <w:lang w:val="ru-RU"/>
              </w:rPr>
              <w:t>Контактное лицо</w:t>
            </w:r>
            <w:r w:rsidR="001E65D7">
              <w:rPr>
                <w:b/>
                <w:sz w:val="24"/>
              </w:rPr>
              <w:t>:</w:t>
            </w:r>
          </w:p>
        </w:tc>
        <w:tc>
          <w:tcPr>
            <w:tcW w:w="5629" w:type="dxa"/>
          </w:tcPr>
          <w:p w14:paraId="65E71142" w14:textId="120D8192" w:rsidR="001E65D7" w:rsidRPr="001E65D7" w:rsidRDefault="001E65D7" w:rsidP="00C41071">
            <w:pPr>
              <w:pStyle w:val="TableParagraph"/>
              <w:spacing w:before="5" w:line="280" w:lineRule="exact"/>
              <w:ind w:right="1087"/>
              <w:rPr>
                <w:sz w:val="24"/>
                <w:lang w:val="ru-RU"/>
              </w:rPr>
            </w:pPr>
            <w:r>
              <w:rPr>
                <w:sz w:val="24"/>
                <w:lang w:val="ru-RU"/>
              </w:rPr>
              <w:t>Я</w:t>
            </w:r>
            <w:r w:rsidRPr="001E65D7">
              <w:rPr>
                <w:sz w:val="24"/>
                <w:lang w:val="ru-RU"/>
              </w:rPr>
              <w:t>зиля Хуснутдинова</w:t>
            </w:r>
            <w:r>
              <w:rPr>
                <w:sz w:val="24"/>
                <w:lang w:val="ru-RU"/>
              </w:rPr>
              <w:t>,</w:t>
            </w:r>
            <w:r w:rsidRPr="001E65D7">
              <w:rPr>
                <w:sz w:val="24"/>
                <w:lang w:val="ru-RU"/>
              </w:rPr>
              <w:t xml:space="preserve"> Сотрудник по закупкам </w:t>
            </w:r>
            <w:r>
              <w:fldChar w:fldCharType="begin"/>
            </w:r>
            <w:r>
              <w:instrText>HYPERLINK</w:instrText>
            </w:r>
            <w:r w:rsidRPr="00CB565B">
              <w:rPr>
                <w:lang w:val="ru-RU"/>
              </w:rPr>
              <w:instrText xml:space="preserve"> "</w:instrText>
            </w:r>
            <w:r>
              <w:instrText>mailto</w:instrText>
            </w:r>
            <w:r w:rsidRPr="00CB565B">
              <w:rPr>
                <w:lang w:val="ru-RU"/>
              </w:rPr>
              <w:instrText>:</w:instrText>
            </w:r>
            <w:r>
              <w:instrText>ikhusnutdinova</w:instrText>
            </w:r>
            <w:r w:rsidRPr="00CB565B">
              <w:rPr>
                <w:lang w:val="ru-RU"/>
              </w:rPr>
              <w:instrText>@</w:instrText>
            </w:r>
            <w:r>
              <w:instrText>iri</w:instrText>
            </w:r>
            <w:r w:rsidRPr="00CB565B">
              <w:rPr>
                <w:lang w:val="ru-RU"/>
              </w:rPr>
              <w:instrText>.</w:instrText>
            </w:r>
            <w:r>
              <w:instrText>org</w:instrText>
            </w:r>
            <w:r w:rsidRPr="00CB565B">
              <w:rPr>
                <w:lang w:val="ru-RU"/>
              </w:rPr>
              <w:instrText>" \</w:instrText>
            </w:r>
            <w:r>
              <w:instrText>h</w:instrText>
            </w:r>
            <w:r>
              <w:fldChar w:fldCharType="separate"/>
            </w:r>
            <w:r>
              <w:rPr>
                <w:sz w:val="24"/>
              </w:rPr>
              <w:t>ikhusnutdinova</w:t>
            </w:r>
            <w:r w:rsidRPr="001E65D7">
              <w:rPr>
                <w:sz w:val="24"/>
                <w:lang w:val="ru-RU"/>
              </w:rPr>
              <w:t>@</w:t>
            </w:r>
            <w:proofErr w:type="spellStart"/>
            <w:r>
              <w:rPr>
                <w:sz w:val="24"/>
              </w:rPr>
              <w:t>iri</w:t>
            </w:r>
            <w:proofErr w:type="spellEnd"/>
            <w:r w:rsidRPr="001E65D7">
              <w:rPr>
                <w:sz w:val="24"/>
                <w:lang w:val="ru-RU"/>
              </w:rPr>
              <w:t>.</w:t>
            </w:r>
            <w:r>
              <w:rPr>
                <w:sz w:val="24"/>
              </w:rPr>
              <w:t>org</w:t>
            </w:r>
            <w:r>
              <w:rPr>
                <w:sz w:val="24"/>
              </w:rPr>
              <w:fldChar w:fldCharType="end"/>
            </w:r>
            <w:r>
              <w:rPr>
                <w:lang w:val="ru-RU"/>
              </w:rPr>
              <w:t xml:space="preserve"> </w:t>
            </w:r>
          </w:p>
        </w:tc>
      </w:tr>
    </w:tbl>
    <w:p w14:paraId="1EA0C121" w14:textId="77777777" w:rsidR="00D948B1" w:rsidRPr="001E65D7" w:rsidRDefault="001E65D7" w:rsidP="001E65D7">
      <w:pPr>
        <w:pStyle w:val="Heading11"/>
        <w:spacing w:before="101" w:after="240"/>
        <w:jc w:val="left"/>
        <w:rPr>
          <w:lang w:val="ru-RU"/>
        </w:rPr>
      </w:pPr>
      <w:r w:rsidRPr="001E65D7">
        <w:rPr>
          <w:lang w:val="ru-RU"/>
        </w:rPr>
        <w:t>Краткая информация</w:t>
      </w:r>
      <w:r w:rsidR="008655D3" w:rsidRPr="001E65D7">
        <w:rPr>
          <w:lang w:val="ru-RU"/>
        </w:rPr>
        <w:t>:</w:t>
      </w:r>
    </w:p>
    <w:p w14:paraId="181DDD24" w14:textId="74E7B3A0" w:rsidR="001E65D7" w:rsidRPr="001E65D7" w:rsidRDefault="001E65D7" w:rsidP="001111D6">
      <w:pPr>
        <w:pStyle w:val="BodyText"/>
        <w:spacing w:after="240"/>
        <w:ind w:left="119" w:right="1216"/>
        <w:rPr>
          <w:lang w:val="ru-RU"/>
        </w:rPr>
      </w:pPr>
      <w:r w:rsidRPr="001E65D7">
        <w:rPr>
          <w:lang w:val="ru-RU"/>
        </w:rPr>
        <w:t>Междунар</w:t>
      </w:r>
      <w:r w:rsidR="001111D6">
        <w:rPr>
          <w:lang w:val="ru-RU"/>
        </w:rPr>
        <w:t xml:space="preserve">одный </w:t>
      </w:r>
      <w:r w:rsidR="00694A54">
        <w:rPr>
          <w:lang w:val="ru-RU"/>
        </w:rPr>
        <w:t>Р</w:t>
      </w:r>
      <w:r w:rsidR="001111D6">
        <w:rPr>
          <w:lang w:val="ru-RU"/>
        </w:rPr>
        <w:t xml:space="preserve">еспубликанский </w:t>
      </w:r>
      <w:r w:rsidR="00694A54">
        <w:rPr>
          <w:lang w:val="ru-RU"/>
        </w:rPr>
        <w:t>И</w:t>
      </w:r>
      <w:r w:rsidR="001111D6">
        <w:rPr>
          <w:lang w:val="ru-RU"/>
        </w:rPr>
        <w:t>нститут (МРИ)</w:t>
      </w:r>
      <w:r w:rsidRPr="001E65D7">
        <w:rPr>
          <w:lang w:val="ru-RU"/>
        </w:rPr>
        <w:t xml:space="preserve"> </w:t>
      </w:r>
      <w:r w:rsidR="001111D6">
        <w:rPr>
          <w:lang w:val="ru-RU"/>
        </w:rPr>
        <w:t>–</w:t>
      </w:r>
      <w:r w:rsidRPr="001E65D7">
        <w:rPr>
          <w:lang w:val="ru-RU"/>
        </w:rPr>
        <w:t xml:space="preserve"> это</w:t>
      </w:r>
      <w:r w:rsidR="001111D6">
        <w:rPr>
          <w:lang w:val="ru-RU"/>
        </w:rPr>
        <w:t xml:space="preserve"> </w:t>
      </w:r>
      <w:r w:rsidRPr="001E65D7">
        <w:rPr>
          <w:lang w:val="ru-RU"/>
        </w:rPr>
        <w:t>некоммерческая</w:t>
      </w:r>
      <w:r w:rsidR="001111D6">
        <w:rPr>
          <w:lang w:val="ru-RU"/>
        </w:rPr>
        <w:t xml:space="preserve"> и</w:t>
      </w:r>
      <w:r w:rsidRPr="001E65D7">
        <w:rPr>
          <w:lang w:val="ru-RU"/>
        </w:rPr>
        <w:t xml:space="preserve"> </w:t>
      </w:r>
      <w:r w:rsidR="001111D6">
        <w:rPr>
          <w:lang w:val="ru-RU"/>
        </w:rPr>
        <w:t>общественная</w:t>
      </w:r>
      <w:r w:rsidRPr="001E65D7">
        <w:rPr>
          <w:lang w:val="ru-RU"/>
        </w:rPr>
        <w:t xml:space="preserve"> организация, деятельность которой направлена на продвижение свободы и демократии во всем мире. С 1983 года </w:t>
      </w:r>
      <w:r w:rsidR="001111D6">
        <w:rPr>
          <w:lang w:val="ru-RU"/>
        </w:rPr>
        <w:t>МРИ</w:t>
      </w:r>
      <w:r w:rsidR="001111D6" w:rsidRPr="001E65D7">
        <w:rPr>
          <w:lang w:val="ru-RU"/>
        </w:rPr>
        <w:t xml:space="preserve"> </w:t>
      </w:r>
      <w:r w:rsidRPr="001E65D7">
        <w:rPr>
          <w:lang w:val="ru-RU"/>
        </w:rPr>
        <w:t xml:space="preserve">работает над развитием демократических институтов и идеалов, осуществляя различные международные программы по продвижению свободы, самоуправления и верховенства закона во всем мире. </w:t>
      </w:r>
      <w:r w:rsidR="001111D6">
        <w:rPr>
          <w:lang w:val="ru-RU"/>
        </w:rPr>
        <w:t>МРИ</w:t>
      </w:r>
      <w:r w:rsidR="001111D6" w:rsidRPr="001E65D7">
        <w:rPr>
          <w:lang w:val="ru-RU"/>
        </w:rPr>
        <w:t xml:space="preserve"> </w:t>
      </w:r>
      <w:r w:rsidRPr="001E65D7">
        <w:rPr>
          <w:lang w:val="ru-RU"/>
        </w:rPr>
        <w:t>оказывает техническую помощь в области укрепления политических партий, развития гражданских институтов и открытых выборов, продвижения демократического управления и верховенства закона.</w:t>
      </w:r>
      <w:r w:rsidR="001111D6">
        <w:rPr>
          <w:lang w:val="ru-RU"/>
        </w:rPr>
        <w:t xml:space="preserve"> </w:t>
      </w:r>
    </w:p>
    <w:p w14:paraId="4CB972DD" w14:textId="77777777" w:rsidR="001E65D7" w:rsidRPr="00C36D6E" w:rsidRDefault="001111D6" w:rsidP="001111D6">
      <w:pPr>
        <w:pStyle w:val="BodyText"/>
        <w:spacing w:after="240"/>
        <w:ind w:left="119" w:right="1216"/>
      </w:pPr>
      <w:r>
        <w:rPr>
          <w:lang w:val="ru-RU"/>
        </w:rPr>
        <w:t>МРИ</w:t>
      </w:r>
      <w:r w:rsidRPr="001E65D7">
        <w:rPr>
          <w:lang w:val="ru-RU"/>
        </w:rPr>
        <w:t xml:space="preserve"> </w:t>
      </w:r>
      <w:r w:rsidR="001E65D7" w:rsidRPr="001E65D7">
        <w:rPr>
          <w:lang w:val="ru-RU"/>
        </w:rPr>
        <w:t>работает в Кыргызской Республике с 2004 года с общей целью поддержки развития политических партий, заинтересованных в стратегическом развитии.</w:t>
      </w:r>
    </w:p>
    <w:p w14:paraId="01785863" w14:textId="77777777" w:rsidR="001111D6" w:rsidRPr="001E65D7" w:rsidRDefault="001111D6" w:rsidP="00440E3A">
      <w:pPr>
        <w:pStyle w:val="BodyText"/>
        <w:spacing w:after="240"/>
        <w:ind w:left="119" w:right="1216"/>
        <w:rPr>
          <w:lang w:val="ru-RU"/>
        </w:rPr>
      </w:pPr>
      <w:r w:rsidRPr="001111D6">
        <w:rPr>
          <w:lang w:val="ru-RU"/>
        </w:rPr>
        <w:t xml:space="preserve">Офис </w:t>
      </w:r>
      <w:r>
        <w:rPr>
          <w:lang w:val="ru-RU"/>
        </w:rPr>
        <w:t>МРИ</w:t>
      </w:r>
      <w:r w:rsidRPr="001E65D7">
        <w:rPr>
          <w:lang w:val="ru-RU"/>
        </w:rPr>
        <w:t xml:space="preserve"> </w:t>
      </w:r>
      <w:r w:rsidRPr="001111D6">
        <w:rPr>
          <w:lang w:val="ru-RU"/>
        </w:rPr>
        <w:t xml:space="preserve">в Кыргызстане, расположен в </w:t>
      </w:r>
      <w:r>
        <w:rPr>
          <w:lang w:val="ru-RU"/>
        </w:rPr>
        <w:t xml:space="preserve">городе </w:t>
      </w:r>
      <w:r w:rsidRPr="001111D6">
        <w:rPr>
          <w:lang w:val="ru-RU"/>
        </w:rPr>
        <w:t xml:space="preserve">Бишкек, </w:t>
      </w:r>
      <w:r w:rsidR="00440E3A">
        <w:rPr>
          <w:lang w:val="ru-RU"/>
        </w:rPr>
        <w:t xml:space="preserve">где </w:t>
      </w:r>
      <w:r w:rsidRPr="001111D6">
        <w:rPr>
          <w:lang w:val="ru-RU"/>
        </w:rPr>
        <w:t xml:space="preserve">проводит различные мероприятия, на которые </w:t>
      </w:r>
      <w:r w:rsidR="00440E3A">
        <w:rPr>
          <w:lang w:val="ru-RU"/>
        </w:rPr>
        <w:t>МРИ</w:t>
      </w:r>
      <w:r w:rsidR="00440E3A" w:rsidRPr="001E65D7">
        <w:rPr>
          <w:lang w:val="ru-RU"/>
        </w:rPr>
        <w:t xml:space="preserve"> </w:t>
      </w:r>
      <w:r w:rsidRPr="001111D6">
        <w:rPr>
          <w:lang w:val="ru-RU"/>
        </w:rPr>
        <w:t xml:space="preserve">привозит до 50 участников из регионов. </w:t>
      </w:r>
      <w:r w:rsidR="00440E3A">
        <w:rPr>
          <w:lang w:val="ru-RU"/>
        </w:rPr>
        <w:t>МРИ</w:t>
      </w:r>
      <w:r w:rsidR="00440E3A" w:rsidRPr="001E65D7">
        <w:rPr>
          <w:lang w:val="ru-RU"/>
        </w:rPr>
        <w:t xml:space="preserve"> </w:t>
      </w:r>
      <w:r w:rsidR="00440E3A">
        <w:rPr>
          <w:lang w:val="ru-RU"/>
        </w:rPr>
        <w:t>Кыргызстан требует туристическая компания</w:t>
      </w:r>
      <w:r w:rsidRPr="001111D6">
        <w:rPr>
          <w:lang w:val="ru-RU"/>
        </w:rPr>
        <w:t xml:space="preserve">, которая может предоставить туристические услуги (авиабилеты) для сотрудников </w:t>
      </w:r>
      <w:r w:rsidR="00440E3A">
        <w:rPr>
          <w:lang w:val="ru-RU"/>
        </w:rPr>
        <w:t>МРИ</w:t>
      </w:r>
      <w:r w:rsidRPr="001111D6">
        <w:rPr>
          <w:lang w:val="ru-RU"/>
        </w:rPr>
        <w:t xml:space="preserve">, участников мероприятий и официальных делегаций. </w:t>
      </w:r>
      <w:r w:rsidR="00440E3A">
        <w:rPr>
          <w:lang w:val="ru-RU"/>
        </w:rPr>
        <w:t>В рамках данного запроса,</w:t>
      </w:r>
      <w:r w:rsidR="00440E3A" w:rsidRPr="00440E3A">
        <w:rPr>
          <w:lang w:val="ru-RU"/>
        </w:rPr>
        <w:t xml:space="preserve"> </w:t>
      </w:r>
      <w:r w:rsidR="00440E3A">
        <w:rPr>
          <w:lang w:val="ru-RU"/>
        </w:rPr>
        <w:t>МРИ</w:t>
      </w:r>
      <w:r w:rsidR="00440E3A" w:rsidRPr="001E65D7">
        <w:rPr>
          <w:lang w:val="ru-RU"/>
        </w:rPr>
        <w:t xml:space="preserve"> </w:t>
      </w:r>
      <w:r w:rsidRPr="001111D6">
        <w:rPr>
          <w:lang w:val="ru-RU"/>
        </w:rPr>
        <w:t>Кыргызстан ищет предложения от туристических компаний, расположенных в Бишкеке, чтобы определить предпочтительных поставщиков</w:t>
      </w:r>
      <w:r w:rsidR="00440E3A">
        <w:rPr>
          <w:lang w:val="ru-RU"/>
        </w:rPr>
        <w:t xml:space="preserve"> услуг</w:t>
      </w:r>
      <w:r w:rsidRPr="001111D6">
        <w:rPr>
          <w:lang w:val="ru-RU"/>
        </w:rPr>
        <w:t xml:space="preserve"> для долгосрочного сотрудничества.</w:t>
      </w:r>
    </w:p>
    <w:p w14:paraId="00E3881D" w14:textId="77777777" w:rsidR="00D948B1" w:rsidRPr="00440E3A" w:rsidRDefault="00440E3A">
      <w:pPr>
        <w:pStyle w:val="Heading11"/>
        <w:ind w:left="119"/>
        <w:rPr>
          <w:lang w:val="ru-RU"/>
        </w:rPr>
      </w:pPr>
      <w:r w:rsidRPr="00440E3A">
        <w:rPr>
          <w:lang w:val="ru-RU"/>
        </w:rPr>
        <w:t>Период исполнения обязанностей</w:t>
      </w:r>
      <w:r w:rsidR="008655D3" w:rsidRPr="00440E3A">
        <w:rPr>
          <w:lang w:val="ru-RU"/>
        </w:rPr>
        <w:t>:</w:t>
      </w:r>
    </w:p>
    <w:p w14:paraId="33E97237" w14:textId="76239A98" w:rsidR="00440E3A" w:rsidRPr="00440E3A" w:rsidRDefault="00440E3A" w:rsidP="00440E3A">
      <w:pPr>
        <w:pStyle w:val="BodyText"/>
        <w:spacing w:before="121" w:after="240"/>
        <w:ind w:left="119" w:right="1217"/>
        <w:rPr>
          <w:lang w:val="ru-RU"/>
        </w:rPr>
      </w:pPr>
      <w:r w:rsidRPr="00440E3A">
        <w:rPr>
          <w:lang w:val="ru-RU"/>
        </w:rPr>
        <w:t xml:space="preserve">Дата подписания </w:t>
      </w:r>
      <w:r>
        <w:rPr>
          <w:lang w:val="ru-RU"/>
        </w:rPr>
        <w:t>–</w:t>
      </w:r>
      <w:r w:rsidRPr="00440E3A">
        <w:rPr>
          <w:lang w:val="ru-RU"/>
        </w:rPr>
        <w:t xml:space="preserve"> 30 </w:t>
      </w:r>
      <w:r w:rsidR="00C36D6E">
        <w:rPr>
          <w:lang w:val="ru-RU"/>
        </w:rPr>
        <w:t>сентября,</w:t>
      </w:r>
      <w:r w:rsidRPr="00440E3A">
        <w:rPr>
          <w:lang w:val="ru-RU"/>
        </w:rPr>
        <w:t xml:space="preserve"> 202</w:t>
      </w:r>
      <w:r w:rsidR="00C36D6E">
        <w:rPr>
          <w:lang w:val="ru-RU"/>
        </w:rPr>
        <w:t>4</w:t>
      </w:r>
      <w:r w:rsidRPr="00440E3A">
        <w:rPr>
          <w:lang w:val="ru-RU"/>
        </w:rPr>
        <w:t xml:space="preserve"> года, с возможностью продления</w:t>
      </w:r>
      <w:r w:rsidR="00CB565B">
        <w:rPr>
          <w:lang w:val="ru-RU"/>
        </w:rPr>
        <w:t xml:space="preserve"> </w:t>
      </w:r>
      <w:r w:rsidR="00C36D6E">
        <w:rPr>
          <w:lang w:val="ru-RU"/>
        </w:rPr>
        <w:t>до 30 сентября, 2027 с шагом в один год.</w:t>
      </w:r>
    </w:p>
    <w:p w14:paraId="1DCF775E" w14:textId="77777777" w:rsidR="00440E3A" w:rsidRPr="00440E3A" w:rsidRDefault="00440E3A" w:rsidP="00440E3A">
      <w:pPr>
        <w:pStyle w:val="BodyText"/>
        <w:spacing w:before="121"/>
        <w:ind w:left="119" w:right="1217"/>
        <w:rPr>
          <w:b/>
          <w:lang w:val="ru-RU"/>
        </w:rPr>
      </w:pPr>
      <w:r w:rsidRPr="00440E3A">
        <w:rPr>
          <w:b/>
          <w:lang w:val="ru-RU"/>
        </w:rPr>
        <w:t>Техническое предложение:</w:t>
      </w:r>
    </w:p>
    <w:p w14:paraId="3B231200" w14:textId="77777777" w:rsidR="00440E3A" w:rsidRPr="00440E3A" w:rsidRDefault="00440E3A" w:rsidP="00440E3A">
      <w:pPr>
        <w:pStyle w:val="BodyText"/>
        <w:spacing w:before="121"/>
        <w:ind w:left="119" w:right="1217"/>
        <w:rPr>
          <w:lang w:val="ru-RU"/>
        </w:rPr>
      </w:pPr>
      <w:r w:rsidRPr="00440E3A">
        <w:rPr>
          <w:lang w:val="ru-RU"/>
        </w:rPr>
        <w:t>Заинтересованные участники торгов должны представить техническое предложение, содержащее следующую информацию:</w:t>
      </w:r>
    </w:p>
    <w:p w14:paraId="4B7658B6" w14:textId="73DFE394" w:rsidR="00440E3A" w:rsidRPr="00440E3A" w:rsidRDefault="00440E3A" w:rsidP="00440E3A">
      <w:pPr>
        <w:pStyle w:val="BodyText"/>
        <w:spacing w:before="121" w:after="240"/>
        <w:ind w:left="119" w:right="1217"/>
        <w:rPr>
          <w:lang w:val="ru-RU"/>
        </w:rPr>
      </w:pPr>
      <w:r>
        <w:rPr>
          <w:lang w:val="ru-RU"/>
        </w:rPr>
        <w:t>Подрядчик должен</w:t>
      </w:r>
      <w:r w:rsidRPr="00440E3A">
        <w:rPr>
          <w:lang w:val="ru-RU"/>
        </w:rPr>
        <w:t xml:space="preserve"> предоставить корпоративные туристические услуги для официальных внутренних п</w:t>
      </w:r>
      <w:r w:rsidR="00C36D6E">
        <w:rPr>
          <w:lang w:val="ru-RU"/>
        </w:rPr>
        <w:t>ерелетов</w:t>
      </w:r>
      <w:r w:rsidRPr="00440E3A">
        <w:rPr>
          <w:lang w:val="ru-RU"/>
        </w:rPr>
        <w:t xml:space="preserve"> </w:t>
      </w:r>
      <w:r w:rsidR="00C36D6E">
        <w:rPr>
          <w:lang w:val="ru-RU"/>
        </w:rPr>
        <w:t xml:space="preserve">сотрудников и гостей </w:t>
      </w:r>
      <w:r w:rsidRPr="00440E3A">
        <w:rPr>
          <w:lang w:val="ru-RU"/>
        </w:rPr>
        <w:t xml:space="preserve">офиса </w:t>
      </w:r>
      <w:r>
        <w:rPr>
          <w:lang w:val="ru-RU"/>
        </w:rPr>
        <w:t>МРИ</w:t>
      </w:r>
      <w:r w:rsidRPr="00440E3A">
        <w:rPr>
          <w:lang w:val="ru-RU"/>
        </w:rPr>
        <w:t xml:space="preserve"> в Кыргызстане</w:t>
      </w:r>
      <w:r w:rsidR="00C36D6E">
        <w:rPr>
          <w:lang w:val="ru-RU"/>
        </w:rPr>
        <w:t>, а также полеты в Казахстан</w:t>
      </w:r>
      <w:r w:rsidRPr="00440E3A">
        <w:rPr>
          <w:lang w:val="ru-RU"/>
        </w:rPr>
        <w:t xml:space="preserve">. Услуги по внутренним авиаперевозкам, </w:t>
      </w:r>
      <w:r w:rsidR="00C36D6E">
        <w:rPr>
          <w:lang w:val="ru-RU"/>
        </w:rPr>
        <w:t xml:space="preserve">а </w:t>
      </w:r>
      <w:r w:rsidR="00C36D6E">
        <w:rPr>
          <w:lang w:val="ru-RU"/>
        </w:rPr>
        <w:lastRenderedPageBreak/>
        <w:t xml:space="preserve">также полетам в Казахстан </w:t>
      </w:r>
      <w:r>
        <w:rPr>
          <w:lang w:val="ru-RU"/>
        </w:rPr>
        <w:t>которые предоставляет Подрядчик</w:t>
      </w:r>
      <w:r w:rsidRPr="00440E3A">
        <w:rPr>
          <w:lang w:val="ru-RU"/>
        </w:rPr>
        <w:t>, должны включать:</w:t>
      </w:r>
    </w:p>
    <w:p w14:paraId="16362406" w14:textId="77777777" w:rsidR="00440E3A" w:rsidRPr="00440E3A" w:rsidRDefault="00440E3A" w:rsidP="00440E3A">
      <w:pPr>
        <w:pStyle w:val="BodyText"/>
        <w:spacing w:before="121"/>
        <w:ind w:left="119" w:right="1217"/>
        <w:rPr>
          <w:b/>
          <w:lang w:val="ru-RU"/>
        </w:rPr>
      </w:pPr>
      <w:r w:rsidRPr="00440E3A">
        <w:rPr>
          <w:b/>
          <w:lang w:val="ru-RU"/>
        </w:rPr>
        <w:t>Услуги по бронированию авиаперелетов:</w:t>
      </w:r>
    </w:p>
    <w:p w14:paraId="3610AEDB" w14:textId="77777777" w:rsidR="00440E3A" w:rsidRDefault="00440E3A" w:rsidP="00440E3A">
      <w:pPr>
        <w:pStyle w:val="BodyText"/>
        <w:numPr>
          <w:ilvl w:val="0"/>
          <w:numId w:val="5"/>
        </w:numPr>
        <w:spacing w:before="121"/>
        <w:ind w:right="1217"/>
        <w:rPr>
          <w:lang w:val="ru-RU"/>
        </w:rPr>
      </w:pPr>
      <w:r w:rsidRPr="00440E3A">
        <w:rPr>
          <w:lang w:val="ru-RU"/>
        </w:rPr>
        <w:t>Бронирование билетов, выписка билетов на воздушный транспорт.</w:t>
      </w:r>
    </w:p>
    <w:p w14:paraId="3910D5A2" w14:textId="77777777" w:rsidR="00440E3A" w:rsidRDefault="00440E3A" w:rsidP="00440E3A">
      <w:pPr>
        <w:pStyle w:val="BodyText"/>
        <w:numPr>
          <w:ilvl w:val="0"/>
          <w:numId w:val="5"/>
        </w:numPr>
        <w:spacing w:before="121"/>
        <w:ind w:right="1217"/>
        <w:rPr>
          <w:lang w:val="ru-RU"/>
        </w:rPr>
      </w:pPr>
      <w:r w:rsidRPr="00440E3A">
        <w:rPr>
          <w:lang w:val="ru-RU"/>
        </w:rPr>
        <w:t>Все применимые налоги и сборы должны быть четко указаны.</w:t>
      </w:r>
    </w:p>
    <w:p w14:paraId="55E08C08" w14:textId="77777777" w:rsidR="00226F46" w:rsidRPr="00226F46" w:rsidRDefault="00226F46" w:rsidP="00226F46">
      <w:pPr>
        <w:pStyle w:val="BodyText"/>
        <w:spacing w:before="121" w:after="240"/>
        <w:ind w:right="1217"/>
        <w:rPr>
          <w:lang w:val="ru-RU"/>
        </w:rPr>
      </w:pPr>
      <w:r>
        <w:rPr>
          <w:lang w:val="ru-RU"/>
        </w:rPr>
        <w:t xml:space="preserve">** Участник </w:t>
      </w:r>
      <w:r w:rsidRPr="00226F46">
        <w:rPr>
          <w:lang w:val="ru-RU"/>
        </w:rPr>
        <w:t>торгов долж</w:t>
      </w:r>
      <w:r>
        <w:rPr>
          <w:lang w:val="ru-RU"/>
        </w:rPr>
        <w:t>ен</w:t>
      </w:r>
      <w:r w:rsidRPr="00226F46">
        <w:rPr>
          <w:lang w:val="ru-RU"/>
        </w:rPr>
        <w:t xml:space="preserve"> обладать возможностями и ресурсами для повторного подтверждения и/или перебронирования билетов в связи с непредвиденными обстоятельствами или в случае задержки и/или отмены рейса в о</w:t>
      </w:r>
      <w:r>
        <w:rPr>
          <w:lang w:val="ru-RU"/>
        </w:rPr>
        <w:t xml:space="preserve">бычное рабочее время. Участник </w:t>
      </w:r>
      <w:r w:rsidRPr="00226F46">
        <w:rPr>
          <w:lang w:val="ru-RU"/>
        </w:rPr>
        <w:t>торгов долж</w:t>
      </w:r>
      <w:r>
        <w:rPr>
          <w:lang w:val="ru-RU"/>
        </w:rPr>
        <w:t>ен объяснить, как он справляе</w:t>
      </w:r>
      <w:r w:rsidRPr="00226F46">
        <w:rPr>
          <w:lang w:val="ru-RU"/>
        </w:rPr>
        <w:t xml:space="preserve">тся с отменами и </w:t>
      </w:r>
      <w:r>
        <w:rPr>
          <w:lang w:val="ru-RU"/>
        </w:rPr>
        <w:t>необходимым</w:t>
      </w:r>
      <w:r w:rsidRPr="00226F46">
        <w:rPr>
          <w:lang w:val="ru-RU"/>
        </w:rPr>
        <w:t xml:space="preserve"> перебронированием.</w:t>
      </w:r>
    </w:p>
    <w:p w14:paraId="2268E321" w14:textId="2513C93B" w:rsidR="00226F46" w:rsidRPr="00226F46" w:rsidRDefault="00226F46" w:rsidP="00226F46">
      <w:pPr>
        <w:pStyle w:val="BodyText"/>
        <w:spacing w:before="121"/>
        <w:ind w:right="1217"/>
        <w:rPr>
          <w:b/>
          <w:lang w:val="ru-RU"/>
        </w:rPr>
      </w:pPr>
      <w:r w:rsidRPr="00226F46">
        <w:rPr>
          <w:b/>
          <w:lang w:val="ru-RU"/>
        </w:rPr>
        <w:t>Для услуг</w:t>
      </w:r>
      <w:r w:rsidR="00C36D6E">
        <w:rPr>
          <w:b/>
          <w:lang w:val="ru-RU"/>
        </w:rPr>
        <w:t xml:space="preserve"> по покупке авиабилетов</w:t>
      </w:r>
      <w:r w:rsidRPr="00226F46">
        <w:rPr>
          <w:b/>
          <w:lang w:val="ru-RU"/>
        </w:rPr>
        <w:t>:</w:t>
      </w:r>
    </w:p>
    <w:p w14:paraId="2CDE22C2" w14:textId="77777777" w:rsidR="00226F46" w:rsidRPr="00226F46" w:rsidRDefault="00226F46" w:rsidP="00226F46">
      <w:pPr>
        <w:pStyle w:val="BodyText"/>
        <w:numPr>
          <w:ilvl w:val="0"/>
          <w:numId w:val="6"/>
        </w:numPr>
        <w:spacing w:before="121" w:after="240"/>
        <w:ind w:right="1217"/>
        <w:rPr>
          <w:lang w:val="ru-RU"/>
        </w:rPr>
      </w:pPr>
      <w:r w:rsidRPr="00226F46">
        <w:rPr>
          <w:lang w:val="ru-RU"/>
        </w:rPr>
        <w:t>Котировк</w:t>
      </w:r>
      <w:r>
        <w:rPr>
          <w:lang w:val="ru-RU"/>
        </w:rPr>
        <w:t xml:space="preserve">и цен в соответствии с таблицей, указанной </w:t>
      </w:r>
      <w:r w:rsidRPr="00226F46">
        <w:rPr>
          <w:lang w:val="ru-RU"/>
        </w:rPr>
        <w:t>ниже;</w:t>
      </w:r>
    </w:p>
    <w:p w14:paraId="60E8480A" w14:textId="77777777" w:rsidR="00226F46" w:rsidRPr="00226F46" w:rsidRDefault="00226F46" w:rsidP="00226F46">
      <w:pPr>
        <w:pStyle w:val="BodyText"/>
        <w:spacing w:before="121"/>
        <w:ind w:right="1217"/>
        <w:rPr>
          <w:b/>
          <w:lang w:val="ru-RU"/>
        </w:rPr>
      </w:pPr>
      <w:r w:rsidRPr="00226F46">
        <w:rPr>
          <w:b/>
          <w:lang w:val="ru-RU"/>
        </w:rPr>
        <w:t>Объем работ:</w:t>
      </w:r>
    </w:p>
    <w:p w14:paraId="4A20801F" w14:textId="56CA9B94" w:rsidR="00D214AE" w:rsidRDefault="00226F46" w:rsidP="00226F46">
      <w:pPr>
        <w:pStyle w:val="BodyText"/>
        <w:numPr>
          <w:ilvl w:val="0"/>
          <w:numId w:val="6"/>
        </w:numPr>
        <w:spacing w:before="121"/>
        <w:ind w:right="1217"/>
        <w:rPr>
          <w:lang w:val="ru-RU"/>
        </w:rPr>
      </w:pPr>
      <w:r w:rsidRPr="00226F46">
        <w:rPr>
          <w:lang w:val="ru-RU"/>
        </w:rPr>
        <w:t>Предоставить  услуги</w:t>
      </w:r>
      <w:r w:rsidR="00694A54">
        <w:rPr>
          <w:lang w:val="ru-RU"/>
        </w:rPr>
        <w:t xml:space="preserve"> по авиаперевозке</w:t>
      </w:r>
      <w:r w:rsidRPr="00226F46">
        <w:rPr>
          <w:lang w:val="ru-RU"/>
        </w:rPr>
        <w:t xml:space="preserve"> в соответствии с запросом офиса </w:t>
      </w:r>
      <w:r w:rsidR="00D214AE">
        <w:rPr>
          <w:lang w:val="ru-RU"/>
        </w:rPr>
        <w:t>МРИ</w:t>
      </w:r>
      <w:r w:rsidRPr="00226F46">
        <w:rPr>
          <w:lang w:val="ru-RU"/>
        </w:rPr>
        <w:t>.</w:t>
      </w:r>
    </w:p>
    <w:p w14:paraId="5BE012F5" w14:textId="77777777" w:rsidR="00D214AE" w:rsidRDefault="00226F46" w:rsidP="00226F46">
      <w:pPr>
        <w:pStyle w:val="BodyText"/>
        <w:numPr>
          <w:ilvl w:val="0"/>
          <w:numId w:val="6"/>
        </w:numPr>
        <w:spacing w:before="121"/>
        <w:ind w:right="1217"/>
        <w:rPr>
          <w:lang w:val="ru-RU"/>
        </w:rPr>
      </w:pPr>
      <w:r w:rsidRPr="00D214AE">
        <w:rPr>
          <w:lang w:val="ru-RU"/>
        </w:rPr>
        <w:t>Оплата будет включать все расходы</w:t>
      </w:r>
      <w:r w:rsidR="00D214AE">
        <w:rPr>
          <w:lang w:val="ru-RU"/>
        </w:rPr>
        <w:t>.</w:t>
      </w:r>
    </w:p>
    <w:p w14:paraId="3E4417D9" w14:textId="77777777" w:rsidR="00D214AE" w:rsidRDefault="00226F46" w:rsidP="00226F46">
      <w:pPr>
        <w:pStyle w:val="BodyText"/>
        <w:numPr>
          <w:ilvl w:val="0"/>
          <w:numId w:val="6"/>
        </w:numPr>
        <w:spacing w:before="121"/>
        <w:ind w:right="1217"/>
        <w:rPr>
          <w:lang w:val="ru-RU"/>
        </w:rPr>
      </w:pPr>
      <w:r w:rsidRPr="00D214AE">
        <w:rPr>
          <w:lang w:val="ru-RU"/>
        </w:rPr>
        <w:t>Предлагать быстрый онлайн поиск, бронирование и выкуп авиабилетов;</w:t>
      </w:r>
    </w:p>
    <w:p w14:paraId="5553A750" w14:textId="77777777" w:rsidR="00226F46" w:rsidRPr="00D214AE" w:rsidRDefault="00226F46" w:rsidP="00226F46">
      <w:pPr>
        <w:pStyle w:val="BodyText"/>
        <w:numPr>
          <w:ilvl w:val="0"/>
          <w:numId w:val="6"/>
        </w:numPr>
        <w:spacing w:before="121"/>
        <w:ind w:right="1217"/>
        <w:rPr>
          <w:lang w:val="ru-RU"/>
        </w:rPr>
      </w:pPr>
      <w:r w:rsidRPr="00D214AE">
        <w:rPr>
          <w:lang w:val="ru-RU"/>
        </w:rPr>
        <w:t>Разрешить обмен и/или возврат авиабилетов.</w:t>
      </w:r>
    </w:p>
    <w:p w14:paraId="05468CD8" w14:textId="77777777" w:rsidR="00226F46" w:rsidRDefault="00226F46" w:rsidP="00D214AE">
      <w:pPr>
        <w:pStyle w:val="BodyText"/>
        <w:spacing w:before="121" w:after="240"/>
        <w:ind w:right="1217"/>
        <w:rPr>
          <w:lang w:val="ru-RU"/>
        </w:rPr>
      </w:pPr>
      <w:r w:rsidRPr="00226F46">
        <w:rPr>
          <w:lang w:val="ru-RU"/>
        </w:rPr>
        <w:t>Заинтересованные участники торгов должны представить технические предложения с указанием способности выполнить вышеперечисленные задачи.</w:t>
      </w:r>
    </w:p>
    <w:p w14:paraId="08D84830" w14:textId="77777777" w:rsidR="00A9296E" w:rsidRPr="00A9296E" w:rsidRDefault="00A9296E" w:rsidP="00A9296E">
      <w:pPr>
        <w:pStyle w:val="BodyText"/>
        <w:spacing w:before="121" w:after="240"/>
        <w:ind w:right="1217"/>
        <w:rPr>
          <w:b/>
          <w:bCs/>
          <w:lang w:val="ru-RU"/>
        </w:rPr>
      </w:pPr>
      <w:r w:rsidRPr="00A9296E">
        <w:rPr>
          <w:b/>
          <w:bCs/>
          <w:lang w:val="ru-RU"/>
        </w:rPr>
        <w:t>Вложение и форматирование:</w:t>
      </w:r>
    </w:p>
    <w:p w14:paraId="6C561CF2" w14:textId="77777777" w:rsidR="00A9296E" w:rsidRPr="00A9296E" w:rsidRDefault="00A9296E" w:rsidP="00A9296E">
      <w:pPr>
        <w:pStyle w:val="BodyText"/>
        <w:spacing w:before="121"/>
        <w:ind w:right="1217"/>
        <w:rPr>
          <w:lang w:val="ru-RU"/>
        </w:rPr>
      </w:pPr>
      <w:r w:rsidRPr="00A9296E">
        <w:rPr>
          <w:lang w:val="ru-RU"/>
        </w:rPr>
        <w:t xml:space="preserve">- Документы должны быть представлены в формате Word на русском и/или английском языках. </w:t>
      </w:r>
    </w:p>
    <w:p w14:paraId="3BA30C27" w14:textId="37FC60AD" w:rsidR="00A9296E" w:rsidRDefault="00A9296E" w:rsidP="00A9296E">
      <w:pPr>
        <w:pStyle w:val="BodyText"/>
        <w:spacing w:before="121"/>
        <w:ind w:right="1217"/>
        <w:rPr>
          <w:lang w:val="ru-RU"/>
        </w:rPr>
      </w:pPr>
      <w:r w:rsidRPr="00A9296E">
        <w:rPr>
          <w:lang w:val="ru-RU"/>
        </w:rPr>
        <w:t xml:space="preserve">- Если </w:t>
      </w:r>
      <w:r>
        <w:rPr>
          <w:lang w:val="ru-RU"/>
        </w:rPr>
        <w:t>компания</w:t>
      </w:r>
      <w:r w:rsidRPr="00A9296E">
        <w:rPr>
          <w:lang w:val="ru-RU"/>
        </w:rPr>
        <w:t xml:space="preserve"> желает использовать шаблон договора, отличный от шаблона договора </w:t>
      </w:r>
      <w:r>
        <w:rPr>
          <w:lang w:val="ru-RU"/>
        </w:rPr>
        <w:t>М</w:t>
      </w:r>
      <w:r w:rsidRPr="00A9296E">
        <w:rPr>
          <w:lang w:val="ru-RU"/>
        </w:rPr>
        <w:t xml:space="preserve">РИ, предложения должны содержать предлагаемый шаблон договора. </w:t>
      </w:r>
    </w:p>
    <w:p w14:paraId="6F755959" w14:textId="77777777" w:rsidR="00A9296E" w:rsidRPr="00A9296E" w:rsidRDefault="00A9296E" w:rsidP="00A9296E">
      <w:pPr>
        <w:pStyle w:val="BodyText"/>
        <w:spacing w:before="121"/>
        <w:ind w:right="1217"/>
        <w:rPr>
          <w:lang w:val="ru-RU"/>
        </w:rPr>
      </w:pPr>
    </w:p>
    <w:p w14:paraId="79160024" w14:textId="77777777" w:rsidR="00A9296E" w:rsidRPr="00A9296E" w:rsidRDefault="00A9296E" w:rsidP="00A9296E">
      <w:pPr>
        <w:pStyle w:val="BodyText"/>
        <w:spacing w:before="121" w:after="240"/>
        <w:ind w:right="1217"/>
        <w:rPr>
          <w:b/>
          <w:bCs/>
          <w:lang w:val="ru-RU"/>
        </w:rPr>
      </w:pPr>
      <w:r w:rsidRPr="00A9296E">
        <w:rPr>
          <w:b/>
          <w:bCs/>
          <w:lang w:val="ru-RU"/>
        </w:rPr>
        <w:t>Участник торгов должен соответствовать следующим техническим критериям:</w:t>
      </w:r>
    </w:p>
    <w:p w14:paraId="5C106C53" w14:textId="77777777" w:rsidR="00A9296E" w:rsidRPr="00A9296E" w:rsidRDefault="00A9296E" w:rsidP="00A9296E">
      <w:pPr>
        <w:pStyle w:val="BodyText"/>
        <w:spacing w:before="121" w:after="240"/>
        <w:ind w:right="1217"/>
        <w:rPr>
          <w:lang w:val="ru-RU"/>
        </w:rPr>
      </w:pPr>
      <w:r w:rsidRPr="00A9296E">
        <w:rPr>
          <w:lang w:val="ru-RU"/>
        </w:rPr>
        <w:t>- Быстрый поиск авиабилетов онлайн, бронирование и выкуп.</w:t>
      </w:r>
    </w:p>
    <w:p w14:paraId="7D1880BE" w14:textId="77777777" w:rsidR="00A9296E" w:rsidRPr="00A9296E" w:rsidRDefault="00A9296E" w:rsidP="00A9296E">
      <w:pPr>
        <w:pStyle w:val="BodyText"/>
        <w:spacing w:before="121" w:after="240"/>
        <w:ind w:right="1217"/>
        <w:rPr>
          <w:lang w:val="ru-RU"/>
        </w:rPr>
      </w:pPr>
      <w:r w:rsidRPr="00A9296E">
        <w:rPr>
          <w:lang w:val="ru-RU"/>
        </w:rPr>
        <w:t xml:space="preserve">- Двухлетний опыт предоставления аналогичных услуг в Кыргызстане и </w:t>
      </w:r>
    </w:p>
    <w:p w14:paraId="300FFC00" w14:textId="77777777" w:rsidR="00A9296E" w:rsidRPr="00A9296E" w:rsidRDefault="00A9296E" w:rsidP="00A9296E">
      <w:pPr>
        <w:pStyle w:val="BodyText"/>
        <w:spacing w:before="121" w:after="240"/>
        <w:ind w:right="1217"/>
        <w:rPr>
          <w:lang w:val="ru-RU"/>
        </w:rPr>
      </w:pPr>
      <w:r w:rsidRPr="00A9296E">
        <w:rPr>
          <w:lang w:val="ru-RU"/>
        </w:rPr>
        <w:t>Казахстане</w:t>
      </w:r>
    </w:p>
    <w:p w14:paraId="704352F4" w14:textId="3D984224" w:rsidR="00A9296E" w:rsidRPr="00A9296E" w:rsidRDefault="00A9296E" w:rsidP="00A9296E">
      <w:pPr>
        <w:pStyle w:val="BodyText"/>
        <w:spacing w:before="121" w:after="240"/>
        <w:ind w:right="1217"/>
        <w:rPr>
          <w:lang w:val="ru-RU"/>
        </w:rPr>
      </w:pPr>
      <w:r w:rsidRPr="00A9296E">
        <w:rPr>
          <w:lang w:val="ru-RU"/>
        </w:rPr>
        <w:t xml:space="preserve">- </w:t>
      </w:r>
      <w:r>
        <w:rPr>
          <w:lang w:val="ru-RU"/>
        </w:rPr>
        <w:t>Иметь С</w:t>
      </w:r>
      <w:r w:rsidR="00694A54">
        <w:rPr>
          <w:lang w:val="ru-RU"/>
        </w:rPr>
        <w:t>видетельство</w:t>
      </w:r>
      <w:r>
        <w:rPr>
          <w:lang w:val="ru-RU"/>
        </w:rPr>
        <w:t xml:space="preserve"> </w:t>
      </w:r>
      <w:r w:rsidRPr="00A9296E">
        <w:rPr>
          <w:lang w:val="ru-RU"/>
        </w:rPr>
        <w:t>государственной регистрации</w:t>
      </w:r>
    </w:p>
    <w:p w14:paraId="3CC4BA11" w14:textId="3B7B8FBA" w:rsidR="00A9296E" w:rsidRDefault="00A9296E" w:rsidP="00A9296E">
      <w:pPr>
        <w:pStyle w:val="BodyText"/>
        <w:spacing w:before="121" w:after="240"/>
        <w:ind w:right="1217"/>
        <w:rPr>
          <w:lang w:val="ru-RU"/>
        </w:rPr>
      </w:pPr>
      <w:r w:rsidRPr="00A9296E">
        <w:rPr>
          <w:lang w:val="ru-RU"/>
        </w:rPr>
        <w:t>- Возможность предоставления электронно</w:t>
      </w:r>
      <w:r>
        <w:rPr>
          <w:lang w:val="ru-RU"/>
        </w:rPr>
        <w:t>й</w:t>
      </w:r>
      <w:r w:rsidRPr="00A9296E">
        <w:rPr>
          <w:lang w:val="ru-RU"/>
        </w:rPr>
        <w:t xml:space="preserve"> счет-фактуры (или заменяющего его документа)</w:t>
      </w:r>
    </w:p>
    <w:p w14:paraId="7E95F9B4" w14:textId="77777777" w:rsidR="00D214AE" w:rsidRPr="00D214AE" w:rsidRDefault="00D214AE" w:rsidP="00D214AE">
      <w:pPr>
        <w:pStyle w:val="BodyText"/>
        <w:spacing w:before="121"/>
        <w:ind w:right="1217"/>
        <w:rPr>
          <w:lang w:val="ru-RU"/>
        </w:rPr>
      </w:pPr>
      <w:r w:rsidRPr="00D214AE">
        <w:rPr>
          <w:lang w:val="ru-RU"/>
        </w:rPr>
        <w:t>Если участник торгов является организацией/резидентом США или иностранной организацией/</w:t>
      </w:r>
      <w:r w:rsidR="00D1296F">
        <w:rPr>
          <w:lang w:val="ru-RU"/>
        </w:rPr>
        <w:t xml:space="preserve"> </w:t>
      </w:r>
      <w:r w:rsidRPr="00D214AE">
        <w:rPr>
          <w:lang w:val="ru-RU"/>
        </w:rPr>
        <w:t>резидентом, которая имеет доход, эффективно связанный с ведением деятельности в США, или имеет офис или место ведения бизнеса или фискального платежного агента в США, технические предложения должны содержать идентификационный номер налогоплательщика участника торгов.</w:t>
      </w:r>
    </w:p>
    <w:p w14:paraId="5A997A48" w14:textId="77777777" w:rsidR="00D214AE" w:rsidRPr="00D214AE" w:rsidRDefault="00D214AE" w:rsidP="00D214AE">
      <w:pPr>
        <w:pStyle w:val="BodyText"/>
        <w:spacing w:before="121"/>
        <w:ind w:right="1217"/>
        <w:rPr>
          <w:lang w:val="ru-RU"/>
        </w:rPr>
      </w:pPr>
      <w:r w:rsidRPr="00D214AE">
        <w:rPr>
          <w:lang w:val="ru-RU"/>
        </w:rPr>
        <w:t>По любым соглашениям, заключенным в результате данного предложени</w:t>
      </w:r>
      <w:r w:rsidR="00D1296F">
        <w:rPr>
          <w:lang w:val="ru-RU"/>
        </w:rPr>
        <w:t>я</w:t>
      </w:r>
      <w:r w:rsidR="00A41890">
        <w:rPr>
          <w:lang w:val="ru-RU"/>
        </w:rPr>
        <w:t xml:space="preserve">, МРИ </w:t>
      </w:r>
      <w:r w:rsidRPr="00D214AE">
        <w:rPr>
          <w:lang w:val="ru-RU"/>
        </w:rPr>
        <w:lastRenderedPageBreak/>
        <w:t xml:space="preserve">Кыргызстан будет платить только после получения и принятия услуг (никаких авансовых платежей). Кроме того, </w:t>
      </w:r>
      <w:r w:rsidR="00A41890">
        <w:rPr>
          <w:lang w:val="ru-RU"/>
        </w:rPr>
        <w:t>М</w:t>
      </w:r>
      <w:r w:rsidR="00A41890" w:rsidRPr="00D214AE">
        <w:rPr>
          <w:lang w:val="ru-RU"/>
        </w:rPr>
        <w:t xml:space="preserve">РИ </w:t>
      </w:r>
      <w:r w:rsidR="00A41890">
        <w:rPr>
          <w:lang w:val="ru-RU"/>
        </w:rPr>
        <w:t>Кыргызстан</w:t>
      </w:r>
      <w:r w:rsidRPr="00D214AE">
        <w:rPr>
          <w:lang w:val="ru-RU"/>
        </w:rPr>
        <w:t xml:space="preserve"> не будет оплачивать дополнительные услуги, не запрошенные представителем </w:t>
      </w:r>
      <w:r w:rsidR="00A41890">
        <w:rPr>
          <w:lang w:val="ru-RU"/>
        </w:rPr>
        <w:t>М</w:t>
      </w:r>
      <w:r w:rsidR="00A41890" w:rsidRPr="00D214AE">
        <w:rPr>
          <w:lang w:val="ru-RU"/>
        </w:rPr>
        <w:t xml:space="preserve">РИ </w:t>
      </w:r>
      <w:r w:rsidR="00A41890">
        <w:rPr>
          <w:lang w:val="ru-RU"/>
        </w:rPr>
        <w:t>Кыргызстан</w:t>
      </w:r>
      <w:r w:rsidRPr="00D214AE">
        <w:rPr>
          <w:lang w:val="ru-RU"/>
        </w:rPr>
        <w:t>.</w:t>
      </w:r>
    </w:p>
    <w:p w14:paraId="31A26E18" w14:textId="735CD8D4" w:rsidR="00D23D18" w:rsidRDefault="00F34ECB" w:rsidP="00D214AE">
      <w:pPr>
        <w:pStyle w:val="BodyText"/>
        <w:spacing w:before="121"/>
        <w:ind w:right="1217"/>
        <w:rPr>
          <w:lang w:val="ru-RU"/>
        </w:rPr>
      </w:pPr>
      <w:r w:rsidRPr="00F34ECB">
        <w:rPr>
          <w:lang w:val="ru-RU"/>
        </w:rPr>
        <w:t>Информация о цене должна быть представлена в виде твердо</w:t>
      </w:r>
      <w:r w:rsidR="00D23D18">
        <w:rPr>
          <w:lang w:val="ru-RU"/>
        </w:rPr>
        <w:t>й</w:t>
      </w:r>
      <w:r w:rsidRPr="00F34ECB">
        <w:rPr>
          <w:lang w:val="ru-RU"/>
        </w:rPr>
        <w:t xml:space="preserve"> фиксированной цены за единицу продукции по каждому из указанных ниже результатов и в формате приведенной ниже таблицы. </w:t>
      </w:r>
      <w:r w:rsidR="00D23D18">
        <w:rPr>
          <w:lang w:val="ru-RU"/>
        </w:rPr>
        <w:t xml:space="preserve">Цена </w:t>
      </w:r>
      <w:r w:rsidRPr="00F34ECB">
        <w:rPr>
          <w:lang w:val="ru-RU"/>
        </w:rPr>
        <w:t xml:space="preserve">должна быть действительна в течение не менее 60 (шестидесяти) календарных дней после установленной даты подачи предложения. Предлагаемая Цена за единицу продукции должна быть фиксированной и включать все затраты на выполнение работ, включая услуги инспекции, транспортировку, налоги, импортные пошлины (если таковые имеются) и другие сборы. </w:t>
      </w:r>
    </w:p>
    <w:p w14:paraId="3F664EA2" w14:textId="77777777" w:rsidR="00F34ECB" w:rsidRPr="00440E3A" w:rsidRDefault="00F34ECB" w:rsidP="00D23D18">
      <w:pPr>
        <w:pStyle w:val="BodyText"/>
        <w:spacing w:before="121" w:after="240"/>
        <w:ind w:right="1217"/>
        <w:rPr>
          <w:lang w:val="ru-RU"/>
        </w:rPr>
      </w:pPr>
      <w:r w:rsidRPr="00F34ECB">
        <w:rPr>
          <w:lang w:val="ru-RU"/>
        </w:rPr>
        <w:t>Если существуют какие-либо дополнительные сборы, не отраженные в приведенной ниже таблице, такие цены должны быт</w:t>
      </w:r>
      <w:r w:rsidR="00D23D18">
        <w:rPr>
          <w:lang w:val="ru-RU"/>
        </w:rPr>
        <w:t xml:space="preserve">ь полностью описаны в конкурсном </w:t>
      </w:r>
      <w:r w:rsidR="00D23D18" w:rsidRPr="00F34ECB">
        <w:rPr>
          <w:lang w:val="ru-RU"/>
        </w:rPr>
        <w:t>предложен</w:t>
      </w:r>
      <w:r w:rsidR="00D23D18">
        <w:rPr>
          <w:lang w:val="ru-RU"/>
        </w:rPr>
        <w:t>ии</w:t>
      </w:r>
      <w:r w:rsidRPr="00F34ECB">
        <w:rPr>
          <w:lang w:val="ru-RU"/>
        </w:rPr>
        <w:t>.</w:t>
      </w:r>
      <w:r w:rsidR="00D23D18">
        <w:rPr>
          <w:lang w:val="ru-RU"/>
        </w:rPr>
        <w:t xml:space="preserve"> </w:t>
      </w:r>
      <w:r w:rsidRPr="00F34ECB">
        <w:rPr>
          <w:lang w:val="ru-RU"/>
        </w:rPr>
        <w:t xml:space="preserve">Конкурсные предложения должны быть представлены в сомах; платежи по любому заключенному </w:t>
      </w:r>
      <w:r w:rsidR="00D23D18">
        <w:rPr>
          <w:lang w:val="ru-RU"/>
        </w:rPr>
        <w:t>договору</w:t>
      </w:r>
      <w:r w:rsidRPr="00F34ECB">
        <w:rPr>
          <w:lang w:val="ru-RU"/>
        </w:rPr>
        <w:t xml:space="preserve"> будут производиться в этой валюте.</w:t>
      </w: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5"/>
        <w:gridCol w:w="5130"/>
      </w:tblGrid>
      <w:tr w:rsidR="00D948B1" w:rsidRPr="00F63D6F" w14:paraId="62FE1EEB" w14:textId="77777777">
        <w:trPr>
          <w:trHeight w:val="562"/>
        </w:trPr>
        <w:tc>
          <w:tcPr>
            <w:tcW w:w="4315" w:type="dxa"/>
          </w:tcPr>
          <w:p w14:paraId="52E3745E" w14:textId="77777777" w:rsidR="00D948B1" w:rsidRPr="00D23D18" w:rsidRDefault="00D23D18">
            <w:pPr>
              <w:pStyle w:val="TableParagraph"/>
              <w:spacing w:before="1"/>
              <w:ind w:left="965" w:right="956"/>
              <w:jc w:val="center"/>
              <w:rPr>
                <w:b/>
                <w:sz w:val="24"/>
                <w:lang w:val="ru-RU"/>
              </w:rPr>
            </w:pPr>
            <w:r>
              <w:rPr>
                <w:b/>
                <w:sz w:val="24"/>
                <w:lang w:val="ru-RU"/>
              </w:rPr>
              <w:t xml:space="preserve">Единица </w:t>
            </w:r>
          </w:p>
        </w:tc>
        <w:tc>
          <w:tcPr>
            <w:tcW w:w="5130" w:type="dxa"/>
          </w:tcPr>
          <w:p w14:paraId="7AF419FA" w14:textId="77777777" w:rsidR="00D948B1" w:rsidRPr="00D23D18" w:rsidRDefault="00D23D18">
            <w:pPr>
              <w:pStyle w:val="TableParagraph"/>
              <w:spacing w:before="1" w:line="281" w:lineRule="exact"/>
              <w:ind w:left="963" w:right="955"/>
              <w:jc w:val="center"/>
              <w:rPr>
                <w:b/>
                <w:sz w:val="24"/>
                <w:lang w:val="ru-RU"/>
              </w:rPr>
            </w:pPr>
            <w:r>
              <w:rPr>
                <w:b/>
                <w:sz w:val="24"/>
                <w:lang w:val="ru-RU"/>
              </w:rPr>
              <w:t>Цена, сомы</w:t>
            </w:r>
          </w:p>
          <w:p w14:paraId="0195983D" w14:textId="30467863" w:rsidR="00D948B1" w:rsidRPr="00D23D18" w:rsidRDefault="008655D3" w:rsidP="00D23D18">
            <w:pPr>
              <w:pStyle w:val="TableParagraph"/>
              <w:spacing w:line="260" w:lineRule="exact"/>
              <w:ind w:left="965" w:right="955"/>
              <w:jc w:val="center"/>
              <w:rPr>
                <w:sz w:val="24"/>
                <w:lang w:val="ru-RU"/>
              </w:rPr>
            </w:pPr>
            <w:r w:rsidRPr="00D23D18">
              <w:rPr>
                <w:sz w:val="24"/>
                <w:lang w:val="ru-RU"/>
              </w:rPr>
              <w:t>(</w:t>
            </w:r>
            <w:r w:rsidR="00694A54">
              <w:rPr>
                <w:sz w:val="24"/>
                <w:lang w:val="ru-RU"/>
              </w:rPr>
              <w:t>Стоимость сервисного сбора</w:t>
            </w:r>
            <w:r w:rsidRPr="00D23D18">
              <w:rPr>
                <w:sz w:val="24"/>
                <w:lang w:val="ru-RU"/>
              </w:rPr>
              <w:t>)</w:t>
            </w:r>
          </w:p>
        </w:tc>
      </w:tr>
      <w:tr w:rsidR="00D948B1" w:rsidRPr="00F63D6F" w14:paraId="6B3B975C" w14:textId="77777777">
        <w:trPr>
          <w:trHeight w:val="524"/>
        </w:trPr>
        <w:tc>
          <w:tcPr>
            <w:tcW w:w="4315" w:type="dxa"/>
          </w:tcPr>
          <w:p w14:paraId="49F51781" w14:textId="27418358" w:rsidR="00D948B1" w:rsidRPr="00D23D18" w:rsidRDefault="00694A54" w:rsidP="00D23D18">
            <w:pPr>
              <w:pStyle w:val="TableParagraph"/>
              <w:spacing w:before="1"/>
              <w:ind w:left="17" w:right="45"/>
              <w:jc w:val="center"/>
              <w:rPr>
                <w:sz w:val="24"/>
                <w:lang w:val="ru-RU"/>
              </w:rPr>
            </w:pPr>
            <w:r>
              <w:rPr>
                <w:sz w:val="24"/>
                <w:lang w:val="ru-RU"/>
              </w:rPr>
              <w:t>Оп</w:t>
            </w:r>
            <w:r w:rsidR="00D23D18" w:rsidRPr="00D23D18">
              <w:rPr>
                <w:sz w:val="24"/>
                <w:lang w:val="ru-RU"/>
              </w:rPr>
              <w:t>лата за услуги по бронированию</w:t>
            </w:r>
          </w:p>
        </w:tc>
        <w:tc>
          <w:tcPr>
            <w:tcW w:w="5130" w:type="dxa"/>
          </w:tcPr>
          <w:p w14:paraId="5A939803" w14:textId="77777777" w:rsidR="00D948B1" w:rsidRPr="00D23D18" w:rsidRDefault="00D948B1">
            <w:pPr>
              <w:pStyle w:val="TableParagraph"/>
              <w:ind w:left="0"/>
              <w:rPr>
                <w:rFonts w:ascii="Times New Roman"/>
                <w:sz w:val="24"/>
                <w:lang w:val="ru-RU"/>
              </w:rPr>
            </w:pPr>
          </w:p>
        </w:tc>
      </w:tr>
    </w:tbl>
    <w:p w14:paraId="682A9051" w14:textId="77777777" w:rsidR="00D948B1" w:rsidRPr="00D23D18" w:rsidRDefault="00D948B1">
      <w:pPr>
        <w:pStyle w:val="BodyText"/>
        <w:jc w:val="left"/>
        <w:rPr>
          <w:lang w:val="ru-RU"/>
        </w:rPr>
      </w:pPr>
    </w:p>
    <w:p w14:paraId="43EF62D8" w14:textId="77777777" w:rsidR="00D948B1" w:rsidRPr="004F6B35" w:rsidRDefault="004F6B35">
      <w:pPr>
        <w:pStyle w:val="Heading11"/>
        <w:spacing w:line="281" w:lineRule="exact"/>
        <w:jc w:val="left"/>
        <w:rPr>
          <w:lang w:val="ru-RU"/>
        </w:rPr>
      </w:pPr>
      <w:r w:rsidRPr="004F6B35">
        <w:rPr>
          <w:lang w:val="ru-RU"/>
        </w:rPr>
        <w:t>Положения и условия приглашени</w:t>
      </w:r>
      <w:r>
        <w:rPr>
          <w:lang w:val="ru-RU"/>
        </w:rPr>
        <w:t>я</w:t>
      </w:r>
      <w:r w:rsidRPr="004F6B35">
        <w:rPr>
          <w:lang w:val="ru-RU"/>
        </w:rPr>
        <w:t xml:space="preserve"> на участие в конкурсе на получение контракта:</w:t>
      </w:r>
    </w:p>
    <w:p w14:paraId="51AFD621" w14:textId="77777777" w:rsidR="00356830" w:rsidRPr="00132ABC" w:rsidRDefault="00356830" w:rsidP="0056480A">
      <w:pPr>
        <w:pStyle w:val="ListParagraph"/>
        <w:numPr>
          <w:ilvl w:val="1"/>
          <w:numId w:val="3"/>
        </w:numPr>
        <w:tabs>
          <w:tab w:val="left" w:pos="1200"/>
        </w:tabs>
        <w:ind w:left="1199" w:right="1418" w:firstLine="0"/>
        <w:jc w:val="both"/>
        <w:rPr>
          <w:sz w:val="24"/>
          <w:lang w:val="ru-RU"/>
        </w:rPr>
      </w:pPr>
      <w:r w:rsidRPr="00132ABC">
        <w:rPr>
          <w:sz w:val="24"/>
          <w:lang w:val="ru-RU"/>
        </w:rPr>
        <w:t xml:space="preserve">Потенциальным участникам торгов предлагается ознакомиться с положениями, включенными путем ссылки, в разделе </w:t>
      </w:r>
      <w:r w:rsidR="0056480A" w:rsidRPr="00132ABC">
        <w:rPr>
          <w:sz w:val="24"/>
          <w:lang w:val="ru-RU"/>
        </w:rPr>
        <w:t>«</w:t>
      </w:r>
      <w:r w:rsidRPr="00132ABC">
        <w:rPr>
          <w:sz w:val="24"/>
          <w:lang w:val="ru-RU"/>
        </w:rPr>
        <w:t xml:space="preserve">Уведомление с перечнем положений </w:t>
      </w:r>
      <w:r w:rsidR="0056480A" w:rsidRPr="00132ABC">
        <w:rPr>
          <w:sz w:val="24"/>
          <w:lang w:val="ru-RU"/>
        </w:rPr>
        <w:t>договора, включенных путем ссылки»</w:t>
      </w:r>
      <w:r w:rsidRPr="00132ABC">
        <w:rPr>
          <w:sz w:val="24"/>
          <w:lang w:val="ru-RU"/>
        </w:rPr>
        <w:t>. Подавая предложение, участник торгов соглашается соблюдать все условия</w:t>
      </w:r>
      <w:r w:rsidR="00132ABC" w:rsidRPr="00132ABC">
        <w:rPr>
          <w:sz w:val="24"/>
          <w:lang w:val="ru-RU"/>
        </w:rPr>
        <w:t xml:space="preserve"> и</w:t>
      </w:r>
      <w:r w:rsidRPr="00132ABC">
        <w:rPr>
          <w:sz w:val="24"/>
          <w:lang w:val="ru-RU"/>
        </w:rPr>
        <w:t xml:space="preserve"> положения, включенные в </w:t>
      </w:r>
      <w:r w:rsidR="00132ABC" w:rsidRPr="00132ABC">
        <w:rPr>
          <w:sz w:val="24"/>
          <w:lang w:val="ru-RU"/>
        </w:rPr>
        <w:t>предложение</w:t>
      </w:r>
      <w:r w:rsidRPr="00132ABC">
        <w:rPr>
          <w:sz w:val="24"/>
          <w:lang w:val="ru-RU"/>
        </w:rPr>
        <w:t xml:space="preserve"> и согласие на оказание услуг, указанных выше, и конкретно укажет любые несогласия с условиями</w:t>
      </w:r>
      <w:r w:rsidR="00132ABC" w:rsidRPr="00132ABC">
        <w:rPr>
          <w:sz w:val="24"/>
          <w:lang w:val="ru-RU"/>
        </w:rPr>
        <w:t xml:space="preserve"> и положениями </w:t>
      </w:r>
      <w:r w:rsidRPr="00132ABC">
        <w:rPr>
          <w:sz w:val="24"/>
          <w:lang w:val="ru-RU"/>
        </w:rPr>
        <w:t>или исключения из них.</w:t>
      </w:r>
    </w:p>
    <w:p w14:paraId="61B68BC6" w14:textId="77777777" w:rsidR="00356830" w:rsidRPr="00356830" w:rsidRDefault="00132ABC" w:rsidP="00132ABC">
      <w:pPr>
        <w:pStyle w:val="ListParagraph"/>
        <w:numPr>
          <w:ilvl w:val="1"/>
          <w:numId w:val="3"/>
        </w:numPr>
        <w:tabs>
          <w:tab w:val="left" w:pos="1200"/>
        </w:tabs>
        <w:ind w:left="1199" w:right="1418"/>
        <w:jc w:val="both"/>
        <w:rPr>
          <w:sz w:val="24"/>
          <w:lang w:val="ru-RU"/>
        </w:rPr>
      </w:pPr>
      <w:r>
        <w:rPr>
          <w:sz w:val="24"/>
          <w:lang w:val="ru-RU"/>
        </w:rPr>
        <w:t>МРИ</w:t>
      </w:r>
      <w:r w:rsidR="00356830" w:rsidRPr="00356830">
        <w:rPr>
          <w:sz w:val="24"/>
          <w:lang w:val="ru-RU"/>
        </w:rPr>
        <w:t xml:space="preserve"> может отклонить любое или все конкурсные предложения, если это отвечает интересам </w:t>
      </w:r>
      <w:r>
        <w:rPr>
          <w:sz w:val="24"/>
          <w:lang w:val="ru-RU"/>
        </w:rPr>
        <w:t>МРИ</w:t>
      </w:r>
      <w:r w:rsidR="00356830" w:rsidRPr="00356830">
        <w:rPr>
          <w:sz w:val="24"/>
          <w:lang w:val="ru-RU"/>
        </w:rPr>
        <w:t>.</w:t>
      </w:r>
    </w:p>
    <w:p w14:paraId="331D1853" w14:textId="77777777" w:rsidR="00356830" w:rsidRPr="00356830" w:rsidRDefault="00356830" w:rsidP="00132ABC">
      <w:pPr>
        <w:pStyle w:val="ListParagraph"/>
        <w:numPr>
          <w:ilvl w:val="1"/>
          <w:numId w:val="3"/>
        </w:numPr>
        <w:tabs>
          <w:tab w:val="left" w:pos="1200"/>
        </w:tabs>
        <w:ind w:left="1199" w:right="1418"/>
        <w:jc w:val="both"/>
        <w:rPr>
          <w:sz w:val="24"/>
          <w:lang w:val="ru-RU"/>
        </w:rPr>
      </w:pPr>
      <w:r w:rsidRPr="00356830">
        <w:rPr>
          <w:sz w:val="24"/>
          <w:lang w:val="ru-RU"/>
        </w:rPr>
        <w:t>Первоначальное предложение Участника торгов должно содержать наилучшее предложение Участника торгов.</w:t>
      </w:r>
    </w:p>
    <w:p w14:paraId="7E3B097B" w14:textId="77777777" w:rsidR="00356830" w:rsidRPr="00356830" w:rsidRDefault="00785A45" w:rsidP="00132ABC">
      <w:pPr>
        <w:pStyle w:val="ListParagraph"/>
        <w:numPr>
          <w:ilvl w:val="1"/>
          <w:numId w:val="3"/>
        </w:numPr>
        <w:tabs>
          <w:tab w:val="left" w:pos="1200"/>
        </w:tabs>
        <w:ind w:left="1199" w:right="1418"/>
        <w:jc w:val="both"/>
        <w:rPr>
          <w:sz w:val="24"/>
          <w:lang w:val="ru-RU"/>
        </w:rPr>
      </w:pPr>
      <w:r>
        <w:rPr>
          <w:sz w:val="24"/>
          <w:lang w:val="ru-RU"/>
        </w:rPr>
        <w:t>МРИ</w:t>
      </w:r>
      <w:r w:rsidRPr="00356830">
        <w:rPr>
          <w:sz w:val="24"/>
          <w:lang w:val="ru-RU"/>
        </w:rPr>
        <w:t xml:space="preserve"> </w:t>
      </w:r>
      <w:r w:rsidR="00356830" w:rsidRPr="00356830">
        <w:rPr>
          <w:sz w:val="24"/>
          <w:lang w:val="ru-RU"/>
        </w:rPr>
        <w:t xml:space="preserve">оставляет за собой право присуждать </w:t>
      </w:r>
      <w:r>
        <w:rPr>
          <w:sz w:val="24"/>
          <w:lang w:val="ru-RU"/>
        </w:rPr>
        <w:t>многократные или частичные</w:t>
      </w:r>
      <w:r w:rsidR="00356830" w:rsidRPr="00356830">
        <w:rPr>
          <w:sz w:val="24"/>
          <w:lang w:val="ru-RU"/>
        </w:rPr>
        <w:t xml:space="preserve"> преми</w:t>
      </w:r>
      <w:r>
        <w:rPr>
          <w:sz w:val="24"/>
          <w:lang w:val="ru-RU"/>
        </w:rPr>
        <w:t>и</w:t>
      </w:r>
      <w:r w:rsidR="00356830" w:rsidRPr="00356830">
        <w:rPr>
          <w:sz w:val="24"/>
          <w:lang w:val="ru-RU"/>
        </w:rPr>
        <w:t>, если, посл</w:t>
      </w:r>
      <w:r>
        <w:rPr>
          <w:sz w:val="24"/>
          <w:lang w:val="ru-RU"/>
        </w:rPr>
        <w:t>е рассмотрения административный обязанностей</w:t>
      </w:r>
      <w:r w:rsidR="00356830" w:rsidRPr="00356830">
        <w:rPr>
          <w:sz w:val="24"/>
          <w:lang w:val="ru-RU"/>
        </w:rPr>
        <w:t xml:space="preserve">, это отвечает интересам </w:t>
      </w:r>
      <w:r>
        <w:rPr>
          <w:sz w:val="24"/>
          <w:lang w:val="ru-RU"/>
        </w:rPr>
        <w:t>М</w:t>
      </w:r>
      <w:r w:rsidR="00356830" w:rsidRPr="00356830">
        <w:rPr>
          <w:sz w:val="24"/>
          <w:lang w:val="ru-RU"/>
        </w:rPr>
        <w:t>РИ.</w:t>
      </w:r>
    </w:p>
    <w:p w14:paraId="39E7B203" w14:textId="77777777" w:rsidR="00356830" w:rsidRPr="00356830" w:rsidRDefault="00356830" w:rsidP="00132ABC">
      <w:pPr>
        <w:pStyle w:val="ListParagraph"/>
        <w:numPr>
          <w:ilvl w:val="1"/>
          <w:numId w:val="3"/>
        </w:numPr>
        <w:tabs>
          <w:tab w:val="left" w:pos="1200"/>
        </w:tabs>
        <w:ind w:left="1199" w:right="1418"/>
        <w:jc w:val="both"/>
        <w:rPr>
          <w:sz w:val="24"/>
          <w:lang w:val="ru-RU"/>
        </w:rPr>
      </w:pPr>
      <w:r w:rsidRPr="00356830">
        <w:rPr>
          <w:sz w:val="24"/>
          <w:lang w:val="ru-RU"/>
        </w:rPr>
        <w:t xml:space="preserve">Обсуждение с участниками торгов после получения предложения не является отказом или встречным предложением со стороны </w:t>
      </w:r>
      <w:r w:rsidR="00785A45">
        <w:rPr>
          <w:sz w:val="24"/>
          <w:lang w:val="ru-RU"/>
        </w:rPr>
        <w:t>М</w:t>
      </w:r>
      <w:r w:rsidRPr="00356830">
        <w:rPr>
          <w:sz w:val="24"/>
          <w:lang w:val="ru-RU"/>
        </w:rPr>
        <w:t>РИ.</w:t>
      </w:r>
    </w:p>
    <w:p w14:paraId="08A50086" w14:textId="77777777" w:rsidR="00356830" w:rsidRDefault="00356830" w:rsidP="00132ABC">
      <w:pPr>
        <w:pStyle w:val="ListParagraph"/>
        <w:numPr>
          <w:ilvl w:val="1"/>
          <w:numId w:val="3"/>
        </w:numPr>
        <w:tabs>
          <w:tab w:val="left" w:pos="1200"/>
        </w:tabs>
        <w:ind w:left="1199" w:right="1418"/>
        <w:jc w:val="both"/>
        <w:rPr>
          <w:sz w:val="24"/>
          <w:lang w:val="ru-RU"/>
        </w:rPr>
      </w:pPr>
      <w:r w:rsidRPr="00356830">
        <w:rPr>
          <w:sz w:val="24"/>
          <w:lang w:val="ru-RU"/>
        </w:rPr>
        <w:t xml:space="preserve">Все представленные предложения будут считаться конфиденциальными и не будут разглашаться третьим лицам. </w:t>
      </w:r>
      <w:r w:rsidR="0071395B">
        <w:rPr>
          <w:sz w:val="24"/>
          <w:lang w:val="ru-RU"/>
        </w:rPr>
        <w:t>МРИ</w:t>
      </w:r>
      <w:r w:rsidRPr="0071395B">
        <w:rPr>
          <w:sz w:val="24"/>
          <w:lang w:val="ru-RU"/>
        </w:rPr>
        <w:t xml:space="preserve"> </w:t>
      </w:r>
      <w:r w:rsidRPr="00356830">
        <w:rPr>
          <w:sz w:val="24"/>
          <w:lang w:val="ru-RU"/>
        </w:rPr>
        <w:t>оставляет</w:t>
      </w:r>
      <w:r w:rsidRPr="0071395B">
        <w:rPr>
          <w:sz w:val="24"/>
          <w:lang w:val="ru-RU"/>
        </w:rPr>
        <w:t xml:space="preserve"> </w:t>
      </w:r>
      <w:r w:rsidRPr="00356830">
        <w:rPr>
          <w:sz w:val="24"/>
          <w:lang w:val="ru-RU"/>
        </w:rPr>
        <w:t>за</w:t>
      </w:r>
      <w:r w:rsidRPr="0071395B">
        <w:rPr>
          <w:sz w:val="24"/>
          <w:lang w:val="ru-RU"/>
        </w:rPr>
        <w:t xml:space="preserve"> </w:t>
      </w:r>
      <w:r w:rsidRPr="00356830">
        <w:rPr>
          <w:sz w:val="24"/>
          <w:lang w:val="ru-RU"/>
        </w:rPr>
        <w:t>собой</w:t>
      </w:r>
      <w:r w:rsidRPr="0071395B">
        <w:rPr>
          <w:sz w:val="24"/>
          <w:lang w:val="ru-RU"/>
        </w:rPr>
        <w:t xml:space="preserve"> </w:t>
      </w:r>
      <w:r w:rsidRPr="00356830">
        <w:rPr>
          <w:sz w:val="24"/>
          <w:lang w:val="ru-RU"/>
        </w:rPr>
        <w:t>право</w:t>
      </w:r>
      <w:r w:rsidRPr="0071395B">
        <w:rPr>
          <w:sz w:val="24"/>
          <w:lang w:val="ru-RU"/>
        </w:rPr>
        <w:t xml:space="preserve"> </w:t>
      </w:r>
      <w:r w:rsidRPr="00356830">
        <w:rPr>
          <w:sz w:val="24"/>
          <w:lang w:val="ru-RU"/>
        </w:rPr>
        <w:t>делиться</w:t>
      </w:r>
      <w:r w:rsidRPr="0071395B">
        <w:rPr>
          <w:sz w:val="24"/>
          <w:lang w:val="ru-RU"/>
        </w:rPr>
        <w:t xml:space="preserve"> </w:t>
      </w:r>
      <w:r w:rsidRPr="00356830">
        <w:rPr>
          <w:sz w:val="24"/>
          <w:lang w:val="ru-RU"/>
        </w:rPr>
        <w:t>предложениями</w:t>
      </w:r>
      <w:r w:rsidRPr="0071395B">
        <w:rPr>
          <w:sz w:val="24"/>
          <w:lang w:val="ru-RU"/>
        </w:rPr>
        <w:t xml:space="preserve"> </w:t>
      </w:r>
      <w:r w:rsidRPr="00356830">
        <w:rPr>
          <w:sz w:val="24"/>
          <w:lang w:val="ru-RU"/>
        </w:rPr>
        <w:t>внутри</w:t>
      </w:r>
      <w:r w:rsidRPr="0071395B">
        <w:rPr>
          <w:sz w:val="24"/>
          <w:lang w:val="ru-RU"/>
        </w:rPr>
        <w:t xml:space="preserve"> </w:t>
      </w:r>
      <w:r w:rsidRPr="00356830">
        <w:rPr>
          <w:sz w:val="24"/>
          <w:lang w:val="ru-RU"/>
        </w:rPr>
        <w:t>компании</w:t>
      </w:r>
      <w:r w:rsidRPr="0071395B">
        <w:rPr>
          <w:sz w:val="24"/>
          <w:lang w:val="ru-RU"/>
        </w:rPr>
        <w:t xml:space="preserve">, </w:t>
      </w:r>
      <w:r w:rsidRPr="00356830">
        <w:rPr>
          <w:sz w:val="24"/>
          <w:lang w:val="ru-RU"/>
        </w:rPr>
        <w:t>между</w:t>
      </w:r>
      <w:r w:rsidRPr="0071395B">
        <w:rPr>
          <w:sz w:val="24"/>
          <w:lang w:val="ru-RU"/>
        </w:rPr>
        <w:t xml:space="preserve"> </w:t>
      </w:r>
      <w:r w:rsidRPr="00356830">
        <w:rPr>
          <w:sz w:val="24"/>
          <w:lang w:val="ru-RU"/>
        </w:rPr>
        <w:t>отделами</w:t>
      </w:r>
      <w:r w:rsidRPr="0071395B">
        <w:rPr>
          <w:sz w:val="24"/>
          <w:lang w:val="ru-RU"/>
        </w:rPr>
        <w:t xml:space="preserve">, </w:t>
      </w:r>
      <w:r w:rsidRPr="00356830">
        <w:rPr>
          <w:sz w:val="24"/>
          <w:lang w:val="ru-RU"/>
        </w:rPr>
        <w:t>для</w:t>
      </w:r>
      <w:r w:rsidRPr="0071395B">
        <w:rPr>
          <w:sz w:val="24"/>
          <w:lang w:val="ru-RU"/>
        </w:rPr>
        <w:t xml:space="preserve"> </w:t>
      </w:r>
      <w:r w:rsidRPr="00356830">
        <w:rPr>
          <w:sz w:val="24"/>
          <w:lang w:val="ru-RU"/>
        </w:rPr>
        <w:t>целей</w:t>
      </w:r>
      <w:r w:rsidRPr="0071395B">
        <w:rPr>
          <w:sz w:val="24"/>
          <w:lang w:val="ru-RU"/>
        </w:rPr>
        <w:t xml:space="preserve"> </w:t>
      </w:r>
      <w:r w:rsidRPr="00356830">
        <w:rPr>
          <w:sz w:val="24"/>
          <w:lang w:val="ru-RU"/>
        </w:rPr>
        <w:t>оценки</w:t>
      </w:r>
      <w:r w:rsidRPr="0071395B">
        <w:rPr>
          <w:sz w:val="24"/>
          <w:lang w:val="ru-RU"/>
        </w:rPr>
        <w:t xml:space="preserve"> </w:t>
      </w:r>
      <w:r w:rsidRPr="00356830">
        <w:rPr>
          <w:sz w:val="24"/>
          <w:lang w:val="ru-RU"/>
        </w:rPr>
        <w:t>предложений</w:t>
      </w:r>
      <w:r w:rsidRPr="0071395B">
        <w:rPr>
          <w:sz w:val="24"/>
          <w:lang w:val="ru-RU"/>
        </w:rPr>
        <w:t>.</w:t>
      </w:r>
    </w:p>
    <w:p w14:paraId="3D11C994" w14:textId="3C85A2BC" w:rsidR="00C31CBB" w:rsidRDefault="00C31CBB" w:rsidP="00C31CBB">
      <w:pPr>
        <w:pStyle w:val="ListParagraph"/>
        <w:numPr>
          <w:ilvl w:val="1"/>
          <w:numId w:val="3"/>
        </w:numPr>
        <w:tabs>
          <w:tab w:val="left" w:pos="1200"/>
        </w:tabs>
        <w:ind w:left="1199" w:right="1418"/>
        <w:jc w:val="both"/>
        <w:rPr>
          <w:sz w:val="24"/>
          <w:lang w:val="ru-RU"/>
        </w:rPr>
      </w:pPr>
      <w:r>
        <w:rPr>
          <w:sz w:val="24"/>
          <w:lang w:val="ru-RU"/>
        </w:rPr>
        <w:t>Если МРИ</w:t>
      </w:r>
      <w:r w:rsidRPr="00C31CBB">
        <w:rPr>
          <w:sz w:val="24"/>
          <w:lang w:val="ru-RU"/>
        </w:rPr>
        <w:t xml:space="preserve"> продолжает нуждаться в товарах и услугах, а цена остается разумной и в пределах рыночных норм, </w:t>
      </w:r>
      <w:r>
        <w:rPr>
          <w:sz w:val="24"/>
          <w:lang w:val="ru-RU"/>
        </w:rPr>
        <w:t>договор</w:t>
      </w:r>
      <w:r w:rsidRPr="00C31CBB">
        <w:rPr>
          <w:sz w:val="24"/>
          <w:lang w:val="ru-RU"/>
        </w:rPr>
        <w:t xml:space="preserve"> может продлеваться каждый год на срок до </w:t>
      </w:r>
      <w:r w:rsidR="0085494D">
        <w:rPr>
          <w:sz w:val="24"/>
          <w:lang w:val="ru-RU"/>
        </w:rPr>
        <w:t>3</w:t>
      </w:r>
      <w:r w:rsidRPr="00C31CBB">
        <w:rPr>
          <w:sz w:val="24"/>
          <w:lang w:val="ru-RU"/>
        </w:rPr>
        <w:t xml:space="preserve"> лет с уведомлением Подрядчика за 30 дней. Участник торгов должен указать в первоначальном предложении любое увеличение цены на каждый год продления.</w:t>
      </w:r>
    </w:p>
    <w:p w14:paraId="6E6F15BE" w14:textId="77777777" w:rsidR="00C31CBB" w:rsidRDefault="00C31CBB" w:rsidP="00C31CBB">
      <w:pPr>
        <w:pStyle w:val="ListParagraph"/>
        <w:numPr>
          <w:ilvl w:val="1"/>
          <w:numId w:val="3"/>
        </w:numPr>
        <w:tabs>
          <w:tab w:val="left" w:pos="1200"/>
        </w:tabs>
        <w:ind w:left="1199" w:right="1418"/>
        <w:jc w:val="both"/>
        <w:rPr>
          <w:sz w:val="24"/>
          <w:lang w:val="ru-RU"/>
        </w:rPr>
      </w:pPr>
      <w:r w:rsidRPr="00C31CBB">
        <w:rPr>
          <w:sz w:val="24"/>
          <w:lang w:val="ru-RU"/>
        </w:rPr>
        <w:tab/>
        <w:t>Участники торгов подтверждают, что цены в предложении/</w:t>
      </w:r>
      <w:r>
        <w:rPr>
          <w:sz w:val="24"/>
          <w:lang w:val="ru-RU"/>
        </w:rPr>
        <w:t xml:space="preserve"> </w:t>
      </w:r>
      <w:r w:rsidRPr="00C31CBB">
        <w:rPr>
          <w:sz w:val="24"/>
          <w:lang w:val="ru-RU"/>
        </w:rPr>
        <w:t>заявке/</w:t>
      </w:r>
      <w:r>
        <w:rPr>
          <w:sz w:val="24"/>
          <w:lang w:val="ru-RU"/>
        </w:rPr>
        <w:t xml:space="preserve"> </w:t>
      </w:r>
      <w:r w:rsidRPr="00C31CBB">
        <w:rPr>
          <w:sz w:val="24"/>
          <w:lang w:val="ru-RU"/>
        </w:rPr>
        <w:t>котировке были установлены самостоятельно, без каких-либо консультаций, общения или соглашения с любым другим участником торгов или конкурентом с целью ограничения конкуренции.</w:t>
      </w:r>
    </w:p>
    <w:p w14:paraId="36A21834" w14:textId="77777777" w:rsidR="00C31CBB" w:rsidRPr="00C31CBB" w:rsidRDefault="00C31CBB" w:rsidP="00C31CBB">
      <w:pPr>
        <w:pStyle w:val="ListParagraph"/>
        <w:numPr>
          <w:ilvl w:val="1"/>
          <w:numId w:val="3"/>
        </w:numPr>
        <w:tabs>
          <w:tab w:val="left" w:pos="1200"/>
        </w:tabs>
        <w:ind w:left="1199" w:right="1418"/>
        <w:jc w:val="both"/>
        <w:rPr>
          <w:sz w:val="24"/>
          <w:lang w:val="ru-RU"/>
        </w:rPr>
      </w:pPr>
      <w:r w:rsidRPr="00C31CBB">
        <w:rPr>
          <w:sz w:val="24"/>
          <w:lang w:val="ru-RU"/>
        </w:rPr>
        <w:tab/>
        <w:t>Подавая заявку на данн</w:t>
      </w:r>
      <w:r w:rsidR="00B83378">
        <w:rPr>
          <w:sz w:val="24"/>
          <w:lang w:val="ru-RU"/>
        </w:rPr>
        <w:t>ое</w:t>
      </w:r>
      <w:r w:rsidRPr="00C31CBB">
        <w:rPr>
          <w:sz w:val="24"/>
          <w:lang w:val="ru-RU"/>
        </w:rPr>
        <w:t xml:space="preserve"> </w:t>
      </w:r>
      <w:r w:rsidR="00B83378" w:rsidRPr="00B83378">
        <w:rPr>
          <w:sz w:val="24"/>
          <w:lang w:val="ru-RU"/>
        </w:rPr>
        <w:t xml:space="preserve">приглашение на участие в конкурсе на </w:t>
      </w:r>
      <w:r w:rsidR="00B83378" w:rsidRPr="00B83378">
        <w:rPr>
          <w:sz w:val="24"/>
          <w:lang w:val="ru-RU"/>
        </w:rPr>
        <w:lastRenderedPageBreak/>
        <w:t>получение контракта</w:t>
      </w:r>
      <w:r w:rsidRPr="00C31CBB">
        <w:rPr>
          <w:sz w:val="24"/>
          <w:lang w:val="ru-RU"/>
        </w:rPr>
        <w:t>, заявитель подтверждает, что если он получит контракт, ни одно из средств, подлежащих оплате по заключенному контракту, не будет использовано для (1) закупки или получения, продления или возобновления контракта на закупку или получение; (2) заключения контракта (или продления или возобновления контракта) на закупку; или (3) получения оборудования, услуг или систем, использующих покрытое телекоммуникационное оборудование или услуги в качестве существенного или важного компонента любой системы, или в качестве критической технологии как части любой системы в соответствии с Законом о полномочиях национальной обороны. Покрытое телекоммуникационное оборудование и услуги означают любое следующе</w:t>
      </w:r>
      <w:r w:rsidR="00B83378">
        <w:rPr>
          <w:sz w:val="24"/>
          <w:lang w:val="ru-RU"/>
        </w:rPr>
        <w:t>е</w:t>
      </w:r>
      <w:r w:rsidRPr="00C31CBB">
        <w:rPr>
          <w:sz w:val="24"/>
          <w:lang w:val="ru-RU"/>
        </w:rPr>
        <w:t>:</w:t>
      </w:r>
    </w:p>
    <w:p w14:paraId="0387583D" w14:textId="77777777" w:rsidR="009860BD" w:rsidRPr="009860BD" w:rsidRDefault="009860BD" w:rsidP="009860BD">
      <w:pPr>
        <w:pStyle w:val="ListParagraph"/>
        <w:numPr>
          <w:ilvl w:val="2"/>
          <w:numId w:val="3"/>
        </w:numPr>
        <w:tabs>
          <w:tab w:val="left" w:pos="1920"/>
        </w:tabs>
        <w:spacing w:before="1"/>
        <w:ind w:right="1215"/>
        <w:jc w:val="both"/>
        <w:rPr>
          <w:sz w:val="24"/>
          <w:lang w:val="ru-RU"/>
        </w:rPr>
      </w:pPr>
      <w:r w:rsidRPr="009860BD">
        <w:rPr>
          <w:sz w:val="24"/>
          <w:lang w:val="ru-RU"/>
        </w:rPr>
        <w:t xml:space="preserve">Телекоммуникационное оборудование, произведенное </w:t>
      </w:r>
      <w:r>
        <w:rPr>
          <w:sz w:val="24"/>
          <w:lang w:val="ru-RU"/>
        </w:rPr>
        <w:t>компанией «</w:t>
      </w:r>
      <w:r w:rsidRPr="009860BD">
        <w:rPr>
          <w:sz w:val="24"/>
          <w:lang w:val="ru-RU"/>
        </w:rPr>
        <w:t>Huawei Technologies Company</w:t>
      </w:r>
      <w:r>
        <w:rPr>
          <w:sz w:val="24"/>
          <w:lang w:val="ru-RU"/>
        </w:rPr>
        <w:t>»</w:t>
      </w:r>
      <w:r w:rsidRPr="009860BD">
        <w:rPr>
          <w:sz w:val="24"/>
          <w:lang w:val="ru-RU"/>
        </w:rPr>
        <w:t xml:space="preserve"> или </w:t>
      </w:r>
      <w:r>
        <w:rPr>
          <w:sz w:val="24"/>
          <w:lang w:val="ru-RU"/>
        </w:rPr>
        <w:t>компанией «</w:t>
      </w:r>
      <w:r w:rsidRPr="009860BD">
        <w:rPr>
          <w:sz w:val="24"/>
          <w:lang w:val="ru-RU"/>
        </w:rPr>
        <w:t>ZTE Corporation</w:t>
      </w:r>
      <w:r>
        <w:rPr>
          <w:sz w:val="24"/>
          <w:lang w:val="ru-RU"/>
        </w:rPr>
        <w:t>»</w:t>
      </w:r>
      <w:r w:rsidRPr="009860BD">
        <w:rPr>
          <w:sz w:val="24"/>
          <w:lang w:val="ru-RU"/>
        </w:rPr>
        <w:t xml:space="preserve"> (или любой дочерней или аффилированной компанией этих организаций).</w:t>
      </w:r>
    </w:p>
    <w:p w14:paraId="7A50CB5D" w14:textId="77777777" w:rsidR="009860BD" w:rsidRPr="009860BD" w:rsidRDefault="009860BD" w:rsidP="009860BD">
      <w:pPr>
        <w:pStyle w:val="ListParagraph"/>
        <w:numPr>
          <w:ilvl w:val="2"/>
          <w:numId w:val="3"/>
        </w:numPr>
        <w:tabs>
          <w:tab w:val="left" w:pos="1920"/>
        </w:tabs>
        <w:spacing w:before="1"/>
        <w:ind w:right="1215"/>
        <w:jc w:val="both"/>
        <w:rPr>
          <w:sz w:val="24"/>
          <w:lang w:val="ru-RU"/>
        </w:rPr>
      </w:pPr>
      <w:r w:rsidRPr="009860BD">
        <w:rPr>
          <w:sz w:val="24"/>
          <w:lang w:val="ru-RU"/>
        </w:rPr>
        <w:t>Для целей общественной безопасности, охраны государственных объектов, наблюдения за физической безопасностью критической инфраструктуры и других целей национальной безопасности, видеонаблюдение и телекоммуника</w:t>
      </w:r>
      <w:r>
        <w:rPr>
          <w:sz w:val="24"/>
          <w:lang w:val="ru-RU"/>
        </w:rPr>
        <w:t>ционное оборудование произведенной компанией «</w:t>
      </w:r>
      <w:r w:rsidRPr="009860BD">
        <w:rPr>
          <w:sz w:val="24"/>
          <w:lang w:val="ru-RU"/>
        </w:rPr>
        <w:t>Hytera Communications Corporation</w:t>
      </w:r>
      <w:r>
        <w:rPr>
          <w:sz w:val="24"/>
          <w:lang w:val="ru-RU"/>
        </w:rPr>
        <w:t>»</w:t>
      </w:r>
      <w:r w:rsidRPr="009860BD">
        <w:rPr>
          <w:sz w:val="24"/>
          <w:lang w:val="ru-RU"/>
        </w:rPr>
        <w:t xml:space="preserve">, </w:t>
      </w:r>
      <w:r>
        <w:rPr>
          <w:sz w:val="24"/>
          <w:lang w:val="ru-RU"/>
        </w:rPr>
        <w:t>«</w:t>
      </w:r>
      <w:r w:rsidRPr="009860BD">
        <w:rPr>
          <w:sz w:val="24"/>
          <w:lang w:val="ru-RU"/>
        </w:rPr>
        <w:t>Hangzhou Hikvision Digital Technology Company</w:t>
      </w:r>
      <w:r>
        <w:rPr>
          <w:sz w:val="24"/>
          <w:lang w:val="ru-RU"/>
        </w:rPr>
        <w:t>»</w:t>
      </w:r>
      <w:r w:rsidRPr="009860BD">
        <w:rPr>
          <w:sz w:val="24"/>
          <w:lang w:val="ru-RU"/>
        </w:rPr>
        <w:t xml:space="preserve"> или </w:t>
      </w:r>
      <w:r>
        <w:rPr>
          <w:sz w:val="24"/>
          <w:lang w:val="ru-RU"/>
        </w:rPr>
        <w:t>«</w:t>
      </w:r>
      <w:r w:rsidRPr="009860BD">
        <w:rPr>
          <w:sz w:val="24"/>
          <w:lang w:val="ru-RU"/>
        </w:rPr>
        <w:t>Dahua Technology Company</w:t>
      </w:r>
      <w:r>
        <w:rPr>
          <w:sz w:val="24"/>
          <w:lang w:val="ru-RU"/>
        </w:rPr>
        <w:t>»</w:t>
      </w:r>
      <w:r w:rsidRPr="009860BD">
        <w:rPr>
          <w:sz w:val="24"/>
          <w:lang w:val="ru-RU"/>
        </w:rPr>
        <w:t xml:space="preserve"> (или любой дочерней или аффилированной компании таких организаций).</w:t>
      </w:r>
    </w:p>
    <w:p w14:paraId="08969943" w14:textId="77777777" w:rsidR="009860BD" w:rsidRDefault="009860BD" w:rsidP="009860BD">
      <w:pPr>
        <w:pStyle w:val="ListParagraph"/>
        <w:numPr>
          <w:ilvl w:val="2"/>
          <w:numId w:val="3"/>
        </w:numPr>
        <w:tabs>
          <w:tab w:val="left" w:pos="1920"/>
        </w:tabs>
        <w:spacing w:before="1"/>
        <w:ind w:right="1215"/>
        <w:jc w:val="both"/>
        <w:rPr>
          <w:sz w:val="24"/>
          <w:lang w:val="ru-RU"/>
        </w:rPr>
      </w:pPr>
      <w:r w:rsidRPr="009860BD">
        <w:rPr>
          <w:sz w:val="24"/>
          <w:lang w:val="ru-RU"/>
        </w:rPr>
        <w:t>Телекоммуникационные услуги или услуги видеонаблюдения, предоставляемые такими организациями или с использованием такого оборудования.</w:t>
      </w:r>
    </w:p>
    <w:p w14:paraId="1482572A" w14:textId="77777777" w:rsidR="009860BD" w:rsidRDefault="009860BD" w:rsidP="00BF6B81">
      <w:pPr>
        <w:pStyle w:val="ListParagraph"/>
        <w:numPr>
          <w:ilvl w:val="2"/>
          <w:numId w:val="3"/>
        </w:numPr>
        <w:tabs>
          <w:tab w:val="left" w:pos="1920"/>
        </w:tabs>
        <w:spacing w:before="1" w:after="240"/>
        <w:ind w:right="1215"/>
        <w:jc w:val="both"/>
        <w:rPr>
          <w:sz w:val="24"/>
          <w:lang w:val="ru-RU"/>
        </w:rPr>
      </w:pPr>
      <w:r w:rsidRPr="009860BD">
        <w:rPr>
          <w:sz w:val="24"/>
          <w:lang w:val="ru-RU"/>
        </w:rPr>
        <w:t xml:space="preserve">Телекоммуникационное оборудование или оборудование </w:t>
      </w:r>
      <w:r w:rsidR="000F6FEF">
        <w:rPr>
          <w:sz w:val="24"/>
          <w:lang w:val="ru-RU"/>
        </w:rPr>
        <w:t>видеонаблюдения</w:t>
      </w:r>
      <w:r w:rsidRPr="009860BD">
        <w:rPr>
          <w:sz w:val="24"/>
          <w:lang w:val="ru-RU"/>
        </w:rPr>
        <w:t>, произведенные или предоставленные организацией, которую министр обороны, по согласованию с директором Национальной разведки или директором Федерального бюро расследований, обоснованно считает организацией, принадлежащей или контролируемой правительством охваченной иностранной страны или связанной с ним иным образом. (</w:t>
      </w:r>
      <w:r w:rsidRPr="000F6FEF">
        <w:rPr>
          <w:sz w:val="24"/>
          <w:u w:val="single"/>
          <w:lang w:val="ru-RU"/>
        </w:rPr>
        <w:t xml:space="preserve">2 </w:t>
      </w:r>
      <w:r w:rsidR="000F6FEF" w:rsidRPr="000F6FEF">
        <w:rPr>
          <w:sz w:val="24"/>
          <w:u w:val="single"/>
          <w:lang w:val="ru-RU"/>
        </w:rPr>
        <w:t xml:space="preserve">Свод федеральных правил </w:t>
      </w:r>
      <w:r w:rsidRPr="000F6FEF">
        <w:rPr>
          <w:sz w:val="24"/>
          <w:u w:val="single"/>
          <w:lang w:val="ru-RU"/>
        </w:rPr>
        <w:t>200.216</w:t>
      </w:r>
      <w:r w:rsidRPr="009860BD">
        <w:rPr>
          <w:sz w:val="24"/>
          <w:lang w:val="ru-RU"/>
        </w:rPr>
        <w:t>).</w:t>
      </w:r>
    </w:p>
    <w:p w14:paraId="6756A618" w14:textId="77777777" w:rsidR="009860BD" w:rsidRPr="00686FF5" w:rsidRDefault="009860BD" w:rsidP="00BF6B81">
      <w:pPr>
        <w:pStyle w:val="ListParagraph"/>
        <w:numPr>
          <w:ilvl w:val="1"/>
          <w:numId w:val="3"/>
        </w:numPr>
        <w:tabs>
          <w:tab w:val="left" w:pos="1920"/>
        </w:tabs>
        <w:spacing w:before="1"/>
        <w:ind w:right="1215"/>
        <w:jc w:val="both"/>
        <w:rPr>
          <w:sz w:val="24"/>
          <w:lang w:val="ru-RU"/>
        </w:rPr>
      </w:pPr>
      <w:r w:rsidRPr="00686FF5">
        <w:rPr>
          <w:sz w:val="24"/>
          <w:lang w:val="ru-RU"/>
        </w:rPr>
        <w:t>Участники торгов соглашаются раскрыть информацию в рамках подачи конкурсного предложения:</w:t>
      </w:r>
    </w:p>
    <w:p w14:paraId="022EDDA2" w14:textId="77777777" w:rsidR="00816D8C" w:rsidRDefault="00816D8C">
      <w:pPr>
        <w:pStyle w:val="ListParagraph"/>
        <w:numPr>
          <w:ilvl w:val="0"/>
          <w:numId w:val="2"/>
        </w:numPr>
        <w:tabs>
          <w:tab w:val="left" w:pos="1920"/>
        </w:tabs>
        <w:ind w:right="1218"/>
        <w:jc w:val="both"/>
        <w:rPr>
          <w:sz w:val="24"/>
          <w:lang w:val="ru-RU"/>
        </w:rPr>
      </w:pPr>
      <w:r w:rsidRPr="00816D8C">
        <w:rPr>
          <w:sz w:val="24"/>
          <w:lang w:val="ru-RU"/>
        </w:rPr>
        <w:t xml:space="preserve">Любые близкие, родственные или финансовые отношения с сотрудниками и агентами </w:t>
      </w:r>
      <w:r>
        <w:rPr>
          <w:sz w:val="24"/>
          <w:lang w:val="ru-RU"/>
        </w:rPr>
        <w:t>МРИ</w:t>
      </w:r>
      <w:r w:rsidRPr="00816D8C">
        <w:rPr>
          <w:sz w:val="24"/>
          <w:lang w:val="ru-RU"/>
        </w:rPr>
        <w:t xml:space="preserve">. Например, участник </w:t>
      </w:r>
      <w:r>
        <w:rPr>
          <w:sz w:val="24"/>
          <w:lang w:val="ru-RU"/>
        </w:rPr>
        <w:t>торгов</w:t>
      </w:r>
      <w:r w:rsidRPr="00816D8C">
        <w:rPr>
          <w:sz w:val="24"/>
          <w:lang w:val="ru-RU"/>
        </w:rPr>
        <w:t xml:space="preserve"> должен сообщить, если мать участника </w:t>
      </w:r>
      <w:r>
        <w:rPr>
          <w:sz w:val="24"/>
          <w:lang w:val="ru-RU"/>
        </w:rPr>
        <w:t>торгов</w:t>
      </w:r>
      <w:r w:rsidRPr="00816D8C">
        <w:rPr>
          <w:sz w:val="24"/>
          <w:lang w:val="ru-RU"/>
        </w:rPr>
        <w:t xml:space="preserve"> проводит волонтерские тренинги для </w:t>
      </w:r>
      <w:r>
        <w:rPr>
          <w:sz w:val="24"/>
          <w:lang w:val="ru-RU"/>
        </w:rPr>
        <w:t>МРИ</w:t>
      </w:r>
      <w:r w:rsidRPr="00816D8C">
        <w:rPr>
          <w:sz w:val="24"/>
          <w:lang w:val="ru-RU"/>
        </w:rPr>
        <w:t>.</w:t>
      </w:r>
    </w:p>
    <w:p w14:paraId="5AF94D71" w14:textId="77777777" w:rsidR="005A3F18" w:rsidRPr="005A3F18" w:rsidRDefault="005A3F18" w:rsidP="005A3F18">
      <w:pPr>
        <w:pStyle w:val="ListParagraph"/>
        <w:numPr>
          <w:ilvl w:val="0"/>
          <w:numId w:val="2"/>
        </w:numPr>
        <w:tabs>
          <w:tab w:val="left" w:pos="1920"/>
        </w:tabs>
        <w:ind w:right="1218"/>
        <w:jc w:val="both"/>
        <w:rPr>
          <w:sz w:val="24"/>
          <w:lang w:val="ru-RU"/>
        </w:rPr>
      </w:pPr>
      <w:r w:rsidRPr="005A3F18">
        <w:rPr>
          <w:sz w:val="24"/>
          <w:lang w:val="ru-RU"/>
        </w:rPr>
        <w:t>Любые семейные или финансовые отношения с другими участниками торгов, подавшими конкурсные предложения. Например, если отец участника торгов владеет компанией, которая подает другое конкурсное предложение, участник торгов должен указать это.</w:t>
      </w:r>
    </w:p>
    <w:p w14:paraId="291CCDBC" w14:textId="77777777" w:rsidR="005A3F18" w:rsidRDefault="005A3F18" w:rsidP="00BD69C4">
      <w:pPr>
        <w:pStyle w:val="ListParagraph"/>
        <w:numPr>
          <w:ilvl w:val="0"/>
          <w:numId w:val="2"/>
        </w:numPr>
        <w:tabs>
          <w:tab w:val="left" w:pos="1920"/>
        </w:tabs>
        <w:spacing w:after="240"/>
        <w:ind w:right="1218"/>
        <w:jc w:val="both"/>
        <w:rPr>
          <w:sz w:val="24"/>
          <w:lang w:val="ru-RU"/>
        </w:rPr>
      </w:pPr>
      <w:r w:rsidRPr="005A3F18">
        <w:rPr>
          <w:sz w:val="24"/>
          <w:lang w:val="ru-RU"/>
        </w:rPr>
        <w:t>Любые другие действия, которые могут быть истолкованы как потенциальный конфликт интересов.</w:t>
      </w:r>
    </w:p>
    <w:p w14:paraId="510D5C12" w14:textId="77777777" w:rsidR="00D948B1" w:rsidRPr="00971E16" w:rsidRDefault="00971E16">
      <w:pPr>
        <w:pStyle w:val="Heading11"/>
        <w:rPr>
          <w:lang w:val="ru-RU"/>
        </w:rPr>
      </w:pPr>
      <w:r w:rsidRPr="00971E16">
        <w:rPr>
          <w:lang w:val="ru-RU"/>
        </w:rPr>
        <w:t>Процесс оценки и присуждения премии:</w:t>
      </w:r>
    </w:p>
    <w:p w14:paraId="0891EFEA" w14:textId="77777777" w:rsidR="00971E16" w:rsidRDefault="0055464C" w:rsidP="003F427F">
      <w:pPr>
        <w:pStyle w:val="ListParagraph"/>
        <w:numPr>
          <w:ilvl w:val="0"/>
          <w:numId w:val="1"/>
        </w:numPr>
        <w:tabs>
          <w:tab w:val="left" w:pos="840"/>
        </w:tabs>
        <w:ind w:right="1216" w:firstLine="0"/>
        <w:jc w:val="both"/>
        <w:rPr>
          <w:sz w:val="24"/>
          <w:lang w:val="ru-RU"/>
        </w:rPr>
      </w:pPr>
      <w:r w:rsidRPr="0055464C">
        <w:rPr>
          <w:sz w:val="24"/>
          <w:lang w:val="ru-RU"/>
        </w:rPr>
        <w:t>М</w:t>
      </w:r>
      <w:r w:rsidR="00971E16" w:rsidRPr="0055464C">
        <w:rPr>
          <w:sz w:val="24"/>
          <w:lang w:val="ru-RU"/>
        </w:rPr>
        <w:t xml:space="preserve">РИ может связаться с любым участником торгов для получения разъяснений или дополнительной информации, но участники торгов </w:t>
      </w:r>
      <w:r w:rsidR="00971E16" w:rsidRPr="0055464C">
        <w:rPr>
          <w:sz w:val="24"/>
          <w:lang w:val="ru-RU"/>
        </w:rPr>
        <w:lastRenderedPageBreak/>
        <w:t>уве</w:t>
      </w:r>
      <w:r w:rsidRPr="0055464C">
        <w:rPr>
          <w:sz w:val="24"/>
          <w:lang w:val="ru-RU"/>
        </w:rPr>
        <w:t>домлены о том, что М</w:t>
      </w:r>
      <w:r w:rsidR="00971E16" w:rsidRPr="0055464C">
        <w:rPr>
          <w:sz w:val="24"/>
          <w:lang w:val="ru-RU"/>
        </w:rPr>
        <w:t xml:space="preserve">РИ намерен оценивать предложения на основе письменных предложений и оставляет за собой право принимать решения, основываясь исключительно на информации, предоставленной вместе с первоначальными предложениями. </w:t>
      </w:r>
      <w:r w:rsidRPr="0055464C">
        <w:rPr>
          <w:sz w:val="24"/>
          <w:lang w:val="ru-RU"/>
        </w:rPr>
        <w:t>М</w:t>
      </w:r>
      <w:r w:rsidR="00971E16" w:rsidRPr="0055464C">
        <w:rPr>
          <w:sz w:val="24"/>
          <w:lang w:val="ru-RU"/>
        </w:rPr>
        <w:t>РИ может, но не обязан проводить дополнительные переговоры с наиболее высоко оцененными Участниками торгов до присуждения контракта, и может по своему усмотрению принять решение о выдаче контракта одному или нескольким Участникам торгов.</w:t>
      </w:r>
    </w:p>
    <w:p w14:paraId="61ADA186" w14:textId="77777777" w:rsidR="0055464C" w:rsidRDefault="0055464C" w:rsidP="003F427F">
      <w:pPr>
        <w:pStyle w:val="ListParagraph"/>
        <w:numPr>
          <w:ilvl w:val="0"/>
          <w:numId w:val="1"/>
        </w:numPr>
        <w:tabs>
          <w:tab w:val="left" w:pos="840"/>
        </w:tabs>
        <w:ind w:right="1216" w:firstLine="0"/>
        <w:jc w:val="both"/>
        <w:rPr>
          <w:sz w:val="24"/>
          <w:lang w:val="ru-RU"/>
        </w:rPr>
      </w:pPr>
      <w:r w:rsidRPr="003F427F">
        <w:rPr>
          <w:sz w:val="24"/>
          <w:lang w:val="ru-RU"/>
        </w:rPr>
        <w:t>Математические ошибки будут исправлены следующим образом: Если существует расхождение между общей предложенной ценой и общей ценой, полученной в результате умножения цены за единицу на соответствующие суммы, то преобладающей</w:t>
      </w:r>
      <w:r w:rsidR="003F427F" w:rsidRPr="003F427F">
        <w:rPr>
          <w:sz w:val="24"/>
          <w:lang w:val="ru-RU"/>
        </w:rPr>
        <w:t xml:space="preserve"> ценой</w:t>
      </w:r>
      <w:r w:rsidRPr="003F427F">
        <w:rPr>
          <w:sz w:val="24"/>
          <w:lang w:val="ru-RU"/>
        </w:rPr>
        <w:t xml:space="preserve"> будет цена за единицу, а общая цена будет исправлена. Если существует расхождение между цифрами, написанными словами, и суммами, выраженными цифрами, то сумма, выраженная словами, будет иметь преимущественную силу. Если участник торгов не примет исправления, предложение будет отклонено.</w:t>
      </w:r>
    </w:p>
    <w:p w14:paraId="5D1A7063" w14:textId="77777777" w:rsidR="003F427F" w:rsidRPr="00E37B29" w:rsidRDefault="003F427F" w:rsidP="00E37B29">
      <w:pPr>
        <w:pStyle w:val="ListParagraph"/>
        <w:numPr>
          <w:ilvl w:val="0"/>
          <w:numId w:val="1"/>
        </w:numPr>
        <w:tabs>
          <w:tab w:val="left" w:pos="840"/>
        </w:tabs>
        <w:ind w:right="1216" w:firstLine="0"/>
        <w:jc w:val="both"/>
        <w:rPr>
          <w:sz w:val="24"/>
          <w:lang w:val="ru-RU"/>
        </w:rPr>
      </w:pPr>
      <w:r w:rsidRPr="00E37B29">
        <w:rPr>
          <w:sz w:val="24"/>
          <w:lang w:val="ru-RU"/>
        </w:rPr>
        <w:t xml:space="preserve">МРИ может определить, что предложение неприемлемо, если предложенные цены существенно не сбалансированы </w:t>
      </w:r>
      <w:r w:rsidR="00E37B29">
        <w:rPr>
          <w:sz w:val="24"/>
          <w:lang w:val="ru-RU"/>
        </w:rPr>
        <w:t xml:space="preserve">между статьями или подстатьями. </w:t>
      </w:r>
      <w:r w:rsidRPr="00E37B29">
        <w:rPr>
          <w:sz w:val="24"/>
          <w:lang w:val="ru-RU"/>
        </w:rPr>
        <w:t xml:space="preserve">Несбалансированное ценообразование имеет место, когда, несмотря на приемлемую общую оценочную </w:t>
      </w:r>
      <w:r w:rsidR="00E37B29" w:rsidRPr="00E37B29">
        <w:rPr>
          <w:sz w:val="24"/>
          <w:lang w:val="ru-RU"/>
        </w:rPr>
        <w:t>стоимость</w:t>
      </w:r>
      <w:r w:rsidRPr="00E37B29">
        <w:rPr>
          <w:sz w:val="24"/>
          <w:lang w:val="ru-RU"/>
        </w:rPr>
        <w:t xml:space="preserve">, цена одной или нескольких позиций контракта значительно завышена или занижена, как показывает применение методов анализа затрат или цен. Предложение может быть отклонено, если </w:t>
      </w:r>
      <w:r w:rsidR="00E37B29" w:rsidRPr="00E37B29">
        <w:rPr>
          <w:sz w:val="24"/>
          <w:lang w:val="ru-RU"/>
        </w:rPr>
        <w:t>МРИ</w:t>
      </w:r>
      <w:r w:rsidRPr="00E37B29">
        <w:rPr>
          <w:sz w:val="24"/>
          <w:lang w:val="ru-RU"/>
        </w:rPr>
        <w:t xml:space="preserve"> определит, что отсутствие сбалансированности представляет неприемлемый риск.</w:t>
      </w:r>
    </w:p>
    <w:p w14:paraId="5A567695" w14:textId="77777777" w:rsidR="003F427F" w:rsidRPr="003F427F" w:rsidRDefault="00E37B29" w:rsidP="00E37B29">
      <w:pPr>
        <w:pStyle w:val="ListParagraph"/>
        <w:numPr>
          <w:ilvl w:val="0"/>
          <w:numId w:val="1"/>
        </w:numPr>
        <w:tabs>
          <w:tab w:val="left" w:pos="840"/>
        </w:tabs>
        <w:spacing w:after="240"/>
        <w:ind w:right="1216" w:firstLine="0"/>
        <w:jc w:val="both"/>
        <w:rPr>
          <w:sz w:val="24"/>
          <w:lang w:val="ru-RU"/>
        </w:rPr>
      </w:pPr>
      <w:r>
        <w:rPr>
          <w:sz w:val="24"/>
          <w:lang w:val="ru-RU"/>
        </w:rPr>
        <w:t>М</w:t>
      </w:r>
      <w:r w:rsidR="003F427F" w:rsidRPr="003F427F">
        <w:rPr>
          <w:sz w:val="24"/>
          <w:lang w:val="ru-RU"/>
        </w:rPr>
        <w:t>РИ проведет отбор источников следующим образом:</w:t>
      </w:r>
    </w:p>
    <w:p w14:paraId="42100C31" w14:textId="77777777" w:rsidR="00E37B29" w:rsidRDefault="00E37B29" w:rsidP="00E37B29">
      <w:pPr>
        <w:pStyle w:val="BodyText"/>
        <w:ind w:left="839" w:right="645"/>
        <w:rPr>
          <w:lang w:val="ru-RU"/>
        </w:rPr>
      </w:pPr>
      <w:r>
        <w:rPr>
          <w:lang w:val="ru-RU"/>
        </w:rPr>
        <w:t>МРИ</w:t>
      </w:r>
      <w:r w:rsidRPr="00E37B29">
        <w:rPr>
          <w:lang w:val="ru-RU"/>
        </w:rPr>
        <w:t xml:space="preserve"> намерен присудить награду тому участник</w:t>
      </w:r>
      <w:r>
        <w:rPr>
          <w:lang w:val="ru-RU"/>
        </w:rPr>
        <w:t>у</w:t>
      </w:r>
      <w:r w:rsidRPr="00E37B29">
        <w:rPr>
          <w:lang w:val="ru-RU"/>
        </w:rPr>
        <w:t xml:space="preserve"> тендера, чье предложение полностью соответствует требованиям данного приглашени</w:t>
      </w:r>
      <w:r>
        <w:rPr>
          <w:lang w:val="ru-RU"/>
        </w:rPr>
        <w:t>я</w:t>
      </w:r>
      <w:r w:rsidRPr="00E37B29">
        <w:rPr>
          <w:lang w:val="ru-RU"/>
        </w:rPr>
        <w:t xml:space="preserve"> на участие в конкурсе на получение контракта и чья общая цена является самой низкой.</w:t>
      </w:r>
    </w:p>
    <w:p w14:paraId="7CB09A60" w14:textId="77777777" w:rsidR="00E37B29" w:rsidRDefault="00E37B29">
      <w:pPr>
        <w:pStyle w:val="BodyText"/>
        <w:ind w:left="839" w:right="645"/>
        <w:jc w:val="left"/>
        <w:rPr>
          <w:lang w:val="ru-RU"/>
        </w:rPr>
      </w:pPr>
    </w:p>
    <w:p w14:paraId="1E1F4844" w14:textId="77777777" w:rsidR="00E37B29" w:rsidRDefault="00E37B29" w:rsidP="00E37B29">
      <w:pPr>
        <w:pStyle w:val="ListParagraph"/>
        <w:numPr>
          <w:ilvl w:val="0"/>
          <w:numId w:val="1"/>
        </w:numPr>
        <w:tabs>
          <w:tab w:val="left" w:pos="840"/>
        </w:tabs>
        <w:spacing w:before="1" w:after="240"/>
        <w:ind w:right="1218"/>
        <w:jc w:val="both"/>
        <w:rPr>
          <w:sz w:val="24"/>
          <w:lang w:val="ru-RU"/>
        </w:rPr>
      </w:pPr>
      <w:r w:rsidRPr="00E37B29">
        <w:rPr>
          <w:sz w:val="24"/>
          <w:lang w:val="ru-RU"/>
        </w:rPr>
        <w:t>Если проводится анализ реалистичности затрат, реалистичность затрат может быть учтена при оценке производительности или цены.</w:t>
      </w:r>
    </w:p>
    <w:p w14:paraId="3124280E" w14:textId="77777777" w:rsidR="00D948B1" w:rsidRPr="00F77359" w:rsidRDefault="00F77359">
      <w:pPr>
        <w:pStyle w:val="Heading11"/>
        <w:rPr>
          <w:lang w:val="ru-RU"/>
        </w:rPr>
      </w:pPr>
      <w:r w:rsidRPr="00F77359">
        <w:rPr>
          <w:lang w:val="ru-RU"/>
        </w:rPr>
        <w:t>Инструкции по подаче заявки:</w:t>
      </w:r>
    </w:p>
    <w:p w14:paraId="53216246" w14:textId="57FB17E9" w:rsidR="00F77359" w:rsidRPr="00F77359" w:rsidRDefault="00F77359" w:rsidP="002C61C5">
      <w:pPr>
        <w:pStyle w:val="BodyText"/>
        <w:spacing w:after="240"/>
        <w:ind w:left="119" w:right="1216"/>
        <w:rPr>
          <w:lang w:val="ru-RU"/>
        </w:rPr>
      </w:pPr>
      <w:r w:rsidRPr="00F77359">
        <w:rPr>
          <w:lang w:val="ru-RU"/>
        </w:rPr>
        <w:t xml:space="preserve">Конкурсные предложения должны быть представлены по электронной почте на имя </w:t>
      </w:r>
      <w:r w:rsidR="002C61C5">
        <w:rPr>
          <w:lang w:val="ru-RU"/>
        </w:rPr>
        <w:t>Язили Хуснутдиновой</w:t>
      </w:r>
      <w:r w:rsidRPr="00F77359">
        <w:rPr>
          <w:lang w:val="ru-RU"/>
        </w:rPr>
        <w:t xml:space="preserve">, по адресу </w:t>
      </w:r>
      <w:hyperlink r:id="rId10" w:history="1">
        <w:r w:rsidR="002C61C5" w:rsidRPr="004F3147">
          <w:rPr>
            <w:rStyle w:val="Hyperlink"/>
            <w:lang w:val="ru-RU"/>
          </w:rPr>
          <w:t>ikhusnutdinova@iri.org</w:t>
        </w:r>
      </w:hyperlink>
      <w:r w:rsidR="002C61C5">
        <w:rPr>
          <w:lang w:val="ru-RU"/>
        </w:rPr>
        <w:t xml:space="preserve"> </w:t>
      </w:r>
      <w:r w:rsidRPr="00F77359">
        <w:rPr>
          <w:lang w:val="ru-RU"/>
        </w:rPr>
        <w:t>с темой письма EURASIA202</w:t>
      </w:r>
      <w:r w:rsidR="00B25333">
        <w:rPr>
          <w:lang w:val="ru-RU"/>
        </w:rPr>
        <w:t>4</w:t>
      </w:r>
      <w:r w:rsidRPr="00F77359">
        <w:rPr>
          <w:lang w:val="ru-RU"/>
        </w:rPr>
        <w:t>K</w:t>
      </w:r>
      <w:r w:rsidR="00B25333">
        <w:rPr>
          <w:lang w:val="ru-RU"/>
        </w:rPr>
        <w:t>03</w:t>
      </w:r>
      <w:r w:rsidRPr="00F77359">
        <w:rPr>
          <w:lang w:val="ru-RU"/>
        </w:rPr>
        <w:t>o до крайнего срока</w:t>
      </w:r>
      <w:r w:rsidR="002C61C5">
        <w:rPr>
          <w:lang w:val="ru-RU"/>
        </w:rPr>
        <w:t>,</w:t>
      </w:r>
      <w:r w:rsidR="002C61C5" w:rsidRPr="002C61C5">
        <w:rPr>
          <w:lang w:val="ru-RU"/>
        </w:rPr>
        <w:t xml:space="preserve"> </w:t>
      </w:r>
      <w:r w:rsidR="002C61C5" w:rsidRPr="00F77359">
        <w:rPr>
          <w:lang w:val="ru-RU"/>
        </w:rPr>
        <w:t>указанного</w:t>
      </w:r>
      <w:r w:rsidR="002C61C5">
        <w:rPr>
          <w:lang w:val="ru-RU"/>
        </w:rPr>
        <w:t xml:space="preserve"> выше</w:t>
      </w:r>
      <w:r w:rsidRPr="00F77359">
        <w:rPr>
          <w:lang w:val="ru-RU"/>
        </w:rPr>
        <w:t>.</w:t>
      </w:r>
    </w:p>
    <w:p w14:paraId="42C3F251" w14:textId="77777777" w:rsidR="00F77359" w:rsidRPr="002C61C5" w:rsidRDefault="002C61C5" w:rsidP="00F77359">
      <w:pPr>
        <w:pStyle w:val="BodyText"/>
        <w:ind w:left="119" w:right="1216"/>
        <w:rPr>
          <w:b/>
          <w:lang w:val="ru-RU"/>
        </w:rPr>
      </w:pPr>
      <w:r w:rsidRPr="002C61C5">
        <w:rPr>
          <w:b/>
          <w:lang w:val="ru-RU"/>
        </w:rPr>
        <w:t>Обязательства М</w:t>
      </w:r>
      <w:r w:rsidR="00F77359" w:rsidRPr="002C61C5">
        <w:rPr>
          <w:b/>
          <w:lang w:val="ru-RU"/>
        </w:rPr>
        <w:t>РИ</w:t>
      </w:r>
    </w:p>
    <w:p w14:paraId="7233F3ED" w14:textId="77777777" w:rsidR="00F77359" w:rsidRDefault="00F77359" w:rsidP="00DC4500">
      <w:pPr>
        <w:pStyle w:val="BodyText"/>
        <w:spacing w:after="240"/>
        <w:ind w:left="119" w:right="1216"/>
        <w:rPr>
          <w:lang w:val="ru-RU"/>
        </w:rPr>
      </w:pPr>
      <w:r w:rsidRPr="00F77359">
        <w:rPr>
          <w:lang w:val="ru-RU"/>
        </w:rPr>
        <w:t xml:space="preserve">Публикация данного </w:t>
      </w:r>
      <w:r w:rsidR="002C61C5" w:rsidRPr="002C61C5">
        <w:rPr>
          <w:lang w:val="ru-RU"/>
        </w:rPr>
        <w:t>приглашени</w:t>
      </w:r>
      <w:r w:rsidR="002C61C5">
        <w:rPr>
          <w:lang w:val="ru-RU"/>
        </w:rPr>
        <w:t>я</w:t>
      </w:r>
      <w:r w:rsidR="002C61C5" w:rsidRPr="002C61C5">
        <w:rPr>
          <w:lang w:val="ru-RU"/>
        </w:rPr>
        <w:t xml:space="preserve"> на участие в конкурсе на получение контракта </w:t>
      </w:r>
      <w:r w:rsidR="002C61C5">
        <w:rPr>
          <w:lang w:val="ru-RU"/>
        </w:rPr>
        <w:t>не является обязательством М</w:t>
      </w:r>
      <w:r w:rsidRPr="00F77359">
        <w:rPr>
          <w:lang w:val="ru-RU"/>
        </w:rPr>
        <w:t xml:space="preserve">РИ по присуждению контракта, а также не обязывает </w:t>
      </w:r>
      <w:r w:rsidR="002C61C5">
        <w:rPr>
          <w:lang w:val="ru-RU"/>
        </w:rPr>
        <w:t>М</w:t>
      </w:r>
      <w:r w:rsidRPr="00F77359">
        <w:rPr>
          <w:lang w:val="ru-RU"/>
        </w:rPr>
        <w:t>РИ оплачивать расходы, понесенные при подготовке и подаче предложения.</w:t>
      </w:r>
    </w:p>
    <w:p w14:paraId="4E21B785" w14:textId="77777777" w:rsidR="00DC4500" w:rsidRPr="00DC4500" w:rsidRDefault="00DC4500" w:rsidP="00DC4500">
      <w:pPr>
        <w:pStyle w:val="BodyText"/>
        <w:ind w:left="119" w:right="1216"/>
        <w:rPr>
          <w:b/>
          <w:lang w:val="ru-RU"/>
        </w:rPr>
      </w:pPr>
      <w:r w:rsidRPr="00DC4500">
        <w:rPr>
          <w:b/>
          <w:lang w:val="ru-RU"/>
        </w:rPr>
        <w:t xml:space="preserve">Уведомление о </w:t>
      </w:r>
      <w:r>
        <w:rPr>
          <w:b/>
          <w:lang w:val="ru-RU"/>
        </w:rPr>
        <w:t xml:space="preserve">включении в контракт положений </w:t>
      </w:r>
      <w:r w:rsidRPr="00DC4500">
        <w:rPr>
          <w:b/>
          <w:lang w:val="ru-RU"/>
        </w:rPr>
        <w:t>путем ссылки</w:t>
      </w:r>
    </w:p>
    <w:p w14:paraId="784B3A16" w14:textId="6DC0D51E" w:rsidR="00D948B1" w:rsidRPr="00DC4500" w:rsidRDefault="00D432D4" w:rsidP="0085494D">
      <w:pPr>
        <w:pStyle w:val="BodyText"/>
        <w:spacing w:after="240"/>
        <w:ind w:left="119" w:right="1216"/>
        <w:rPr>
          <w:lang w:val="ru-RU"/>
        </w:rPr>
      </w:pPr>
      <w:r>
        <w:rPr>
          <w:lang w:val="ru-RU"/>
        </w:rPr>
        <w:t>МРИ</w:t>
      </w:r>
      <w:r w:rsidR="00DC4500" w:rsidRPr="00DC4500">
        <w:rPr>
          <w:lang w:val="ru-RU"/>
        </w:rPr>
        <w:t xml:space="preserve"> обязан обеспечить соблюдение подрядчиком положений основного контракта. Данный контракт включает в себя одно или несколько положений путем ссылки, с той же силой и действием, как если бы они были приведены в полном тексте. </w:t>
      </w:r>
      <w:r>
        <w:rPr>
          <w:lang w:val="ru-RU"/>
        </w:rPr>
        <w:t xml:space="preserve">Там, где «автоматическое включение» </w:t>
      </w:r>
      <w:r w:rsidR="00DC4500" w:rsidRPr="00DC4500">
        <w:rPr>
          <w:lang w:val="ru-RU"/>
        </w:rPr>
        <w:t xml:space="preserve">к подрядчику </w:t>
      </w:r>
      <w:r>
        <w:rPr>
          <w:lang w:val="ru-RU"/>
        </w:rPr>
        <w:t>уместно и применимо, ссылки на «</w:t>
      </w:r>
      <w:r w:rsidRPr="00D432D4">
        <w:rPr>
          <w:lang w:val="ru-RU"/>
        </w:rPr>
        <w:t>АМР США</w:t>
      </w:r>
      <w:r>
        <w:rPr>
          <w:lang w:val="ru-RU"/>
        </w:rPr>
        <w:t>» или «</w:t>
      </w:r>
      <w:r w:rsidR="00DC4500" w:rsidRPr="00DC4500">
        <w:rPr>
          <w:lang w:val="ru-RU"/>
        </w:rPr>
        <w:t>Государственный департамент</w:t>
      </w:r>
      <w:r>
        <w:rPr>
          <w:lang w:val="ru-RU"/>
        </w:rPr>
        <w:t>» должны толковаться как «МРИ», «Получатель»</w:t>
      </w:r>
      <w:r w:rsidR="00DC4500" w:rsidRPr="00DC4500">
        <w:rPr>
          <w:lang w:val="ru-RU"/>
        </w:rPr>
        <w:t xml:space="preserve"> - </w:t>
      </w:r>
      <w:r>
        <w:rPr>
          <w:lang w:val="ru-RU"/>
        </w:rPr>
        <w:t>как «</w:t>
      </w:r>
      <w:r w:rsidR="00DC4500" w:rsidRPr="00DC4500">
        <w:rPr>
          <w:lang w:val="ru-RU"/>
        </w:rPr>
        <w:t>Подрядчик</w:t>
      </w:r>
      <w:r>
        <w:rPr>
          <w:lang w:val="ru-RU"/>
        </w:rPr>
        <w:t>»</w:t>
      </w:r>
      <w:r w:rsidR="00DC4500" w:rsidRPr="00DC4500">
        <w:rPr>
          <w:lang w:val="ru-RU"/>
        </w:rPr>
        <w:t xml:space="preserve">, а </w:t>
      </w:r>
      <w:r>
        <w:rPr>
          <w:lang w:val="ru-RU"/>
        </w:rPr>
        <w:t>«Субреципиент»</w:t>
      </w:r>
      <w:r w:rsidR="00DC4500" w:rsidRPr="00DC4500">
        <w:rPr>
          <w:lang w:val="ru-RU"/>
        </w:rPr>
        <w:t xml:space="preserve"> - </w:t>
      </w:r>
      <w:r>
        <w:rPr>
          <w:lang w:val="ru-RU"/>
        </w:rPr>
        <w:t>как «</w:t>
      </w:r>
      <w:r w:rsidR="00DC4500" w:rsidRPr="00DC4500">
        <w:rPr>
          <w:lang w:val="ru-RU"/>
        </w:rPr>
        <w:t>с</w:t>
      </w:r>
      <w:r>
        <w:rPr>
          <w:lang w:val="ru-RU"/>
        </w:rPr>
        <w:t>убреципиент низшего уровня»</w:t>
      </w:r>
      <w:r w:rsidR="00DC4500" w:rsidRPr="00DC4500">
        <w:rPr>
          <w:lang w:val="ru-RU"/>
        </w:rPr>
        <w:t>. В качестве ссылки 2 C.F.R. 200 и Стандартны</w:t>
      </w:r>
      <w:r w:rsidR="0059387C">
        <w:rPr>
          <w:lang w:val="ru-RU"/>
        </w:rPr>
        <w:t>х</w:t>
      </w:r>
      <w:r w:rsidR="00DC4500" w:rsidRPr="00DC4500">
        <w:rPr>
          <w:lang w:val="ru-RU"/>
        </w:rPr>
        <w:t xml:space="preserve"> положени</w:t>
      </w:r>
      <w:r w:rsidR="0059387C">
        <w:rPr>
          <w:lang w:val="ru-RU"/>
        </w:rPr>
        <w:t>й</w:t>
      </w:r>
      <w:r w:rsidR="00DC4500" w:rsidRPr="00DC4500">
        <w:rPr>
          <w:lang w:val="ru-RU"/>
        </w:rPr>
        <w:t xml:space="preserve"> </w:t>
      </w:r>
      <w:r w:rsidR="0059387C" w:rsidRPr="00D432D4">
        <w:rPr>
          <w:lang w:val="ru-RU"/>
        </w:rPr>
        <w:t>АМР США</w:t>
      </w:r>
      <w:r w:rsidR="0059387C" w:rsidRPr="00DC4500">
        <w:rPr>
          <w:lang w:val="ru-RU"/>
        </w:rPr>
        <w:t xml:space="preserve"> </w:t>
      </w:r>
      <w:r w:rsidR="00DC4500" w:rsidRPr="00DC4500">
        <w:rPr>
          <w:lang w:val="ru-RU"/>
        </w:rPr>
        <w:t>для неправительственных организаций США/</w:t>
      </w:r>
      <w:r w:rsidR="0059387C">
        <w:rPr>
          <w:lang w:val="ru-RU"/>
        </w:rPr>
        <w:t xml:space="preserve"> </w:t>
      </w:r>
      <w:r w:rsidR="00DC4500" w:rsidRPr="00DC4500">
        <w:rPr>
          <w:lang w:val="ru-RU"/>
        </w:rPr>
        <w:t>Стандартные положения и условия Государственного департамента США.</w:t>
      </w:r>
    </w:p>
    <w:sectPr w:rsidR="00D948B1" w:rsidRPr="00DC4500" w:rsidSect="00D948B1">
      <w:pgSz w:w="12240" w:h="15840"/>
      <w:pgMar w:top="640" w:right="2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07DEE"/>
    <w:multiLevelType w:val="hybridMultilevel"/>
    <w:tmpl w:val="DF600716"/>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 w15:restartNumberingAfterBreak="0">
    <w:nsid w:val="119C4013"/>
    <w:multiLevelType w:val="hybridMultilevel"/>
    <w:tmpl w:val="C0424D2C"/>
    <w:lvl w:ilvl="0" w:tplc="0010C968">
      <w:numFmt w:val="bullet"/>
      <w:lvlText w:val=""/>
      <w:lvlJc w:val="left"/>
      <w:pPr>
        <w:ind w:left="840" w:hanging="360"/>
      </w:pPr>
      <w:rPr>
        <w:rFonts w:ascii="Symbol" w:eastAsia="Symbol" w:hAnsi="Symbol" w:cs="Symbol" w:hint="default"/>
        <w:w w:val="100"/>
        <w:sz w:val="24"/>
        <w:szCs w:val="24"/>
        <w:lang w:val="en-US" w:eastAsia="en-US" w:bidi="en-US"/>
      </w:rPr>
    </w:lvl>
    <w:lvl w:ilvl="1" w:tplc="4FE44690">
      <w:start w:val="1"/>
      <w:numFmt w:val="decimal"/>
      <w:lvlText w:val="%2."/>
      <w:lvlJc w:val="left"/>
      <w:pPr>
        <w:ind w:left="1200" w:hanging="360"/>
        <w:jc w:val="left"/>
      </w:pPr>
      <w:rPr>
        <w:rFonts w:ascii="Cambria" w:eastAsia="Cambria" w:hAnsi="Cambria" w:cs="Cambria" w:hint="default"/>
        <w:spacing w:val="-2"/>
        <w:w w:val="100"/>
        <w:sz w:val="24"/>
        <w:szCs w:val="24"/>
        <w:lang w:val="en-US" w:eastAsia="en-US" w:bidi="en-US"/>
      </w:rPr>
    </w:lvl>
    <w:lvl w:ilvl="2" w:tplc="6066A52C">
      <w:start w:val="1"/>
      <w:numFmt w:val="lowerRoman"/>
      <w:lvlText w:val="%3."/>
      <w:lvlJc w:val="left"/>
      <w:pPr>
        <w:ind w:left="1920" w:hanging="477"/>
        <w:jc w:val="right"/>
      </w:pPr>
      <w:rPr>
        <w:rFonts w:ascii="Cambria" w:eastAsia="Cambria" w:hAnsi="Cambria" w:cs="Cambria" w:hint="default"/>
        <w:spacing w:val="-27"/>
        <w:w w:val="100"/>
        <w:sz w:val="24"/>
        <w:szCs w:val="24"/>
        <w:lang w:val="en-US" w:eastAsia="en-US" w:bidi="en-US"/>
      </w:rPr>
    </w:lvl>
    <w:lvl w:ilvl="3" w:tplc="03A66CBA">
      <w:numFmt w:val="bullet"/>
      <w:lvlText w:val="•"/>
      <w:lvlJc w:val="left"/>
      <w:pPr>
        <w:ind w:left="3017" w:hanging="477"/>
      </w:pPr>
      <w:rPr>
        <w:rFonts w:hint="default"/>
        <w:lang w:val="en-US" w:eastAsia="en-US" w:bidi="en-US"/>
      </w:rPr>
    </w:lvl>
    <w:lvl w:ilvl="4" w:tplc="A65238A4">
      <w:numFmt w:val="bullet"/>
      <w:lvlText w:val="•"/>
      <w:lvlJc w:val="left"/>
      <w:pPr>
        <w:ind w:left="4115" w:hanging="477"/>
      </w:pPr>
      <w:rPr>
        <w:rFonts w:hint="default"/>
        <w:lang w:val="en-US" w:eastAsia="en-US" w:bidi="en-US"/>
      </w:rPr>
    </w:lvl>
    <w:lvl w:ilvl="5" w:tplc="794A866A">
      <w:numFmt w:val="bullet"/>
      <w:lvlText w:val="•"/>
      <w:lvlJc w:val="left"/>
      <w:pPr>
        <w:ind w:left="5212" w:hanging="477"/>
      </w:pPr>
      <w:rPr>
        <w:rFonts w:hint="default"/>
        <w:lang w:val="en-US" w:eastAsia="en-US" w:bidi="en-US"/>
      </w:rPr>
    </w:lvl>
    <w:lvl w:ilvl="6" w:tplc="F778615A">
      <w:numFmt w:val="bullet"/>
      <w:lvlText w:val="•"/>
      <w:lvlJc w:val="left"/>
      <w:pPr>
        <w:ind w:left="6310" w:hanging="477"/>
      </w:pPr>
      <w:rPr>
        <w:rFonts w:hint="default"/>
        <w:lang w:val="en-US" w:eastAsia="en-US" w:bidi="en-US"/>
      </w:rPr>
    </w:lvl>
    <w:lvl w:ilvl="7" w:tplc="4ED6D0B6">
      <w:numFmt w:val="bullet"/>
      <w:lvlText w:val="•"/>
      <w:lvlJc w:val="left"/>
      <w:pPr>
        <w:ind w:left="7407" w:hanging="477"/>
      </w:pPr>
      <w:rPr>
        <w:rFonts w:hint="default"/>
        <w:lang w:val="en-US" w:eastAsia="en-US" w:bidi="en-US"/>
      </w:rPr>
    </w:lvl>
    <w:lvl w:ilvl="8" w:tplc="57D28930">
      <w:numFmt w:val="bullet"/>
      <w:lvlText w:val="•"/>
      <w:lvlJc w:val="left"/>
      <w:pPr>
        <w:ind w:left="8505" w:hanging="477"/>
      </w:pPr>
      <w:rPr>
        <w:rFonts w:hint="default"/>
        <w:lang w:val="en-US" w:eastAsia="en-US" w:bidi="en-US"/>
      </w:rPr>
    </w:lvl>
  </w:abstractNum>
  <w:abstractNum w:abstractNumId="2" w15:restartNumberingAfterBreak="0">
    <w:nsid w:val="2B3A06E5"/>
    <w:multiLevelType w:val="hybridMultilevel"/>
    <w:tmpl w:val="F1C21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ED7FEE"/>
    <w:multiLevelType w:val="hybridMultilevel"/>
    <w:tmpl w:val="3E6AF1F8"/>
    <w:lvl w:ilvl="0" w:tplc="7B3AE68A">
      <w:numFmt w:val="bullet"/>
      <w:lvlText w:val=""/>
      <w:lvlJc w:val="left"/>
      <w:pPr>
        <w:ind w:left="1200" w:hanging="360"/>
      </w:pPr>
      <w:rPr>
        <w:rFonts w:ascii="Symbol" w:eastAsia="Symbol" w:hAnsi="Symbol" w:cs="Symbol" w:hint="default"/>
        <w:w w:val="100"/>
        <w:sz w:val="24"/>
        <w:szCs w:val="24"/>
        <w:lang w:val="en-US" w:eastAsia="en-US" w:bidi="en-US"/>
      </w:rPr>
    </w:lvl>
    <w:lvl w:ilvl="1" w:tplc="FF0C229C">
      <w:numFmt w:val="bullet"/>
      <w:lvlText w:val="•"/>
      <w:lvlJc w:val="left"/>
      <w:pPr>
        <w:ind w:left="2150" w:hanging="360"/>
      </w:pPr>
      <w:rPr>
        <w:rFonts w:hint="default"/>
        <w:lang w:val="en-US" w:eastAsia="en-US" w:bidi="en-US"/>
      </w:rPr>
    </w:lvl>
    <w:lvl w:ilvl="2" w:tplc="1D8AB148">
      <w:numFmt w:val="bullet"/>
      <w:lvlText w:val="•"/>
      <w:lvlJc w:val="left"/>
      <w:pPr>
        <w:ind w:left="3100" w:hanging="360"/>
      </w:pPr>
      <w:rPr>
        <w:rFonts w:hint="default"/>
        <w:lang w:val="en-US" w:eastAsia="en-US" w:bidi="en-US"/>
      </w:rPr>
    </w:lvl>
    <w:lvl w:ilvl="3" w:tplc="CA362362">
      <w:numFmt w:val="bullet"/>
      <w:lvlText w:val="•"/>
      <w:lvlJc w:val="left"/>
      <w:pPr>
        <w:ind w:left="4050" w:hanging="360"/>
      </w:pPr>
      <w:rPr>
        <w:rFonts w:hint="default"/>
        <w:lang w:val="en-US" w:eastAsia="en-US" w:bidi="en-US"/>
      </w:rPr>
    </w:lvl>
    <w:lvl w:ilvl="4" w:tplc="D1C616A2">
      <w:numFmt w:val="bullet"/>
      <w:lvlText w:val="•"/>
      <w:lvlJc w:val="left"/>
      <w:pPr>
        <w:ind w:left="5000" w:hanging="360"/>
      </w:pPr>
      <w:rPr>
        <w:rFonts w:hint="default"/>
        <w:lang w:val="en-US" w:eastAsia="en-US" w:bidi="en-US"/>
      </w:rPr>
    </w:lvl>
    <w:lvl w:ilvl="5" w:tplc="93301714">
      <w:numFmt w:val="bullet"/>
      <w:lvlText w:val="•"/>
      <w:lvlJc w:val="left"/>
      <w:pPr>
        <w:ind w:left="5950" w:hanging="360"/>
      </w:pPr>
      <w:rPr>
        <w:rFonts w:hint="default"/>
        <w:lang w:val="en-US" w:eastAsia="en-US" w:bidi="en-US"/>
      </w:rPr>
    </w:lvl>
    <w:lvl w:ilvl="6" w:tplc="C592EF0E">
      <w:numFmt w:val="bullet"/>
      <w:lvlText w:val="•"/>
      <w:lvlJc w:val="left"/>
      <w:pPr>
        <w:ind w:left="6900" w:hanging="360"/>
      </w:pPr>
      <w:rPr>
        <w:rFonts w:hint="default"/>
        <w:lang w:val="en-US" w:eastAsia="en-US" w:bidi="en-US"/>
      </w:rPr>
    </w:lvl>
    <w:lvl w:ilvl="7" w:tplc="947273DC">
      <w:numFmt w:val="bullet"/>
      <w:lvlText w:val="•"/>
      <w:lvlJc w:val="left"/>
      <w:pPr>
        <w:ind w:left="7850" w:hanging="360"/>
      </w:pPr>
      <w:rPr>
        <w:rFonts w:hint="default"/>
        <w:lang w:val="en-US" w:eastAsia="en-US" w:bidi="en-US"/>
      </w:rPr>
    </w:lvl>
    <w:lvl w:ilvl="8" w:tplc="3BEEA2B6">
      <w:numFmt w:val="bullet"/>
      <w:lvlText w:val="•"/>
      <w:lvlJc w:val="left"/>
      <w:pPr>
        <w:ind w:left="8800" w:hanging="360"/>
      </w:pPr>
      <w:rPr>
        <w:rFonts w:hint="default"/>
        <w:lang w:val="en-US" w:eastAsia="en-US" w:bidi="en-US"/>
      </w:rPr>
    </w:lvl>
  </w:abstractNum>
  <w:abstractNum w:abstractNumId="4" w15:restartNumberingAfterBreak="0">
    <w:nsid w:val="4DE342AA"/>
    <w:multiLevelType w:val="hybridMultilevel"/>
    <w:tmpl w:val="5E32174E"/>
    <w:lvl w:ilvl="0" w:tplc="61149E72">
      <w:start w:val="1"/>
      <w:numFmt w:val="decimal"/>
      <w:lvlText w:val="%1."/>
      <w:lvlJc w:val="left"/>
      <w:pPr>
        <w:ind w:left="840" w:hanging="360"/>
        <w:jc w:val="left"/>
      </w:pPr>
      <w:rPr>
        <w:rFonts w:ascii="Cambria" w:eastAsia="Cambria" w:hAnsi="Cambria" w:cs="Cambria" w:hint="default"/>
        <w:spacing w:val="-10"/>
        <w:w w:val="100"/>
        <w:sz w:val="24"/>
        <w:szCs w:val="24"/>
        <w:lang w:val="en-US" w:eastAsia="en-US" w:bidi="en-US"/>
      </w:rPr>
    </w:lvl>
    <w:lvl w:ilvl="1" w:tplc="1854C68C">
      <w:numFmt w:val="bullet"/>
      <w:lvlText w:val="•"/>
      <w:lvlJc w:val="left"/>
      <w:pPr>
        <w:ind w:left="1826" w:hanging="360"/>
      </w:pPr>
      <w:rPr>
        <w:rFonts w:hint="default"/>
        <w:lang w:val="en-US" w:eastAsia="en-US" w:bidi="en-US"/>
      </w:rPr>
    </w:lvl>
    <w:lvl w:ilvl="2" w:tplc="5AE6A9AE">
      <w:numFmt w:val="bullet"/>
      <w:lvlText w:val="•"/>
      <w:lvlJc w:val="left"/>
      <w:pPr>
        <w:ind w:left="2812" w:hanging="360"/>
      </w:pPr>
      <w:rPr>
        <w:rFonts w:hint="default"/>
        <w:lang w:val="en-US" w:eastAsia="en-US" w:bidi="en-US"/>
      </w:rPr>
    </w:lvl>
    <w:lvl w:ilvl="3" w:tplc="29F06A9A">
      <w:numFmt w:val="bullet"/>
      <w:lvlText w:val="•"/>
      <w:lvlJc w:val="left"/>
      <w:pPr>
        <w:ind w:left="3798" w:hanging="360"/>
      </w:pPr>
      <w:rPr>
        <w:rFonts w:hint="default"/>
        <w:lang w:val="en-US" w:eastAsia="en-US" w:bidi="en-US"/>
      </w:rPr>
    </w:lvl>
    <w:lvl w:ilvl="4" w:tplc="03C4D90C">
      <w:numFmt w:val="bullet"/>
      <w:lvlText w:val="•"/>
      <w:lvlJc w:val="left"/>
      <w:pPr>
        <w:ind w:left="4784" w:hanging="360"/>
      </w:pPr>
      <w:rPr>
        <w:rFonts w:hint="default"/>
        <w:lang w:val="en-US" w:eastAsia="en-US" w:bidi="en-US"/>
      </w:rPr>
    </w:lvl>
    <w:lvl w:ilvl="5" w:tplc="62224F7E">
      <w:numFmt w:val="bullet"/>
      <w:lvlText w:val="•"/>
      <w:lvlJc w:val="left"/>
      <w:pPr>
        <w:ind w:left="5770" w:hanging="360"/>
      </w:pPr>
      <w:rPr>
        <w:rFonts w:hint="default"/>
        <w:lang w:val="en-US" w:eastAsia="en-US" w:bidi="en-US"/>
      </w:rPr>
    </w:lvl>
    <w:lvl w:ilvl="6" w:tplc="01F434BE">
      <w:numFmt w:val="bullet"/>
      <w:lvlText w:val="•"/>
      <w:lvlJc w:val="left"/>
      <w:pPr>
        <w:ind w:left="6756" w:hanging="360"/>
      </w:pPr>
      <w:rPr>
        <w:rFonts w:hint="default"/>
        <w:lang w:val="en-US" w:eastAsia="en-US" w:bidi="en-US"/>
      </w:rPr>
    </w:lvl>
    <w:lvl w:ilvl="7" w:tplc="C042536A">
      <w:numFmt w:val="bullet"/>
      <w:lvlText w:val="•"/>
      <w:lvlJc w:val="left"/>
      <w:pPr>
        <w:ind w:left="7742" w:hanging="360"/>
      </w:pPr>
      <w:rPr>
        <w:rFonts w:hint="default"/>
        <w:lang w:val="en-US" w:eastAsia="en-US" w:bidi="en-US"/>
      </w:rPr>
    </w:lvl>
    <w:lvl w:ilvl="8" w:tplc="9DD693C6">
      <w:numFmt w:val="bullet"/>
      <w:lvlText w:val="•"/>
      <w:lvlJc w:val="left"/>
      <w:pPr>
        <w:ind w:left="8728" w:hanging="360"/>
      </w:pPr>
      <w:rPr>
        <w:rFonts w:hint="default"/>
        <w:lang w:val="en-US" w:eastAsia="en-US" w:bidi="en-US"/>
      </w:rPr>
    </w:lvl>
  </w:abstractNum>
  <w:abstractNum w:abstractNumId="5" w15:restartNumberingAfterBreak="0">
    <w:nsid w:val="5E274603"/>
    <w:multiLevelType w:val="hybridMultilevel"/>
    <w:tmpl w:val="3E384ABC"/>
    <w:lvl w:ilvl="0" w:tplc="784A28B6">
      <w:start w:val="1"/>
      <w:numFmt w:val="lowerLetter"/>
      <w:lvlText w:val="%1."/>
      <w:lvlJc w:val="left"/>
      <w:pPr>
        <w:ind w:left="1920" w:hanging="360"/>
        <w:jc w:val="left"/>
      </w:pPr>
      <w:rPr>
        <w:rFonts w:ascii="Cambria" w:eastAsia="Cambria" w:hAnsi="Cambria" w:cs="Cambria" w:hint="default"/>
        <w:spacing w:val="-19"/>
        <w:w w:val="100"/>
        <w:sz w:val="24"/>
        <w:szCs w:val="24"/>
        <w:lang w:val="en-US" w:eastAsia="en-US" w:bidi="en-US"/>
      </w:rPr>
    </w:lvl>
    <w:lvl w:ilvl="1" w:tplc="4986EE7E">
      <w:numFmt w:val="bullet"/>
      <w:lvlText w:val="•"/>
      <w:lvlJc w:val="left"/>
      <w:pPr>
        <w:ind w:left="2798" w:hanging="360"/>
      </w:pPr>
      <w:rPr>
        <w:rFonts w:hint="default"/>
        <w:lang w:val="en-US" w:eastAsia="en-US" w:bidi="en-US"/>
      </w:rPr>
    </w:lvl>
    <w:lvl w:ilvl="2" w:tplc="ED30E6A6">
      <w:numFmt w:val="bullet"/>
      <w:lvlText w:val="•"/>
      <w:lvlJc w:val="left"/>
      <w:pPr>
        <w:ind w:left="3676" w:hanging="360"/>
      </w:pPr>
      <w:rPr>
        <w:rFonts w:hint="default"/>
        <w:lang w:val="en-US" w:eastAsia="en-US" w:bidi="en-US"/>
      </w:rPr>
    </w:lvl>
    <w:lvl w:ilvl="3" w:tplc="1B283808">
      <w:numFmt w:val="bullet"/>
      <w:lvlText w:val="•"/>
      <w:lvlJc w:val="left"/>
      <w:pPr>
        <w:ind w:left="4554" w:hanging="360"/>
      </w:pPr>
      <w:rPr>
        <w:rFonts w:hint="default"/>
        <w:lang w:val="en-US" w:eastAsia="en-US" w:bidi="en-US"/>
      </w:rPr>
    </w:lvl>
    <w:lvl w:ilvl="4" w:tplc="D87229EE">
      <w:numFmt w:val="bullet"/>
      <w:lvlText w:val="•"/>
      <w:lvlJc w:val="left"/>
      <w:pPr>
        <w:ind w:left="5432" w:hanging="360"/>
      </w:pPr>
      <w:rPr>
        <w:rFonts w:hint="default"/>
        <w:lang w:val="en-US" w:eastAsia="en-US" w:bidi="en-US"/>
      </w:rPr>
    </w:lvl>
    <w:lvl w:ilvl="5" w:tplc="E7EE199C">
      <w:numFmt w:val="bullet"/>
      <w:lvlText w:val="•"/>
      <w:lvlJc w:val="left"/>
      <w:pPr>
        <w:ind w:left="6310" w:hanging="360"/>
      </w:pPr>
      <w:rPr>
        <w:rFonts w:hint="default"/>
        <w:lang w:val="en-US" w:eastAsia="en-US" w:bidi="en-US"/>
      </w:rPr>
    </w:lvl>
    <w:lvl w:ilvl="6" w:tplc="F4EE0310">
      <w:numFmt w:val="bullet"/>
      <w:lvlText w:val="•"/>
      <w:lvlJc w:val="left"/>
      <w:pPr>
        <w:ind w:left="7188" w:hanging="360"/>
      </w:pPr>
      <w:rPr>
        <w:rFonts w:hint="default"/>
        <w:lang w:val="en-US" w:eastAsia="en-US" w:bidi="en-US"/>
      </w:rPr>
    </w:lvl>
    <w:lvl w:ilvl="7" w:tplc="B68482F2">
      <w:numFmt w:val="bullet"/>
      <w:lvlText w:val="•"/>
      <w:lvlJc w:val="left"/>
      <w:pPr>
        <w:ind w:left="8066" w:hanging="360"/>
      </w:pPr>
      <w:rPr>
        <w:rFonts w:hint="default"/>
        <w:lang w:val="en-US" w:eastAsia="en-US" w:bidi="en-US"/>
      </w:rPr>
    </w:lvl>
    <w:lvl w:ilvl="8" w:tplc="E324A130">
      <w:numFmt w:val="bullet"/>
      <w:lvlText w:val="•"/>
      <w:lvlJc w:val="left"/>
      <w:pPr>
        <w:ind w:left="8944" w:hanging="360"/>
      </w:pPr>
      <w:rPr>
        <w:rFonts w:hint="default"/>
        <w:lang w:val="en-US" w:eastAsia="en-US" w:bidi="en-US"/>
      </w:rPr>
    </w:lvl>
  </w:abstractNum>
  <w:num w:numId="1" w16cid:durableId="336731833">
    <w:abstractNumId w:val="4"/>
  </w:num>
  <w:num w:numId="2" w16cid:durableId="402486444">
    <w:abstractNumId w:val="5"/>
  </w:num>
  <w:num w:numId="3" w16cid:durableId="1467697095">
    <w:abstractNumId w:val="1"/>
  </w:num>
  <w:num w:numId="4" w16cid:durableId="1944607166">
    <w:abstractNumId w:val="3"/>
  </w:num>
  <w:num w:numId="5" w16cid:durableId="1454782805">
    <w:abstractNumId w:val="0"/>
  </w:num>
  <w:num w:numId="6" w16cid:durableId="1633050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48B1"/>
    <w:rsid w:val="000F6FEF"/>
    <w:rsid w:val="001111D6"/>
    <w:rsid w:val="00132ABC"/>
    <w:rsid w:val="001E65D7"/>
    <w:rsid w:val="00226F46"/>
    <w:rsid w:val="002C61C5"/>
    <w:rsid w:val="00356830"/>
    <w:rsid w:val="003F427F"/>
    <w:rsid w:val="00440E3A"/>
    <w:rsid w:val="004D51F6"/>
    <w:rsid w:val="004F6B35"/>
    <w:rsid w:val="0055464C"/>
    <w:rsid w:val="0056480A"/>
    <w:rsid w:val="0059387C"/>
    <w:rsid w:val="005A3F18"/>
    <w:rsid w:val="00686FF5"/>
    <w:rsid w:val="00694A54"/>
    <w:rsid w:val="0071395B"/>
    <w:rsid w:val="00785A45"/>
    <w:rsid w:val="00816D8C"/>
    <w:rsid w:val="0085494D"/>
    <w:rsid w:val="008655D3"/>
    <w:rsid w:val="00971E16"/>
    <w:rsid w:val="009860BD"/>
    <w:rsid w:val="00A0131F"/>
    <w:rsid w:val="00A41890"/>
    <w:rsid w:val="00A9296E"/>
    <w:rsid w:val="00B25333"/>
    <w:rsid w:val="00B83378"/>
    <w:rsid w:val="00BD69C4"/>
    <w:rsid w:val="00BF6B81"/>
    <w:rsid w:val="00C31CBB"/>
    <w:rsid w:val="00C36D6E"/>
    <w:rsid w:val="00C41071"/>
    <w:rsid w:val="00CB565B"/>
    <w:rsid w:val="00D1296F"/>
    <w:rsid w:val="00D214AE"/>
    <w:rsid w:val="00D23D18"/>
    <w:rsid w:val="00D432D4"/>
    <w:rsid w:val="00D948B1"/>
    <w:rsid w:val="00DC4500"/>
    <w:rsid w:val="00E37B29"/>
    <w:rsid w:val="00F34ECB"/>
    <w:rsid w:val="00F63D6F"/>
    <w:rsid w:val="00F7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ED1E"/>
  <w15:docId w15:val="{6191F869-CB81-42D4-A72B-6BF7645D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48B1"/>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948B1"/>
    <w:tblPr>
      <w:tblInd w:w="0" w:type="dxa"/>
      <w:tblCellMar>
        <w:top w:w="0" w:type="dxa"/>
        <w:left w:w="0" w:type="dxa"/>
        <w:bottom w:w="0" w:type="dxa"/>
        <w:right w:w="0" w:type="dxa"/>
      </w:tblCellMar>
    </w:tblPr>
  </w:style>
  <w:style w:type="paragraph" w:styleId="BodyText">
    <w:name w:val="Body Text"/>
    <w:basedOn w:val="Normal"/>
    <w:uiPriority w:val="1"/>
    <w:qFormat/>
    <w:rsid w:val="00D948B1"/>
    <w:pPr>
      <w:jc w:val="both"/>
    </w:pPr>
    <w:rPr>
      <w:sz w:val="24"/>
      <w:szCs w:val="24"/>
    </w:rPr>
  </w:style>
  <w:style w:type="paragraph" w:customStyle="1" w:styleId="Heading11">
    <w:name w:val="Heading 11"/>
    <w:basedOn w:val="Normal"/>
    <w:uiPriority w:val="1"/>
    <w:qFormat/>
    <w:rsid w:val="00D948B1"/>
    <w:pPr>
      <w:ind w:left="120"/>
      <w:jc w:val="both"/>
      <w:outlineLvl w:val="1"/>
    </w:pPr>
    <w:rPr>
      <w:b/>
      <w:bCs/>
      <w:sz w:val="24"/>
      <w:szCs w:val="24"/>
    </w:rPr>
  </w:style>
  <w:style w:type="paragraph" w:styleId="ListParagraph">
    <w:name w:val="List Paragraph"/>
    <w:basedOn w:val="Normal"/>
    <w:uiPriority w:val="1"/>
    <w:qFormat/>
    <w:rsid w:val="00D948B1"/>
    <w:pPr>
      <w:ind w:left="1200" w:hanging="360"/>
      <w:jc w:val="both"/>
    </w:pPr>
  </w:style>
  <w:style w:type="paragraph" w:customStyle="1" w:styleId="TableParagraph">
    <w:name w:val="Table Paragraph"/>
    <w:basedOn w:val="Normal"/>
    <w:uiPriority w:val="1"/>
    <w:qFormat/>
    <w:rsid w:val="00D948B1"/>
    <w:pPr>
      <w:ind w:left="107"/>
    </w:pPr>
  </w:style>
  <w:style w:type="paragraph" w:styleId="BalloonText">
    <w:name w:val="Balloon Text"/>
    <w:basedOn w:val="Normal"/>
    <w:link w:val="BalloonTextChar"/>
    <w:uiPriority w:val="99"/>
    <w:semiHidden/>
    <w:unhideWhenUsed/>
    <w:rsid w:val="004D51F6"/>
    <w:rPr>
      <w:rFonts w:ascii="Tahoma" w:hAnsi="Tahoma" w:cs="Tahoma"/>
      <w:sz w:val="16"/>
      <w:szCs w:val="16"/>
    </w:rPr>
  </w:style>
  <w:style w:type="character" w:customStyle="1" w:styleId="BalloonTextChar">
    <w:name w:val="Balloon Text Char"/>
    <w:basedOn w:val="DefaultParagraphFont"/>
    <w:link w:val="BalloonText"/>
    <w:uiPriority w:val="99"/>
    <w:semiHidden/>
    <w:rsid w:val="004D51F6"/>
    <w:rPr>
      <w:rFonts w:ascii="Tahoma" w:eastAsia="Cambria" w:hAnsi="Tahoma" w:cs="Tahoma"/>
      <w:sz w:val="16"/>
      <w:szCs w:val="16"/>
      <w:lang w:bidi="en-US"/>
    </w:rPr>
  </w:style>
  <w:style w:type="table" w:styleId="TableGrid">
    <w:name w:val="Table Grid"/>
    <w:basedOn w:val="TableNormal"/>
    <w:uiPriority w:val="59"/>
    <w:rsid w:val="004D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khusnutdinova@iri.org" TargetMode="External"/><Relationship Id="rId4" Type="http://schemas.openxmlformats.org/officeDocument/2006/relationships/customXml" Target="../customXml/item4.xml"/><Relationship Id="rId9" Type="http://schemas.openxmlformats.org/officeDocument/2006/relationships/hyperlink" Target="http://www.i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3442E638DAB84CA95E5EF0B6DFAFC3" ma:contentTypeVersion="190" ma:contentTypeDescription="Create a new document." ma:contentTypeScope="" ma:versionID="34e47006608ee94c8df37cb0489bda52">
  <xsd:schema xmlns:xsd="http://www.w3.org/2001/XMLSchema" xmlns:xs="http://www.w3.org/2001/XMLSchema" xmlns:p="http://schemas.microsoft.com/office/2006/metadata/properties" xmlns:ns1="http://schemas.microsoft.com/sharepoint/v3" xmlns:ns2="62c427e0-f44d-4fbc-b40b-4f908ae7f04e" xmlns:ns3="ba9f816a-4cd5-4538-88e5-d014678eebff" xmlns:ns4="d4700c9c-92c0-4ad5-a3b2-ff8784580d79" targetNamespace="http://schemas.microsoft.com/office/2006/metadata/properties" ma:root="true" ma:fieldsID="d80d5002f6df6a8ae97769ea8162ca38" ns1:_="" ns2:_="" ns3:_="" ns4:_="">
    <xsd:import namespace="http://schemas.microsoft.com/sharepoint/v3"/>
    <xsd:import namespace="62c427e0-f44d-4fbc-b40b-4f908ae7f04e"/>
    <xsd:import namespace="ba9f816a-4cd5-4538-88e5-d014678eebff"/>
    <xsd:import namespace="d4700c9c-92c0-4ad5-a3b2-ff8784580d79"/>
    <xsd:element name="properties">
      <xsd:complexType>
        <xsd:sequence>
          <xsd:element name="documentManagement">
            <xsd:complexType>
              <xsd:all>
                <xsd:element ref="ns2:_dlc_DocId" minOccurs="0"/>
                <xsd:element ref="ns2:_dlc_DocIdUrl" minOccurs="0"/>
                <xsd:element ref="ns2:_dlc_DocIdPersistId" minOccurs="0"/>
                <xsd:element ref="ns1:RatingCount" minOccurs="0"/>
                <xsd:element ref="ns1:LikesCount" minOccurs="0"/>
                <xsd:element ref="ns1:BillingInformation" minOccurs="0"/>
                <xsd:element ref="ns2:TaxKeywordTaxHTField" minOccurs="0"/>
                <xsd:element ref="ns3:TaxCatchAll" minOccurs="0"/>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1" nillable="true" ma:displayName="Number of Ratings" ma:decimals="0" ma:description="Number of ratings submitted" ma:internalName="RatingCount" ma:readOnly="true">
      <xsd:simpleType>
        <xsd:restriction base="dms:Number"/>
      </xsd:simpleType>
    </xsd:element>
    <xsd:element name="LikesCount" ma:index="12" nillable="true" ma:displayName="Number of Likes" ma:internalName="LikesCount">
      <xsd:simpleType>
        <xsd:restriction base="dms:Unknown"/>
      </xsd:simpleType>
    </xsd:element>
    <xsd:element name="BillingInformation" ma:index="14" nillable="true" ma:displayName="Billing Information" ma:internalName="BillingInformation">
      <xsd:simpleType>
        <xsd:restriction base="dms:Text"/>
      </xsd:simpleType>
    </xsd:element>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cb2151eb-0ef7-4a28-9953-d8a53ac07058"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9f816a-4cd5-4538-88e5-d014678ee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ee86dc-cf44-48e2-a49d-570296be088f}" ma:internalName="TaxCatchAll" ma:showField="CatchAllData" ma:web="62c427e0-f44d-4fbc-b40b-4f908ae7f0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700c9c-92c0-4ad5-a3b2-ff8784580d79"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cb2151eb-0ef7-4a28-9953-d8a53ac070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lcf76f155ced4ddcb4097134ff3c332f xmlns="d4700c9c-92c0-4ad5-a3b2-ff8784580d79">
      <Terms xmlns="http://schemas.microsoft.com/office/infopath/2007/PartnerControls"/>
    </lcf76f155ced4ddcb4097134ff3c332f>
    <BillingInformation xmlns="http://schemas.microsoft.com/sharepoint/v3" xsi:nil="true"/>
    <TaxKeywordTaxHTField xmlns="62c427e0-f44d-4fbc-b40b-4f908ae7f04e">
      <Terms xmlns="http://schemas.microsoft.com/office/infopath/2007/PartnerControls"/>
    </TaxKeywordTaxHTField>
    <_ip_UnifiedCompliancePolicyProperties xmlns="http://schemas.microsoft.com/sharepoint/v3" xsi:nil="true"/>
    <TaxCatchAll xmlns="ba9f816a-4cd5-4538-88e5-d014678eebff" xsi:nil="true"/>
    <_dlc_DocId xmlns="62c427e0-f44d-4fbc-b40b-4f908ae7f04e">54CQP27ZXH7H-1004605491-69159</_dlc_DocId>
    <_dlc_DocIdUrl xmlns="62c427e0-f44d-4fbc-b40b-4f908ae7f04e">
      <Url>https://iriglobal.sharepoint.com/pa/eurasia/_layouts/15/DocIdRedir.aspx?ID=54CQP27ZXH7H-1004605491-69159</Url>
      <Description>54CQP27ZXH7H-1004605491-69159</Description>
    </_dlc_DocIdUrl>
  </documentManagement>
</p:properties>
</file>

<file path=customXml/itemProps1.xml><?xml version="1.0" encoding="utf-8"?>
<ds:datastoreItem xmlns:ds="http://schemas.openxmlformats.org/officeDocument/2006/customXml" ds:itemID="{759CF835-572E-420B-8F84-18B79D121C70}">
  <ds:schemaRefs>
    <ds:schemaRef ds:uri="http://schemas.microsoft.com/sharepoint/v3/contenttype/forms"/>
  </ds:schemaRefs>
</ds:datastoreItem>
</file>

<file path=customXml/itemProps2.xml><?xml version="1.0" encoding="utf-8"?>
<ds:datastoreItem xmlns:ds="http://schemas.openxmlformats.org/officeDocument/2006/customXml" ds:itemID="{A633C8C5-1AC5-4F8C-919B-55EF78517823}">
  <ds:schemaRefs>
    <ds:schemaRef ds:uri="http://schemas.microsoft.com/sharepoint/events"/>
  </ds:schemaRefs>
</ds:datastoreItem>
</file>

<file path=customXml/itemProps3.xml><?xml version="1.0" encoding="utf-8"?>
<ds:datastoreItem xmlns:ds="http://schemas.openxmlformats.org/officeDocument/2006/customXml" ds:itemID="{88951B23-B9DD-4BFE-B2DF-50A948536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427e0-f44d-4fbc-b40b-4f908ae7f04e"/>
    <ds:schemaRef ds:uri="ba9f816a-4cd5-4538-88e5-d014678eebff"/>
    <ds:schemaRef ds:uri="d4700c9c-92c0-4ad5-a3b2-ff8784580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77F1E-930F-4D40-B760-3B92CB0D5069}">
  <ds:schemaRefs>
    <ds:schemaRef ds:uri="http://schemas.microsoft.com/office/2006/metadata/properties"/>
    <ds:schemaRef ds:uri="http://schemas.microsoft.com/office/infopath/2007/PartnerControls"/>
    <ds:schemaRef ds:uri="http://schemas.microsoft.com/sharepoint/v3"/>
    <ds:schemaRef ds:uri="d4700c9c-92c0-4ad5-a3b2-ff8784580d79"/>
    <ds:schemaRef ds:uri="62c427e0-f44d-4fbc-b40b-4f908ae7f04e"/>
    <ds:schemaRef ds:uri="ba9f816a-4cd5-4538-88e5-d014678eebff"/>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1956</Words>
  <Characters>11153</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Clayton</dc:creator>
  <cp:lastModifiedBy>Iazilia Khusnutdinova</cp:lastModifiedBy>
  <cp:revision>37</cp:revision>
  <dcterms:created xsi:type="dcterms:W3CDTF">2023-01-02T10:49:00Z</dcterms:created>
  <dcterms:modified xsi:type="dcterms:W3CDTF">2024-06-19T11:40:00Z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17 for Word</vt:lpwstr>
  </property>
  <property fmtid="{D5CDD505-2E9C-101B-9397-08002B2CF9AE}" pid="4" name="LastSaved">
    <vt:filetime>2023-01-02T00:00:00Z</vt:filetime>
  </property>
  <property fmtid="{D5CDD505-2E9C-101B-9397-08002B2CF9AE}" pid="5" name="ContentTypeId">
    <vt:lpwstr>0x010100443442E638DAB84CA95E5EF0B6DFAFC3</vt:lpwstr>
  </property>
  <property fmtid="{D5CDD505-2E9C-101B-9397-08002B2CF9AE}" pid="6" name="_dlc_DocIdItemGuid">
    <vt:lpwstr>19bdb3ce-eeb2-49ce-9549-501d04cd04c3</vt:lpwstr>
  </property>
</Properties>
</file>