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7ED00" w14:textId="77777777" w:rsidR="003A30B6" w:rsidRDefault="001709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Terms of Reference (ToR) for Project-Based Financial Consultant</w:t>
      </w:r>
    </w:p>
    <w:p w14:paraId="156BEC06" w14:textId="77777777" w:rsidR="003A30B6" w:rsidRDefault="001709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Position Title: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Financial consultant for CAMP Alatoo Public Foundation</w:t>
      </w:r>
    </w:p>
    <w:p w14:paraId="684A5F8B" w14:textId="77777777" w:rsidR="003A30B6" w:rsidRDefault="001709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tLeast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Location: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Bishkek, Kyrgyzstan</w:t>
      </w:r>
    </w:p>
    <w:p w14:paraId="08404EA3" w14:textId="77777777" w:rsidR="003A30B6" w:rsidRDefault="001709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tLeast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Contract Type: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Project-Based</w:t>
      </w:r>
    </w:p>
    <w:p w14:paraId="26156F59" w14:textId="77777777" w:rsidR="003A30B6" w:rsidRDefault="001709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tLeast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Start Date: </w:t>
      </w:r>
      <w:r>
        <w:rPr>
          <w:rFonts w:ascii="Arial" w:eastAsia="Arial" w:hAnsi="Arial" w:cs="Arial"/>
          <w:color w:val="000000"/>
          <w:sz w:val="22"/>
          <w:szCs w:val="22"/>
        </w:rPr>
        <w:t>October, 2024</w:t>
      </w:r>
    </w:p>
    <w:p w14:paraId="1F5D82A6" w14:textId="77777777" w:rsidR="003A30B6" w:rsidRDefault="003A30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tLeast"/>
        <w:rPr>
          <w:rFonts w:ascii="Arial" w:hAnsi="Arial" w:cs="Arial"/>
          <w:sz w:val="22"/>
          <w:szCs w:val="22"/>
        </w:rPr>
      </w:pPr>
    </w:p>
    <w:p w14:paraId="6169E18F" w14:textId="77777777" w:rsidR="003A30B6" w:rsidRDefault="001709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tLeas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Background</w:t>
      </w:r>
    </w:p>
    <w:p w14:paraId="35FF2130" w14:textId="77777777" w:rsidR="003A30B6" w:rsidRDefault="001709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Public </w:t>
      </w:r>
      <w:r>
        <w:rPr>
          <w:rFonts w:ascii="Arial" w:eastAsia="Arial" w:hAnsi="Arial" w:cs="Arial"/>
          <w:color w:val="000000"/>
          <w:sz w:val="22"/>
          <w:szCs w:val="22"/>
        </w:rPr>
        <w:t>Foundation "CAMP Alatoo" is a non-profit organization working in sustainable management of natural resources, environmental protection and the support of local communities in Kyrgyzstan.</w:t>
      </w:r>
    </w:p>
    <w:p w14:paraId="17A8FA0B" w14:textId="77777777" w:rsidR="003A30B6" w:rsidRDefault="001709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Our key areas of work include  implementing educational and awareness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programs, improving sustainable natural resource management practices, wildlife conservation, developing eco-tourism and promoting socio-economic development in the regions. We collaborate with international donors, government and private partners, as wel</w:t>
      </w:r>
      <w:r>
        <w:rPr>
          <w:rFonts w:ascii="Arial" w:eastAsia="Arial" w:hAnsi="Arial" w:cs="Arial"/>
          <w:color w:val="000000"/>
          <w:sz w:val="22"/>
          <w:szCs w:val="22"/>
        </w:rPr>
        <w:t>l as local communities to implement sustainable measures aimed at wildlife conservation and sustainablel use of natural resources.</w:t>
      </w:r>
    </w:p>
    <w:p w14:paraId="488D3609" w14:textId="77777777" w:rsidR="003A30B6" w:rsidRDefault="001709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CAMP Alatoo develops methodologies for sustainable natural resource management, conducts trainings, seminars, provides techni</w:t>
      </w:r>
      <w:r>
        <w:rPr>
          <w:rFonts w:ascii="Arial" w:eastAsia="Arial" w:hAnsi="Arial" w:cs="Arial"/>
          <w:color w:val="000000"/>
          <w:sz w:val="22"/>
          <w:szCs w:val="22"/>
        </w:rPr>
        <w:t>cal support for environmental initiatives, and actively fosters the participation of local mountain communities in environmental and social projects.</w:t>
      </w:r>
    </w:p>
    <w:p w14:paraId="6C5EE064" w14:textId="77777777" w:rsidR="003A30B6" w:rsidRDefault="001709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For more detailed information about the organization, visit our website: </w:t>
      </w:r>
      <w:hyperlink r:id="rId7" w:tooltip="https://www.camp.kg/" w:history="1">
        <w:r>
          <w:rPr>
            <w:rStyle w:val="aa"/>
            <w:rFonts w:ascii="Arial" w:eastAsia="Arial" w:hAnsi="Arial" w:cs="Arial"/>
            <w:color w:val="0000EE"/>
            <w:sz w:val="22"/>
            <w:szCs w:val="22"/>
            <w:u w:val="none"/>
          </w:rPr>
          <w:t>https://www.camp.kg/</w:t>
        </w:r>
      </w:hyperlink>
    </w:p>
    <w:p w14:paraId="0ED35677" w14:textId="77777777" w:rsidR="003A30B6" w:rsidRDefault="0017098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1. Objective of the Assignment</w:t>
      </w:r>
    </w:p>
    <w:p w14:paraId="5CA8C9B4" w14:textId="77777777" w:rsidR="003A30B6" w:rsidRDefault="0017098D">
      <w:p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CAMP Alatoo Public Foundation is seeking a skilled Financial Consultant to develop financial mechanisms for revolving fund management and implementation of small grant progra</w:t>
      </w:r>
      <w:r>
        <w:rPr>
          <w:rFonts w:ascii="Arial" w:eastAsia="Arial" w:hAnsi="Arial" w:cs="Arial"/>
          <w:sz w:val="22"/>
          <w:szCs w:val="22"/>
        </w:rPr>
        <w:t>m that support community-driven initiatives. The consultant will also manage all related financial operations, ensuring compliance with donor regulations, national accounting standards, and project-specific financial management requirements.</w:t>
      </w:r>
    </w:p>
    <w:p w14:paraId="524EDA40" w14:textId="77777777" w:rsidR="003A30B6" w:rsidRDefault="0017098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2. Scope of Wo</w:t>
      </w:r>
      <w:r>
        <w:rPr>
          <w:rFonts w:ascii="Arial" w:eastAsia="Arial" w:hAnsi="Arial" w:cs="Arial"/>
          <w:b/>
          <w:bCs/>
          <w:sz w:val="22"/>
          <w:szCs w:val="22"/>
        </w:rPr>
        <w:t>rk</w:t>
      </w:r>
    </w:p>
    <w:p w14:paraId="3617BD9D" w14:textId="77777777" w:rsidR="003A30B6" w:rsidRDefault="0017098D">
      <w:p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Financial Manager will be responsible for:</w:t>
      </w:r>
    </w:p>
    <w:p w14:paraId="47D20D3F" w14:textId="77777777" w:rsidR="003A30B6" w:rsidRDefault="0017098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2.1 Financial Planning and Budgeting</w:t>
      </w:r>
    </w:p>
    <w:p w14:paraId="6053023A" w14:textId="77777777" w:rsidR="003A30B6" w:rsidRDefault="0017098D" w:rsidP="0017098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Develop and manage the project’s budget in collaboration with the Project Coordinator and the project team.</w:t>
      </w:r>
    </w:p>
    <w:p w14:paraId="6B894AD4" w14:textId="77777777" w:rsidR="003A30B6" w:rsidRDefault="0017098D" w:rsidP="0017098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Monitor the financial status of the project and </w:t>
      </w:r>
      <w:r>
        <w:rPr>
          <w:rFonts w:ascii="Arial" w:eastAsia="Arial" w:hAnsi="Arial" w:cs="Arial"/>
          <w:sz w:val="22"/>
          <w:szCs w:val="22"/>
        </w:rPr>
        <w:t>provide regular updates to the Project Coordinator.</w:t>
      </w:r>
    </w:p>
    <w:p w14:paraId="0D08861A" w14:textId="77777777" w:rsidR="003A30B6" w:rsidRDefault="0017098D" w:rsidP="0017098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Prepare budget forecasts and re-forecasts as needed.</w:t>
      </w:r>
    </w:p>
    <w:p w14:paraId="1B0D5A41" w14:textId="77777777" w:rsidR="003A30B6" w:rsidRDefault="0017098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2.2 Financial Reporting</w:t>
      </w:r>
    </w:p>
    <w:p w14:paraId="6A4C3C0A" w14:textId="77777777" w:rsidR="003A30B6" w:rsidRDefault="0017098D" w:rsidP="0017098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Prepare accurate financial reports in accordance with donor and organizational requirements.</w:t>
      </w:r>
    </w:p>
    <w:p w14:paraId="09A82FF7" w14:textId="77777777" w:rsidR="003A30B6" w:rsidRDefault="0017098D" w:rsidP="0017098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Ensure timely submission of </w:t>
      </w:r>
      <w:r>
        <w:rPr>
          <w:rFonts w:ascii="Arial" w:eastAsia="Arial" w:hAnsi="Arial" w:cs="Arial"/>
          <w:sz w:val="22"/>
          <w:szCs w:val="22"/>
        </w:rPr>
        <w:t>financial reports to the donor and relevant stakeholders.</w:t>
      </w:r>
    </w:p>
    <w:p w14:paraId="1444D287" w14:textId="77777777" w:rsidR="003A30B6" w:rsidRDefault="0017098D" w:rsidP="0017098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Reconcile project expenditures with the budget on a monthly basis.</w:t>
      </w:r>
    </w:p>
    <w:p w14:paraId="2F4D3692" w14:textId="77777777" w:rsidR="003A30B6" w:rsidRDefault="0017098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2.3 Accounting and Record-Keeping</w:t>
      </w:r>
    </w:p>
    <w:p w14:paraId="40335B5A" w14:textId="77777777" w:rsidR="003A30B6" w:rsidRDefault="0017098D" w:rsidP="0017098D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Maintain accurate and up-to-date accounting records for the project.</w:t>
      </w:r>
    </w:p>
    <w:p w14:paraId="0D445D25" w14:textId="77777777" w:rsidR="003A30B6" w:rsidRDefault="0017098D" w:rsidP="0017098D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Ensure all financial transac</w:t>
      </w:r>
      <w:r>
        <w:rPr>
          <w:rFonts w:ascii="Arial" w:eastAsia="Arial" w:hAnsi="Arial" w:cs="Arial"/>
          <w:sz w:val="22"/>
          <w:szCs w:val="22"/>
        </w:rPr>
        <w:t>tions are properly recorded, classified, and coded according to the project’s chart of accounts.</w:t>
      </w:r>
    </w:p>
    <w:p w14:paraId="12B618EE" w14:textId="77777777" w:rsidR="003A30B6" w:rsidRDefault="0017098D" w:rsidP="0017098D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Oversee the management of cash flow, including cash forecasting, disbursement, and bank reconciliations.</w:t>
      </w:r>
    </w:p>
    <w:p w14:paraId="6EE716AF" w14:textId="77777777" w:rsidR="003A30B6" w:rsidRDefault="0017098D" w:rsidP="0017098D">
      <w:pPr>
        <w:numPr>
          <w:ilvl w:val="0"/>
          <w:numId w:val="3"/>
        </w:numPr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Assist to an accountant in making payments for the pro</w:t>
      </w:r>
      <w:r>
        <w:rPr>
          <w:rFonts w:ascii="Arial" w:eastAsia="Arial" w:hAnsi="Arial" w:cs="Arial"/>
          <w:sz w:val="22"/>
          <w:szCs w:val="22"/>
          <w:highlight w:val="white"/>
        </w:rPr>
        <w:t>ject’s expenditures</w:t>
      </w:r>
    </w:p>
    <w:p w14:paraId="325E2891" w14:textId="77777777" w:rsidR="003A30B6" w:rsidRDefault="0017098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2.4 Compliance and Audit</w:t>
      </w:r>
    </w:p>
    <w:p w14:paraId="61471937" w14:textId="77777777" w:rsidR="003A30B6" w:rsidRDefault="0017098D" w:rsidP="0017098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Ensure compliance with donor regulations, national financial laws, and the organization’s financial policies.</w:t>
      </w:r>
    </w:p>
    <w:p w14:paraId="7F9F4B50" w14:textId="77777777" w:rsidR="003A30B6" w:rsidRDefault="0017098D" w:rsidP="0017098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Assist with internal and external audits, including preparing required documentation and implementing</w:t>
      </w:r>
      <w:r>
        <w:rPr>
          <w:rFonts w:ascii="Arial" w:eastAsia="Arial" w:hAnsi="Arial" w:cs="Arial"/>
          <w:sz w:val="22"/>
          <w:szCs w:val="22"/>
        </w:rPr>
        <w:t xml:space="preserve"> audit recommendations.</w:t>
      </w:r>
    </w:p>
    <w:p w14:paraId="1D193154" w14:textId="77777777" w:rsidR="003A30B6" w:rsidRDefault="0017098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2.5 Procurement and Contracts Management</w:t>
      </w:r>
    </w:p>
    <w:p w14:paraId="6A862154" w14:textId="77777777" w:rsidR="003A30B6" w:rsidRDefault="0017098D" w:rsidP="0017098D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Review and verify financial aspects of contracts, agreements, and procurement documents.</w:t>
      </w:r>
    </w:p>
    <w:p w14:paraId="36B98E19" w14:textId="77777777" w:rsidR="003A30B6" w:rsidRDefault="0017098D" w:rsidP="0017098D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Ensure procurement procedures comply with donor and organizational policies.</w:t>
      </w:r>
    </w:p>
    <w:p w14:paraId="078D3538" w14:textId="77777777" w:rsidR="003A30B6" w:rsidRDefault="0017098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2.6 Development of Financ</w:t>
      </w:r>
      <w:r>
        <w:rPr>
          <w:rFonts w:ascii="Arial" w:eastAsia="Arial" w:hAnsi="Arial" w:cs="Arial"/>
          <w:b/>
          <w:bCs/>
          <w:sz w:val="22"/>
          <w:szCs w:val="22"/>
        </w:rPr>
        <w:t>ial Mechanisms and Policies</w:t>
      </w:r>
    </w:p>
    <w:p w14:paraId="4F3F5A8B" w14:textId="77777777" w:rsidR="003A30B6" w:rsidRDefault="0017098D" w:rsidP="0017098D">
      <w:pPr>
        <w:pStyle w:val="af7"/>
        <w:numPr>
          <w:ilvl w:val="0"/>
          <w:numId w:val="13"/>
        </w:numPr>
        <w:tabs>
          <w:tab w:val="left" w:pos="2186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Design and develop financial mechanisms that support the project's sustainability, such as revolving funds, micro-finance schemes, or cost-recovery models:</w:t>
      </w:r>
      <w:r>
        <w:rPr>
          <w:rFonts w:ascii="Arial" w:eastAsia="Arial" w:hAnsi="Arial" w:cs="Arial"/>
          <w:sz w:val="22"/>
          <w:szCs w:val="22"/>
        </w:rPr>
        <w:tab/>
      </w:r>
    </w:p>
    <w:p w14:paraId="4C815EFC" w14:textId="77777777" w:rsidR="003A30B6" w:rsidRDefault="001709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a. Organize the issuance of interest-free loans to borrowers based on </w:t>
      </w:r>
      <w:r>
        <w:rPr>
          <w:rFonts w:ascii="Arial" w:eastAsia="Arial" w:hAnsi="Arial" w:cs="Arial"/>
          <w:sz w:val="22"/>
          <w:szCs w:val="22"/>
        </w:rPr>
        <w:t>loan agreements and project applications, either in a pre-designed or free format, submitted by households or partner communities in collaboration with CAMP Alatoo.</w:t>
      </w:r>
    </w:p>
    <w:p w14:paraId="1A25D73F" w14:textId="77777777" w:rsidR="003A30B6" w:rsidRDefault="001709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b. Conduct negotiations with borrowers, provide payment reminders, and offer consultations </w:t>
      </w:r>
      <w:r>
        <w:rPr>
          <w:rFonts w:ascii="Arial" w:eastAsia="Arial" w:hAnsi="Arial" w:cs="Arial"/>
          <w:sz w:val="22"/>
          <w:szCs w:val="22"/>
        </w:rPr>
        <w:t>on payment schedules, addressing any issues that may arise.</w:t>
      </w:r>
    </w:p>
    <w:p w14:paraId="38BF3C5E" w14:textId="77777777" w:rsidR="003A30B6" w:rsidRDefault="001709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c. Regularly monitor outstanding debts and the financial situation of borrowers, applying penalties according to loan agreements in case of late payments.</w:t>
      </w:r>
    </w:p>
    <w:p w14:paraId="1B7BA9A2" w14:textId="77777777" w:rsidR="003A30B6" w:rsidRDefault="001709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d. Maintain clear records of loan repayme</w:t>
      </w:r>
      <w:r>
        <w:rPr>
          <w:rFonts w:ascii="Arial" w:eastAsia="Arial" w:hAnsi="Arial" w:cs="Arial"/>
          <w:sz w:val="22"/>
          <w:szCs w:val="22"/>
        </w:rPr>
        <w:t>nts, delinquencies, and outstanding balances, and prepare regular reports for management or the fund’s founders.</w:t>
      </w:r>
    </w:p>
    <w:p w14:paraId="72276A44" w14:textId="77777777" w:rsidR="003A30B6" w:rsidRDefault="0017098D" w:rsidP="0017098D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Collaborate with stakeholders to identify and implement innovative financing solutions tailored to the project’s objectives.</w:t>
      </w:r>
    </w:p>
    <w:p w14:paraId="6D24984E" w14:textId="77777777" w:rsidR="003A30B6" w:rsidRDefault="0017098D" w:rsidP="0017098D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Evaluate the effec</w:t>
      </w:r>
      <w:r>
        <w:rPr>
          <w:rFonts w:ascii="Arial" w:eastAsia="Arial" w:hAnsi="Arial" w:cs="Arial"/>
          <w:sz w:val="22"/>
          <w:szCs w:val="22"/>
        </w:rPr>
        <w:t>tiveness of financial mechanisms and make recommendations for improvements or scaling.</w:t>
      </w:r>
    </w:p>
    <w:p w14:paraId="2FF3CDDD" w14:textId="77777777" w:rsidR="003A30B6" w:rsidRDefault="0017098D" w:rsidP="0017098D">
      <w:pPr>
        <w:numPr>
          <w:ilvl w:val="0"/>
          <w:numId w:val="6"/>
        </w:numPr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 Develop and implement financial/administrative policies that align with the project’s goals and ensure compliance with donor regulations, organizational standards, and </w:t>
      </w:r>
      <w:r>
        <w:rPr>
          <w:rFonts w:ascii="Arial" w:eastAsia="Arial" w:hAnsi="Arial" w:cs="Arial"/>
          <w:sz w:val="22"/>
          <w:szCs w:val="22"/>
          <w:highlight w:val="white"/>
        </w:rPr>
        <w:t>national legal requirements.</w:t>
      </w:r>
    </w:p>
    <w:p w14:paraId="372D75EC" w14:textId="77777777" w:rsidR="003A30B6" w:rsidRDefault="003A30B6">
      <w:pPr>
        <w:ind w:left="720"/>
        <w:rPr>
          <w:rFonts w:ascii="Arial" w:hAnsi="Arial" w:cs="Arial"/>
          <w:sz w:val="22"/>
          <w:szCs w:val="22"/>
          <w:highlight w:val="white"/>
        </w:rPr>
      </w:pPr>
    </w:p>
    <w:p w14:paraId="6611A205" w14:textId="77777777" w:rsidR="003A30B6" w:rsidRDefault="0017098D">
      <w:pPr>
        <w:pStyle w:val="af7"/>
        <w:spacing w:after="0" w:line="257" w:lineRule="auto"/>
        <w:ind w:hanging="360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eastAsiaTheme="minorEastAsia" w:hAnsi="Arial" w:cs="Arial"/>
          <w:sz w:val="22"/>
          <w:szCs w:val="22"/>
          <w:highlight w:val="yellow"/>
        </w:rPr>
        <w:lastRenderedPageBreak/>
        <w:t xml:space="preserve"> </w:t>
      </w:r>
    </w:p>
    <w:p w14:paraId="4D817800" w14:textId="77777777" w:rsidR="003A30B6" w:rsidRDefault="0017098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2.7 Small Grant Provisions Development and Management</w:t>
      </w:r>
    </w:p>
    <w:p w14:paraId="7AE57E33" w14:textId="77777777" w:rsidR="003A30B6" w:rsidRDefault="0017098D" w:rsidP="0017098D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Develop and manage a small grants program within the project, ensuring it aligns with the project’s goals and donor requirements.</w:t>
      </w:r>
    </w:p>
    <w:p w14:paraId="51276170" w14:textId="77777777" w:rsidR="003A30B6" w:rsidRDefault="0017098D" w:rsidP="0017098D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Establish criteria for grant </w:t>
      </w:r>
      <w:r>
        <w:rPr>
          <w:rFonts w:ascii="Arial" w:eastAsia="Arial" w:hAnsi="Arial" w:cs="Arial"/>
          <w:sz w:val="22"/>
          <w:szCs w:val="22"/>
        </w:rPr>
        <w:t>selection, evaluate proposals, and oversee the disbursement of funds.</w:t>
      </w:r>
    </w:p>
    <w:p w14:paraId="6ED1E9B7" w14:textId="77777777" w:rsidR="003A30B6" w:rsidRDefault="0017098D" w:rsidP="0017098D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Monitor the use of grant funds and ensure grantees comply with financial reporting and project objectives.</w:t>
      </w:r>
    </w:p>
    <w:p w14:paraId="05FFFE21" w14:textId="77777777" w:rsidR="003A30B6" w:rsidRDefault="0017098D" w:rsidP="0017098D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Provide capacity building and support to grant recipients to ensure successful </w:t>
      </w:r>
      <w:r>
        <w:rPr>
          <w:rFonts w:ascii="Arial" w:eastAsia="Arial" w:hAnsi="Arial" w:cs="Arial"/>
          <w:sz w:val="22"/>
          <w:szCs w:val="22"/>
        </w:rPr>
        <w:t>implementation of funded activities.</w:t>
      </w:r>
    </w:p>
    <w:p w14:paraId="48C4FA26" w14:textId="77777777" w:rsidR="003A30B6" w:rsidRDefault="0017098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2.8 Capacity Building</w:t>
      </w:r>
    </w:p>
    <w:p w14:paraId="47BD6C8E" w14:textId="77777777" w:rsidR="003A30B6" w:rsidRDefault="0017098D" w:rsidP="0017098D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Provide training and support to project staff on financial management and compliance issues.</w:t>
      </w:r>
    </w:p>
    <w:p w14:paraId="48FA5AE1" w14:textId="77777777" w:rsidR="003A30B6" w:rsidRDefault="0017098D" w:rsidP="0017098D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Assist in developing and improving financial systems and processes for the project.</w:t>
      </w:r>
    </w:p>
    <w:p w14:paraId="477D34AB" w14:textId="77777777" w:rsidR="003A30B6" w:rsidRDefault="0017098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2.9 Risk Management</w:t>
      </w:r>
    </w:p>
    <w:p w14:paraId="295A502D" w14:textId="77777777" w:rsidR="003A30B6" w:rsidRDefault="0017098D" w:rsidP="0017098D">
      <w:pPr>
        <w:numPr>
          <w:ilvl w:val="0"/>
          <w:numId w:val="9"/>
        </w:numPr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Design a project-specific risk management system and integrate it with the broader organizational risk management framework.</w:t>
      </w:r>
    </w:p>
    <w:p w14:paraId="08C28FD7" w14:textId="77777777" w:rsidR="003A30B6" w:rsidRDefault="0017098D" w:rsidP="0017098D">
      <w:pPr>
        <w:numPr>
          <w:ilvl w:val="0"/>
          <w:numId w:val="9"/>
        </w:numPr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 Identify, assess, and mitigate risks throughout the project lifecycle, ensuring alignment with the organization's overall risk man</w:t>
      </w:r>
      <w:r>
        <w:rPr>
          <w:rFonts w:ascii="Arial" w:eastAsia="Arial" w:hAnsi="Arial" w:cs="Arial"/>
          <w:sz w:val="22"/>
          <w:szCs w:val="22"/>
          <w:highlight w:val="white"/>
        </w:rPr>
        <w:t>agement strategies.</w:t>
      </w:r>
    </w:p>
    <w:p w14:paraId="2B14D524" w14:textId="77777777" w:rsidR="003A30B6" w:rsidRDefault="0017098D" w:rsidP="0017098D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Implement controls to minimize financial risks.</w:t>
      </w:r>
    </w:p>
    <w:p w14:paraId="59419C18" w14:textId="77777777" w:rsidR="003A30B6" w:rsidRDefault="0017098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3. Qualifications and Experience</w:t>
      </w:r>
    </w:p>
    <w:p w14:paraId="450E32A3" w14:textId="77777777" w:rsidR="003A30B6" w:rsidRDefault="0017098D" w:rsidP="0017098D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degree in Finance, Accounting, or a related field.</w:t>
      </w:r>
    </w:p>
    <w:p w14:paraId="4CB982F6" w14:textId="77777777" w:rsidR="003A30B6" w:rsidRDefault="0017098D" w:rsidP="0017098D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At least 2 years of experience in financial management, preferably in the context of </w:t>
      </w:r>
      <w:r>
        <w:rPr>
          <w:rFonts w:ascii="Arial" w:eastAsia="Arial" w:hAnsi="Arial" w:cs="Arial"/>
          <w:sz w:val="22"/>
          <w:szCs w:val="22"/>
        </w:rPr>
        <w:t>development projects.</w:t>
      </w:r>
    </w:p>
    <w:p w14:paraId="03E1F8DA" w14:textId="77777777" w:rsidR="003A30B6" w:rsidRDefault="0017098D" w:rsidP="0017098D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Knowledge of donor regulations and financial reporting requirements will be an advantage.</w:t>
      </w:r>
    </w:p>
    <w:p w14:paraId="0F1482BD" w14:textId="77777777" w:rsidR="003A30B6" w:rsidRDefault="0017098D" w:rsidP="0017098D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Experience in designing and implementing financial mechanisms including small grant programs, revolving fund  will be an adavantage.</w:t>
      </w:r>
    </w:p>
    <w:p w14:paraId="20E84156" w14:textId="77777777" w:rsidR="003A30B6" w:rsidRDefault="0017098D" w:rsidP="0017098D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Strong comm</w:t>
      </w:r>
      <w:r>
        <w:rPr>
          <w:rFonts w:ascii="Arial" w:eastAsia="Arial" w:hAnsi="Arial" w:cs="Arial"/>
          <w:sz w:val="22"/>
          <w:szCs w:val="22"/>
        </w:rPr>
        <w:t>unication and interpersonal skills.</w:t>
      </w:r>
    </w:p>
    <w:p w14:paraId="091F4E52" w14:textId="77777777" w:rsidR="003A30B6" w:rsidRDefault="0017098D" w:rsidP="0017098D">
      <w:pPr>
        <w:numPr>
          <w:ilvl w:val="0"/>
          <w:numId w:val="10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Ability to work under pressure and meet deadlines.</w:t>
      </w:r>
    </w:p>
    <w:p w14:paraId="110C5D9C" w14:textId="77777777" w:rsidR="003A30B6" w:rsidRDefault="0017098D" w:rsidP="0017098D">
      <w:pPr>
        <w:numPr>
          <w:ilvl w:val="0"/>
          <w:numId w:val="10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Profficient English skills for preparing financial reports, communicating with international stakeholders, and understanding donor requirements.</w:t>
      </w:r>
    </w:p>
    <w:p w14:paraId="226FD788" w14:textId="77777777" w:rsidR="003A30B6" w:rsidRDefault="003A30B6">
      <w:pPr>
        <w:rPr>
          <w:rFonts w:ascii="Arial" w:hAnsi="Arial" w:cs="Arial"/>
          <w:b/>
          <w:bCs/>
          <w:sz w:val="22"/>
          <w:szCs w:val="22"/>
        </w:rPr>
      </w:pPr>
    </w:p>
    <w:p w14:paraId="37AC362D" w14:textId="77777777" w:rsidR="003A30B6" w:rsidRDefault="003A30B6">
      <w:pPr>
        <w:rPr>
          <w:rFonts w:ascii="Arial" w:hAnsi="Arial" w:cs="Arial"/>
          <w:b/>
          <w:bCs/>
          <w:sz w:val="22"/>
          <w:szCs w:val="22"/>
        </w:rPr>
      </w:pPr>
    </w:p>
    <w:p w14:paraId="64A737E8" w14:textId="77777777" w:rsidR="003A30B6" w:rsidRDefault="003A30B6">
      <w:pPr>
        <w:rPr>
          <w:rFonts w:ascii="Arial" w:hAnsi="Arial" w:cs="Arial"/>
          <w:b/>
          <w:bCs/>
          <w:sz w:val="22"/>
          <w:szCs w:val="22"/>
        </w:rPr>
      </w:pPr>
    </w:p>
    <w:p w14:paraId="7E18BE22" w14:textId="77777777" w:rsidR="003A30B6" w:rsidRDefault="003A30B6">
      <w:pPr>
        <w:rPr>
          <w:rFonts w:ascii="Arial" w:hAnsi="Arial" w:cs="Arial"/>
          <w:b/>
          <w:bCs/>
          <w:sz w:val="22"/>
          <w:szCs w:val="22"/>
        </w:rPr>
      </w:pPr>
    </w:p>
    <w:p w14:paraId="16430C0D" w14:textId="77777777" w:rsidR="003A30B6" w:rsidRDefault="0017098D">
      <w:pPr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lastRenderedPageBreak/>
        <w:t>4. Deliverables</w:t>
      </w:r>
    </w:p>
    <w:p w14:paraId="2531FF34" w14:textId="77777777" w:rsidR="003A30B6" w:rsidRDefault="0017098D" w:rsidP="0017098D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Mont</w:t>
      </w:r>
      <w:r>
        <w:rPr>
          <w:rFonts w:ascii="Arial" w:eastAsia="Arial" w:hAnsi="Arial" w:cs="Arial"/>
          <w:sz w:val="22"/>
          <w:szCs w:val="22"/>
        </w:rPr>
        <w:t>hly financial reports.</w:t>
      </w:r>
    </w:p>
    <w:p w14:paraId="0A183560" w14:textId="77777777" w:rsidR="003A30B6" w:rsidRDefault="0017098D" w:rsidP="0017098D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Budget forecasts and re-forecasts.</w:t>
      </w:r>
    </w:p>
    <w:p w14:paraId="5DC4624A" w14:textId="77777777" w:rsidR="003A30B6" w:rsidRDefault="0017098D" w:rsidP="0017098D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Audit reports and compliance checks.</w:t>
      </w:r>
    </w:p>
    <w:p w14:paraId="51FB967C" w14:textId="77777777" w:rsidR="003A30B6" w:rsidRDefault="0017098D" w:rsidP="0017098D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comprehensive report on developed financial mechanisms, including implementation plans and recommendations.</w:t>
      </w:r>
    </w:p>
    <w:p w14:paraId="3BC8F893" w14:textId="77777777" w:rsidR="003A30B6" w:rsidRDefault="0017098D" w:rsidP="0017098D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Revolving fund management guidelines.</w:t>
      </w:r>
    </w:p>
    <w:p w14:paraId="27F4FDF7" w14:textId="77777777" w:rsidR="003A30B6" w:rsidRDefault="0017098D" w:rsidP="0017098D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Small grants </w:t>
      </w:r>
      <w:r>
        <w:rPr>
          <w:rFonts w:ascii="Arial" w:eastAsia="Arial" w:hAnsi="Arial" w:cs="Arial"/>
          <w:sz w:val="22"/>
          <w:szCs w:val="22"/>
        </w:rPr>
        <w:t>program guidelines, evaluation reports, and monitoring updates.</w:t>
      </w:r>
    </w:p>
    <w:p w14:paraId="7CBFA90B" w14:textId="77777777" w:rsidR="003A30B6" w:rsidRDefault="0017098D" w:rsidP="0017098D">
      <w:pPr>
        <w:numPr>
          <w:ilvl w:val="0"/>
          <w:numId w:val="1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Risk management system guidelines.</w:t>
      </w:r>
    </w:p>
    <w:p w14:paraId="5FC513AA" w14:textId="77777777" w:rsidR="003A30B6" w:rsidRDefault="003A30B6">
      <w:pPr>
        <w:ind w:left="720"/>
        <w:rPr>
          <w:rFonts w:ascii="Arial" w:eastAsia="Arial" w:hAnsi="Arial" w:cs="Arial"/>
          <w:sz w:val="22"/>
          <w:szCs w:val="22"/>
        </w:rPr>
      </w:pPr>
    </w:p>
    <w:p w14:paraId="26904696" w14:textId="77777777" w:rsidR="003A30B6" w:rsidRDefault="0017098D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5. Duration and Conditions</w:t>
      </w:r>
    </w:p>
    <w:p w14:paraId="07F0BC91" w14:textId="77777777" w:rsidR="003A30B6" w:rsidRDefault="0017098D" w:rsidP="0017098D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Financial Consultant will be hired for the duration of the project, with a possibility of extension based on performance and fund</w:t>
      </w:r>
      <w:r>
        <w:rPr>
          <w:rFonts w:ascii="Arial" w:eastAsia="Arial" w:hAnsi="Arial" w:cs="Arial"/>
          <w:sz w:val="22"/>
          <w:szCs w:val="22"/>
        </w:rPr>
        <w:t>ing availability.</w:t>
      </w:r>
    </w:p>
    <w:p w14:paraId="397EB282" w14:textId="77777777" w:rsidR="003A30B6" w:rsidRDefault="0017098D" w:rsidP="0017098D">
      <w:pPr>
        <w:numPr>
          <w:ilvl w:val="0"/>
          <w:numId w:val="12"/>
        </w:numPr>
        <w:shd w:val="clear" w:color="FFFFFF" w:themeColor="background1" w:fill="FFFFFF" w:themeFill="background1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Position requires travel to project sites within the country.</w:t>
      </w:r>
    </w:p>
    <w:p w14:paraId="4C930908" w14:textId="77777777" w:rsidR="003A30B6" w:rsidRDefault="0017098D" w:rsidP="0017098D">
      <w:pPr>
        <w:numPr>
          <w:ilvl w:val="0"/>
          <w:numId w:val="1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Compensation will be competitive and commensurate with experience and qualifications.</w:t>
      </w:r>
    </w:p>
    <w:p w14:paraId="3FCE4FA6" w14:textId="77777777" w:rsidR="003A30B6" w:rsidRDefault="003A30B6">
      <w:pPr>
        <w:ind w:left="720"/>
        <w:rPr>
          <w:rFonts w:ascii="Arial" w:eastAsia="Arial" w:hAnsi="Arial" w:cs="Arial"/>
          <w:sz w:val="22"/>
          <w:szCs w:val="22"/>
        </w:rPr>
      </w:pPr>
    </w:p>
    <w:p w14:paraId="68D261AD" w14:textId="77777777" w:rsidR="003A30B6" w:rsidRDefault="0017098D">
      <w:pPr>
        <w:ind w:left="72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6. Application Process</w:t>
      </w:r>
    </w:p>
    <w:p w14:paraId="059A440B" w14:textId="44A84B7B" w:rsidR="00A22657" w:rsidRDefault="00A22657" w:rsidP="00AD11E6">
      <w:pPr>
        <w:ind w:left="720"/>
        <w:rPr>
          <w:rFonts w:ascii="Arial" w:hAnsi="Arial" w:cs="Arial"/>
          <w:sz w:val="22"/>
          <w:szCs w:val="22"/>
        </w:rPr>
      </w:pPr>
      <w:r w:rsidRPr="00A22657">
        <w:rPr>
          <w:rFonts w:ascii="Arial" w:hAnsi="Arial" w:cs="Arial"/>
          <w:sz w:val="22"/>
          <w:szCs w:val="22"/>
        </w:rPr>
        <w:t>Interested candidates should submit the following information</w:t>
      </w:r>
      <w:r>
        <w:rPr>
          <w:rFonts w:ascii="Arial" w:hAnsi="Arial" w:cs="Arial"/>
          <w:sz w:val="22"/>
          <w:szCs w:val="22"/>
        </w:rPr>
        <w:t xml:space="preserve"> </w:t>
      </w:r>
      <w:r w:rsidRPr="00AD11E6">
        <w:rPr>
          <w:rFonts w:ascii="Arial" w:hAnsi="Arial" w:cs="Arial"/>
          <w:sz w:val="22"/>
          <w:szCs w:val="22"/>
        </w:rPr>
        <w:t xml:space="preserve">to </w:t>
      </w:r>
      <w:hyperlink r:id="rId8" w:history="1">
        <w:r w:rsidRPr="001345CB">
          <w:rPr>
            <w:rStyle w:val="aa"/>
            <w:rFonts w:ascii="Arial" w:hAnsi="Arial" w:cs="Arial"/>
            <w:sz w:val="22"/>
            <w:szCs w:val="22"/>
          </w:rPr>
          <w:t>zakupki@camp.kg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AD11E6">
        <w:rPr>
          <w:rFonts w:ascii="Arial" w:hAnsi="Arial" w:cs="Arial"/>
          <w:sz w:val="22"/>
          <w:szCs w:val="22"/>
        </w:rPr>
        <w:t xml:space="preserve"> with a copy to murat@camp.kg and aliya@camp.kg. Please use the subject line: </w:t>
      </w:r>
      <w:r w:rsidRPr="00AD11E6">
        <w:rPr>
          <w:rFonts w:ascii="Arial" w:hAnsi="Arial" w:cs="Arial"/>
          <w:b/>
          <w:bCs/>
          <w:sz w:val="22"/>
          <w:szCs w:val="22"/>
        </w:rPr>
        <w:t>"Financial Consultant for CAMP Alatoo."</w:t>
      </w:r>
    </w:p>
    <w:p w14:paraId="7ACCA72E" w14:textId="5A78932E" w:rsidR="00A22657" w:rsidRPr="00A22657" w:rsidRDefault="00A22657" w:rsidP="00A22657">
      <w:pPr>
        <w:pStyle w:val="af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A22657">
        <w:rPr>
          <w:rFonts w:ascii="Arial" w:hAnsi="Arial" w:cs="Arial"/>
          <w:sz w:val="22"/>
          <w:szCs w:val="22"/>
        </w:rPr>
        <w:t>Commercial proposal (including price list for services provided);</w:t>
      </w:r>
    </w:p>
    <w:p w14:paraId="4FDB7F90" w14:textId="2DBED900" w:rsidR="00A22657" w:rsidRDefault="00A22657" w:rsidP="00AD11E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A22657">
        <w:t xml:space="preserve"> </w:t>
      </w:r>
      <w:r w:rsidRPr="00A22657">
        <w:rPr>
          <w:rFonts w:ascii="Arial" w:hAnsi="Arial" w:cs="Arial"/>
          <w:sz w:val="22"/>
          <w:szCs w:val="22"/>
        </w:rPr>
        <w:t>Applicant's CV;</w:t>
      </w:r>
    </w:p>
    <w:p w14:paraId="5E7387BC" w14:textId="12C0CAE2" w:rsidR="00A22657" w:rsidRPr="005329FB" w:rsidRDefault="00A22657" w:rsidP="00AD11E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A22657">
        <w:rPr>
          <w:rFonts w:ascii="Arial" w:hAnsi="Arial" w:cs="Arial"/>
          <w:sz w:val="22"/>
          <w:szCs w:val="22"/>
        </w:rPr>
        <w:t>Copy of diploma or relevant certificate(s)</w:t>
      </w:r>
      <w:r w:rsidR="005329FB" w:rsidRPr="005329FB">
        <w:rPr>
          <w:rFonts w:ascii="Arial" w:hAnsi="Arial" w:cs="Arial"/>
          <w:sz w:val="22"/>
          <w:szCs w:val="22"/>
        </w:rPr>
        <w:t>;</w:t>
      </w:r>
    </w:p>
    <w:p w14:paraId="6DC890B8" w14:textId="2C0B244C" w:rsidR="00A22657" w:rsidRPr="005329FB" w:rsidRDefault="00A22657" w:rsidP="00AD11E6">
      <w:pPr>
        <w:ind w:left="72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*</w:t>
      </w:r>
      <w:r w:rsidRPr="00A22657">
        <w:t xml:space="preserve"> </w:t>
      </w:r>
      <w:r w:rsidRPr="00A22657">
        <w:rPr>
          <w:rFonts w:ascii="Arial" w:hAnsi="Arial" w:cs="Arial"/>
          <w:sz w:val="22"/>
          <w:szCs w:val="22"/>
        </w:rPr>
        <w:t>Recommendation letters</w:t>
      </w:r>
      <w:r w:rsidR="005329FB">
        <w:rPr>
          <w:rFonts w:ascii="Arial" w:hAnsi="Arial" w:cs="Arial"/>
          <w:sz w:val="22"/>
          <w:szCs w:val="22"/>
          <w:lang w:val="ru-RU"/>
        </w:rPr>
        <w:t>.</w:t>
      </w:r>
      <w:bookmarkStart w:id="0" w:name="_GoBack"/>
      <w:bookmarkEnd w:id="0"/>
    </w:p>
    <w:p w14:paraId="062A9BA1" w14:textId="32B121A6" w:rsidR="00AD11E6" w:rsidRPr="00AD11E6" w:rsidRDefault="00AD11E6" w:rsidP="00AD11E6">
      <w:pPr>
        <w:ind w:left="720"/>
        <w:rPr>
          <w:rFonts w:ascii="Arial" w:hAnsi="Arial" w:cs="Arial"/>
          <w:sz w:val="22"/>
          <w:szCs w:val="22"/>
        </w:rPr>
      </w:pPr>
      <w:r w:rsidRPr="00AD11E6">
        <w:rPr>
          <w:rFonts w:ascii="Arial" w:hAnsi="Arial" w:cs="Arial"/>
          <w:sz w:val="22"/>
          <w:szCs w:val="22"/>
        </w:rPr>
        <w:t>The deadline for submitting applications is October 7, 2024, by 4:00 PM (Bishkek time).</w:t>
      </w:r>
    </w:p>
    <w:p w14:paraId="09781B2D" w14:textId="2BA11C39" w:rsidR="00AD11E6" w:rsidRDefault="00AD11E6" w:rsidP="00AD11E6">
      <w:pPr>
        <w:ind w:left="720"/>
        <w:rPr>
          <w:rFonts w:ascii="Arial" w:hAnsi="Arial" w:cs="Arial"/>
          <w:sz w:val="22"/>
          <w:szCs w:val="22"/>
        </w:rPr>
      </w:pPr>
      <w:r w:rsidRPr="00AD11E6">
        <w:rPr>
          <w:rFonts w:ascii="Arial" w:hAnsi="Arial" w:cs="Arial"/>
          <w:sz w:val="22"/>
          <w:szCs w:val="22"/>
        </w:rPr>
        <w:t>Shortlisted candidates will be invited for interviews following the application review.</w:t>
      </w:r>
    </w:p>
    <w:sectPr w:rsidR="00AD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64D26" w14:textId="77777777" w:rsidR="0017098D" w:rsidRDefault="0017098D">
      <w:pPr>
        <w:spacing w:after="0" w:line="240" w:lineRule="auto"/>
      </w:pPr>
      <w:r>
        <w:separator/>
      </w:r>
    </w:p>
  </w:endnote>
  <w:endnote w:type="continuationSeparator" w:id="0">
    <w:p w14:paraId="61B28097" w14:textId="77777777" w:rsidR="0017098D" w:rsidRDefault="00170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9A2EA" w14:textId="77777777" w:rsidR="0017098D" w:rsidRDefault="0017098D">
      <w:pPr>
        <w:spacing w:after="0" w:line="240" w:lineRule="auto"/>
      </w:pPr>
      <w:r>
        <w:separator/>
      </w:r>
    </w:p>
  </w:footnote>
  <w:footnote w:type="continuationSeparator" w:id="0">
    <w:p w14:paraId="593D26E6" w14:textId="77777777" w:rsidR="0017098D" w:rsidRDefault="00170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47B87"/>
    <w:multiLevelType w:val="hybridMultilevel"/>
    <w:tmpl w:val="95F8BE2A"/>
    <w:lvl w:ilvl="0" w:tplc="D6400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6E67A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4D02B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B8A1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9627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4D8C7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ED6CA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3B600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E6AE3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0777D"/>
    <w:multiLevelType w:val="hybridMultilevel"/>
    <w:tmpl w:val="7C7C1448"/>
    <w:lvl w:ilvl="0" w:tplc="58C052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6888C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6A67B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0AA48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F651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B6049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520C9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AC1B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9279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CC0BC6"/>
    <w:multiLevelType w:val="hybridMultilevel"/>
    <w:tmpl w:val="DA94EBA0"/>
    <w:lvl w:ilvl="0" w:tplc="14EC0F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968F8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B42AB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B6241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A360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2BAA0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69210B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82028D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A36C9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4C6C12"/>
    <w:multiLevelType w:val="hybridMultilevel"/>
    <w:tmpl w:val="798EA756"/>
    <w:lvl w:ilvl="0" w:tplc="0662452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5102C1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52A496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70C220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BBC3A1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A1E6C9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D9A0E0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7DE45A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2A0D14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6A54689"/>
    <w:multiLevelType w:val="hybridMultilevel"/>
    <w:tmpl w:val="8348C420"/>
    <w:lvl w:ilvl="0" w:tplc="BB2287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7255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8F6E1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B02E5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D5241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DAEB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8E6EE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CF4A2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56AC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E04B63"/>
    <w:multiLevelType w:val="hybridMultilevel"/>
    <w:tmpl w:val="9D3EE806"/>
    <w:lvl w:ilvl="0" w:tplc="BFA494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200A6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70B4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D7CC6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5E4DA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8EA2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BCA41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0AEF2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85C79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0B0805"/>
    <w:multiLevelType w:val="hybridMultilevel"/>
    <w:tmpl w:val="BD92FAF8"/>
    <w:lvl w:ilvl="0" w:tplc="86A618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B8E0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1D8EF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54CC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B6370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790E3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B040E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766E1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6A6F3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F04B70"/>
    <w:multiLevelType w:val="hybridMultilevel"/>
    <w:tmpl w:val="9D8ED566"/>
    <w:lvl w:ilvl="0" w:tplc="343C43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C3CD1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2EE3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0C6FE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9CED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9508C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D8C5E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3D608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61836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37158B"/>
    <w:multiLevelType w:val="hybridMultilevel"/>
    <w:tmpl w:val="5CDE03CA"/>
    <w:lvl w:ilvl="0" w:tplc="D52CB2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C827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0188B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1BE52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9A40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B3827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4C2D7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5D866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CE1E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B0087B"/>
    <w:multiLevelType w:val="hybridMultilevel"/>
    <w:tmpl w:val="188E5F3C"/>
    <w:lvl w:ilvl="0" w:tplc="E9E82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7278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EF41F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798B7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C8072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7B28E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78284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32CC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316F8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1858CD"/>
    <w:multiLevelType w:val="hybridMultilevel"/>
    <w:tmpl w:val="D61EB89C"/>
    <w:lvl w:ilvl="0" w:tplc="C2224E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487E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868BC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BE53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83012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425F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C2C41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20256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B26AF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1F2E67"/>
    <w:multiLevelType w:val="hybridMultilevel"/>
    <w:tmpl w:val="C69E2AD0"/>
    <w:lvl w:ilvl="0" w:tplc="BCB4E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5E69E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F06B1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3E81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78439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28CD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CEE7C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0C8B2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0B03C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A37E3B"/>
    <w:multiLevelType w:val="hybridMultilevel"/>
    <w:tmpl w:val="C20837F2"/>
    <w:lvl w:ilvl="0" w:tplc="A6DAA0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2C3F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A061D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5A5C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3E55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3E8A2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A0CD9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982E6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AF805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10"/>
  </w:num>
  <w:num w:numId="10">
    <w:abstractNumId w:val="4"/>
  </w:num>
  <w:num w:numId="11">
    <w:abstractNumId w:val="6"/>
  </w:num>
  <w:num w:numId="12">
    <w:abstractNumId w:val="11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0B6"/>
    <w:rsid w:val="0017098D"/>
    <w:rsid w:val="003A30B6"/>
    <w:rsid w:val="003B4262"/>
    <w:rsid w:val="005329FB"/>
    <w:rsid w:val="007B7147"/>
    <w:rsid w:val="00A22657"/>
    <w:rsid w:val="00AD11E6"/>
    <w:rsid w:val="00E6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69B3"/>
  <w15:docId w15:val="{54ABD83D-13D4-47D1-975E-2340684B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4">
    <w:name w:val="header"/>
    <w:basedOn w:val="a"/>
    <w:link w:val="a5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a7">
    <w:name w:val="Нижний колонтитул Знак"/>
    <w:link w:val="a6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3BDE6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63BDE6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C24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196C24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single" w:sz="4" w:space="0" w:color="DA76C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single" w:sz="4" w:space="0" w:color="94DA7B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single" w:sz="4" w:space="0" w:color="156082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8D45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48D45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76CC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D76CC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D873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8ED873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  <w14:ligatures w14:val="none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  <w14:ligatures w14:val="none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  <w14:ligatures w14:val="none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  <w14:ligatures w14:val="none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  <w14:ligatures w14:val="none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  <w14:ligatures w14:val="none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467886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</w:rPr>
  </w:style>
  <w:style w:type="paragraph" w:styleId="af3">
    <w:name w:val="Title"/>
    <w:basedOn w:val="a"/>
    <w:next w:val="a"/>
    <w:link w:val="af4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5">
    <w:name w:val="Subtitle"/>
    <w:basedOn w:val="a"/>
    <w:next w:val="a"/>
    <w:link w:val="af6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6">
    <w:name w:val="Подзаголовок Знак"/>
    <w:basedOn w:val="a0"/>
    <w:link w:val="af5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styleId="af8">
    <w:name w:val="Intense Emphasis"/>
    <w:basedOn w:val="a0"/>
    <w:uiPriority w:val="21"/>
    <w:qFormat/>
    <w:rPr>
      <w:i/>
      <w:iCs/>
      <w:color w:val="0F4761" w:themeColor="accent1" w:themeShade="BF"/>
    </w:rPr>
  </w:style>
  <w:style w:type="paragraph" w:styleId="af9">
    <w:name w:val="Intense Quote"/>
    <w:basedOn w:val="a"/>
    <w:next w:val="a"/>
    <w:link w:val="af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a">
    <w:name w:val="Выделенная цитата Знак"/>
    <w:basedOn w:val="a0"/>
    <w:link w:val="af9"/>
    <w:uiPriority w:val="30"/>
    <w:rPr>
      <w:i/>
      <w:iCs/>
      <w:color w:val="0F4761" w:themeColor="accent1" w:themeShade="BF"/>
    </w:rPr>
  </w:style>
  <w:style w:type="character" w:styleId="afb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afc">
    <w:name w:val="Unresolved Mention"/>
    <w:basedOn w:val="a0"/>
    <w:uiPriority w:val="99"/>
    <w:semiHidden/>
    <w:unhideWhenUsed/>
    <w:rsid w:val="007B7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0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camp.k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mp.k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Сезим  Жумагулова</cp:lastModifiedBy>
  <cp:revision>11</cp:revision>
  <dcterms:created xsi:type="dcterms:W3CDTF">2024-09-23T09:19:00Z</dcterms:created>
  <dcterms:modified xsi:type="dcterms:W3CDTF">2024-09-24T06:08:00Z</dcterms:modified>
</cp:coreProperties>
</file>