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67" w:rsidRDefault="002232F9">
      <w:pPr>
        <w:jc w:val="center"/>
        <w:rPr>
          <w:rFonts w:ascii="Lora" w:eastAsia="Lora" w:hAnsi="Lora" w:cs="Lora"/>
          <w:b/>
        </w:rPr>
      </w:pPr>
      <w:r>
        <w:rPr>
          <w:rFonts w:ascii="Bell MT" w:eastAsia="Bell MT" w:hAnsi="Bell MT" w:cs="Bell MT"/>
          <w:b/>
          <w:color w:val="4A86E8"/>
        </w:rPr>
        <w:t>TERMS OF REFERENCE FOR A PRODUCTION STUDIO TO PRODUCE VIDEO CONTENT WITHIN THE FRAMEWORK OF SMALL GRANT SUPPORT TO THREE WOMEN CSOS (WCSOS) PARTICIPATED AT KADAM LABORATORY</w:t>
      </w:r>
    </w:p>
    <w:p w:rsidR="00F37467" w:rsidRDefault="002232F9">
      <w:pPr>
        <w:spacing w:after="240" w:line="240" w:lineRule="auto"/>
        <w:jc w:val="both"/>
        <w:rPr>
          <w:rFonts w:ascii="Lora" w:eastAsia="Lora" w:hAnsi="Lora" w:cs="Lora"/>
          <w:b/>
        </w:rPr>
      </w:pPr>
      <w:r>
        <w:pict w14:anchorId="5B352260">
          <v:rect id="_x0000_i1025" style="width:0;height:1.5pt" o:hralign="center" o:hrstd="t" o:hr="t" fillcolor="#a0a0a0" stroked="f"/>
        </w:pict>
      </w:r>
    </w:p>
    <w:p w:rsidR="00F37467" w:rsidRDefault="002232F9">
      <w:pPr>
        <w:numPr>
          <w:ilvl w:val="0"/>
          <w:numId w:val="3"/>
        </w:numPr>
        <w:spacing w:after="240" w:line="240" w:lineRule="auto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Background:</w:t>
      </w:r>
    </w:p>
    <w:p w:rsidR="00F37467" w:rsidRDefault="002232F9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Search for Common Ground (Search) is currently implementing the project titled</w:t>
      </w:r>
      <w:r>
        <w:rPr>
          <w:rFonts w:ascii="Lora" w:eastAsia="Lora" w:hAnsi="Lora" w:cs="Lora"/>
          <w:b/>
        </w:rPr>
        <w:t xml:space="preserve"> “</w:t>
      </w:r>
      <w:proofErr w:type="spellStart"/>
      <w:r>
        <w:rPr>
          <w:rFonts w:ascii="Lora" w:eastAsia="Lora" w:hAnsi="Lora" w:cs="Lora"/>
          <w:b/>
        </w:rPr>
        <w:t>Ayaldar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spellStart"/>
      <w:r>
        <w:rPr>
          <w:rFonts w:ascii="Lora" w:eastAsia="Lora" w:hAnsi="Lora" w:cs="Lora"/>
          <w:b/>
        </w:rPr>
        <w:t>Tynchtyk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spellStart"/>
      <w:r>
        <w:rPr>
          <w:rFonts w:ascii="Lora" w:eastAsia="Lora" w:hAnsi="Lora" w:cs="Lora"/>
          <w:b/>
        </w:rPr>
        <w:t>Tiregi</w:t>
      </w:r>
      <w:proofErr w:type="spellEnd"/>
      <w:r>
        <w:rPr>
          <w:rFonts w:ascii="Lora" w:eastAsia="Lora" w:hAnsi="Lora" w:cs="Lora"/>
          <w:b/>
        </w:rPr>
        <w:t>: Capacitated Women Civil Society Organizations Sustaining Peace in Kyrgyzstan”</w:t>
      </w:r>
      <w:r>
        <w:rPr>
          <w:rFonts w:ascii="Lora" w:eastAsia="Lora" w:hAnsi="Lora" w:cs="Lora"/>
        </w:rPr>
        <w:t xml:space="preserve"> in partnership with UN Women, FAO, and the Public Foundation ‘</w:t>
      </w:r>
      <w:proofErr w:type="spellStart"/>
      <w:r>
        <w:rPr>
          <w:rFonts w:ascii="Lora" w:eastAsia="Lora" w:hAnsi="Lora" w:cs="Lora"/>
        </w:rPr>
        <w:t>Roza</w:t>
      </w:r>
      <w:proofErr w:type="spellEnd"/>
      <w:r>
        <w:rPr>
          <w:rFonts w:ascii="Lora" w:eastAsia="Lora" w:hAnsi="Lora" w:cs="Lora"/>
        </w:rPr>
        <w:t xml:space="preserve"> </w:t>
      </w:r>
      <w:proofErr w:type="spellStart"/>
      <w:r>
        <w:rPr>
          <w:rFonts w:ascii="Lora" w:eastAsia="Lora" w:hAnsi="Lora" w:cs="Lora"/>
        </w:rPr>
        <w:t>Otunba</w:t>
      </w:r>
      <w:r>
        <w:rPr>
          <w:rFonts w:ascii="Lora" w:eastAsia="Lora" w:hAnsi="Lora" w:cs="Lora"/>
        </w:rPr>
        <w:t>eva</w:t>
      </w:r>
      <w:proofErr w:type="spellEnd"/>
      <w:r>
        <w:rPr>
          <w:rFonts w:ascii="Lora" w:eastAsia="Lora" w:hAnsi="Lora" w:cs="Lora"/>
        </w:rPr>
        <w:t xml:space="preserve"> Initiative,’ with financial support from the UN Peacebuilding Fund.</w:t>
      </w:r>
    </w:p>
    <w:p w:rsidR="00F37467" w:rsidRDefault="002232F9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As part of the project Search and UN Women have implemented the "KADAM” Laboratory (Lab) initiative comprising of a series of activities tailored for women's civil society organization</w:t>
      </w:r>
      <w:r>
        <w:rPr>
          <w:rFonts w:ascii="Lora" w:eastAsia="Lora" w:hAnsi="Lora" w:cs="Lora"/>
        </w:rPr>
        <w:t>s (CSOs) and youth organizations, focusing on enhancing institutional capacities to implement programs addressing climate change adaptation, gender equality, and social cohesion.</w:t>
      </w:r>
    </w:p>
    <w:p w:rsidR="00F37467" w:rsidRDefault="002232F9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</w:rPr>
        <w:t>Twelve organizations</w:t>
      </w:r>
      <w:r>
        <w:rPr>
          <w:rFonts w:ascii="Lora" w:eastAsia="Lora" w:hAnsi="Lora" w:cs="Lora"/>
        </w:rPr>
        <w:t xml:space="preserve"> participated in the KADAM Lab, undergoing a participator</w:t>
      </w:r>
      <w:r>
        <w:rPr>
          <w:rFonts w:ascii="Lora" w:eastAsia="Lora" w:hAnsi="Lora" w:cs="Lora"/>
        </w:rPr>
        <w:t xml:space="preserve">y capacity assessment process, and subsequently developed and implemented </w:t>
      </w:r>
      <w:r>
        <w:rPr>
          <w:rFonts w:ascii="Lora" w:eastAsia="Lora" w:hAnsi="Lora" w:cs="Lora"/>
          <w:b/>
        </w:rPr>
        <w:t>Capacity Action Plans</w:t>
      </w:r>
      <w:r>
        <w:rPr>
          <w:rFonts w:ascii="Lora" w:eastAsia="Lora" w:hAnsi="Lora" w:cs="Lora"/>
        </w:rPr>
        <w:t>.</w:t>
      </w:r>
    </w:p>
    <w:p w:rsidR="00F37467" w:rsidRDefault="002232F9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Another component of the project is the </w:t>
      </w:r>
      <w:r>
        <w:rPr>
          <w:rFonts w:ascii="Lora" w:eastAsia="Lora" w:hAnsi="Lora" w:cs="Lora"/>
          <w:b/>
        </w:rPr>
        <w:t>Small Grants Program.</w:t>
      </w:r>
      <w:r>
        <w:rPr>
          <w:rFonts w:ascii="Lora" w:eastAsia="Lora" w:hAnsi="Lora" w:cs="Lora"/>
        </w:rPr>
        <w:t xml:space="preserve"> To further support women’s CSOs, UN Women and Search agreed to link this program with active part</w:t>
      </w:r>
      <w:r>
        <w:rPr>
          <w:rFonts w:ascii="Lora" w:eastAsia="Lora" w:hAnsi="Lora" w:cs="Lora"/>
        </w:rPr>
        <w:t xml:space="preserve">icipants from the KADAM Lab. Through the Small Grants Program, in-kind support will be provided to three WCSOs (from Osh, Jalal-Abad and </w:t>
      </w:r>
      <w:proofErr w:type="spellStart"/>
      <w:r>
        <w:rPr>
          <w:rFonts w:ascii="Lora" w:eastAsia="Lora" w:hAnsi="Lora" w:cs="Lora"/>
        </w:rPr>
        <w:t>Batken</w:t>
      </w:r>
      <w:proofErr w:type="spellEnd"/>
      <w:r>
        <w:rPr>
          <w:rFonts w:ascii="Lora" w:eastAsia="Lora" w:hAnsi="Lora" w:cs="Lora"/>
        </w:rPr>
        <w:t xml:space="preserve"> provinces) that received the highest scores from the KADAM Lab, enabling them to develop three media products th</w:t>
      </w:r>
      <w:r>
        <w:rPr>
          <w:rFonts w:ascii="Lora" w:eastAsia="Lora" w:hAnsi="Lora" w:cs="Lora"/>
        </w:rPr>
        <w:t xml:space="preserve">at </w:t>
      </w:r>
      <w:proofErr w:type="gramStart"/>
      <w:r>
        <w:rPr>
          <w:rFonts w:ascii="Lora" w:eastAsia="Lora" w:hAnsi="Lora" w:cs="Lora"/>
        </w:rPr>
        <w:t>showcase</w:t>
      </w:r>
      <w:proofErr w:type="gramEnd"/>
      <w:r>
        <w:rPr>
          <w:rFonts w:ascii="Lora" w:eastAsia="Lora" w:hAnsi="Lora" w:cs="Lora"/>
        </w:rPr>
        <w:t xml:space="preserve"> their impact in the areas of Women, Peace, and Security.</w:t>
      </w:r>
    </w:p>
    <w:p w:rsidR="00F37467" w:rsidRDefault="002232F9">
      <w:pPr>
        <w:numPr>
          <w:ilvl w:val="0"/>
          <w:numId w:val="3"/>
        </w:numPr>
        <w:spacing w:after="240" w:line="240" w:lineRule="auto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Objective </w:t>
      </w:r>
    </w:p>
    <w:p w:rsidR="00F37467" w:rsidRDefault="002232F9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The media product aims to communicate </w:t>
      </w:r>
      <w:r>
        <w:rPr>
          <w:rFonts w:ascii="Lora" w:eastAsia="Lora" w:hAnsi="Lora" w:cs="Lora"/>
          <w:b/>
        </w:rPr>
        <w:t>the long-term commitment, impact, and reach of Women CSOs in contributing to peace, social cohesion, and women’s empowerment in Kyrgyzstan</w:t>
      </w:r>
      <w:r>
        <w:rPr>
          <w:rFonts w:ascii="Lora" w:eastAsia="Lora" w:hAnsi="Lora" w:cs="Lora"/>
          <w:b/>
        </w:rPr>
        <w:t>.</w:t>
      </w:r>
      <w:r>
        <w:rPr>
          <w:rFonts w:ascii="Lora" w:eastAsia="Lora" w:hAnsi="Lora" w:cs="Lora"/>
        </w:rPr>
        <w:t xml:space="preserve"> By telling authentic, human-centered stories, the product seeks to increase public trust and recognition of CSOs’ vital role in addressing key societal issues.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The media products will demonstrate that these organizations are deeply rooted in local comm</w:t>
      </w:r>
      <w:r>
        <w:rPr>
          <w:rFonts w:ascii="Lora" w:eastAsia="Lora" w:hAnsi="Lora" w:cs="Lora"/>
        </w:rPr>
        <w:t xml:space="preserve">unities, actively working in partnership with local authorities and other stakeholders to achieve shared goals. 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The media products will be of a native nature communicating indirectly and avoiding </w:t>
      </w:r>
      <w:proofErr w:type="spellStart"/>
      <w:r>
        <w:rPr>
          <w:rFonts w:ascii="Lora" w:eastAsia="Lora" w:hAnsi="Lora" w:cs="Lora"/>
          <w:b/>
        </w:rPr>
        <w:t>cliche</w:t>
      </w:r>
      <w:proofErr w:type="spellEnd"/>
      <w:r>
        <w:rPr>
          <w:rFonts w:ascii="Lora" w:eastAsia="Lora" w:hAnsi="Lora" w:cs="Lora"/>
          <w:b/>
        </w:rPr>
        <w:t xml:space="preserve"> narratives and common language typically used aroun</w:t>
      </w:r>
      <w:r>
        <w:rPr>
          <w:rFonts w:ascii="Lora" w:eastAsia="Lora" w:hAnsi="Lora" w:cs="Lora"/>
          <w:b/>
        </w:rPr>
        <w:t xml:space="preserve">d CSOs work. </w:t>
      </w:r>
    </w:p>
    <w:p w:rsidR="00F37467" w:rsidRDefault="00F37467">
      <w:pPr>
        <w:rPr>
          <w:rFonts w:ascii="Lora" w:eastAsia="Lora" w:hAnsi="Lora" w:cs="Lora"/>
          <w:color w:val="FF0000"/>
        </w:rPr>
      </w:pPr>
    </w:p>
    <w:p w:rsidR="00F37467" w:rsidRDefault="002232F9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The video should feature short stories/ interviews of not less than 10 individuals in different locations within Osh, </w:t>
      </w:r>
      <w:proofErr w:type="spellStart"/>
      <w:r>
        <w:rPr>
          <w:rFonts w:ascii="Lora" w:eastAsia="Lora" w:hAnsi="Lora" w:cs="Lora"/>
        </w:rPr>
        <w:t>Batken</w:t>
      </w:r>
      <w:proofErr w:type="spellEnd"/>
      <w:r>
        <w:rPr>
          <w:rFonts w:ascii="Lora" w:eastAsia="Lora" w:hAnsi="Lora" w:cs="Lora"/>
        </w:rPr>
        <w:t xml:space="preserve"> and Jalal-Abad provinces.  The final product for each </w:t>
      </w:r>
      <w:r>
        <w:rPr>
          <w:rFonts w:ascii="Lora" w:eastAsia="Lora" w:hAnsi="Lora" w:cs="Lora"/>
        </w:rPr>
        <w:lastRenderedPageBreak/>
        <w:t xml:space="preserve">organization should be presented in </w:t>
      </w:r>
      <w:proofErr w:type="gramStart"/>
      <w:r>
        <w:rPr>
          <w:rFonts w:ascii="Lora" w:eastAsia="Lora" w:hAnsi="Lora" w:cs="Lora"/>
        </w:rPr>
        <w:t>2</w:t>
      </w:r>
      <w:proofErr w:type="gramEnd"/>
      <w:r>
        <w:rPr>
          <w:rFonts w:ascii="Lora" w:eastAsia="Lora" w:hAnsi="Lora" w:cs="Lora"/>
        </w:rPr>
        <w:t xml:space="preserve"> formats - longer with 10</w:t>
      </w:r>
      <w:r>
        <w:rPr>
          <w:rFonts w:ascii="Lora" w:eastAsia="Lora" w:hAnsi="Lora" w:cs="Lora"/>
        </w:rPr>
        <w:t xml:space="preserve"> minutes duration and shorter - with 2 minutes.  </w:t>
      </w:r>
    </w:p>
    <w:p w:rsidR="00F37467" w:rsidRDefault="002232F9">
      <w:pPr>
        <w:rPr>
          <w:rFonts w:ascii="Times New Roman" w:eastAsia="Times New Roman" w:hAnsi="Times New Roman" w:cs="Times New Roman"/>
        </w:rPr>
      </w:pPr>
      <w:r>
        <w:rPr>
          <w:rFonts w:ascii="Lora" w:eastAsia="Lora" w:hAnsi="Lora" w:cs="Lora"/>
          <w:color w:val="FF0000"/>
        </w:rPr>
        <w:t xml:space="preserve"> </w:t>
      </w:r>
    </w:p>
    <w:p w:rsidR="00F37467" w:rsidRDefault="002232F9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3. Process 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  <w:i/>
          <w:u w:val="single"/>
        </w:rPr>
      </w:pPr>
      <w:r>
        <w:rPr>
          <w:rFonts w:ascii="Lora" w:eastAsia="Lora" w:hAnsi="Lora" w:cs="Lora"/>
          <w:i/>
          <w:u w:val="single"/>
        </w:rPr>
        <w:t>Timeline:</w:t>
      </w:r>
    </w:p>
    <w:p w:rsidR="00F37467" w:rsidRDefault="00F37467">
      <w:pPr>
        <w:rPr>
          <w:rFonts w:ascii="Lora" w:eastAsia="Lora" w:hAnsi="Lora" w:cs="Lora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37467"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Milestone</w:t>
            </w:r>
          </w:p>
        </w:tc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Timeline</w:t>
            </w:r>
          </w:p>
        </w:tc>
      </w:tr>
      <w:tr w:rsidR="00F3746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Alignment meeting with the media company on concept and goal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11 October 2024 </w:t>
            </w:r>
          </w:p>
        </w:tc>
      </w:tr>
      <w:tr w:rsidR="00F3746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Pre-production planning and scheduling (including scenarios)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14 - 30 October 2024 </w:t>
            </w:r>
          </w:p>
        </w:tc>
      </w:tr>
      <w:tr w:rsidR="00F3746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Filming process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F3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</w:rPr>
            </w:pPr>
          </w:p>
        </w:tc>
      </w:tr>
      <w:tr w:rsidR="00F3746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Editing and post-production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F3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</w:rPr>
            </w:pPr>
          </w:p>
        </w:tc>
      </w:tr>
      <w:tr w:rsidR="00F3746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Review of the first draft and recommendations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 November 2024</w:t>
            </w:r>
          </w:p>
        </w:tc>
      </w:tr>
      <w:tr w:rsidR="00F3746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Revisions and final adjustments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15 November 2024</w:t>
            </w:r>
          </w:p>
        </w:tc>
      </w:tr>
      <w:tr w:rsidR="00F3746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Final approval and delivery of the media products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467" w:rsidRDefault="00223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20 November 2024 </w:t>
            </w:r>
          </w:p>
        </w:tc>
      </w:tr>
    </w:tbl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Deliverables by November 20, 2024:</w:t>
      </w:r>
    </w:p>
    <w:p w:rsidR="00F37467" w:rsidRDefault="00F374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467" w:rsidRDefault="002232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Three final videos (one per organization) in MP4 format, Full HD (1920x1080) resolution, and 16:9 aspect ratio.</w:t>
      </w:r>
    </w:p>
    <w:p w:rsidR="00F37467" w:rsidRDefault="002232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video should have subtitles in both Russian and English.</w:t>
      </w:r>
    </w:p>
    <w:p w:rsidR="00F37467" w:rsidRDefault="002232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provided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two formats: a longer 10-minute version and a shorter 2-minute version.</w:t>
      </w:r>
    </w:p>
    <w:p w:rsidR="00F37467" w:rsidRDefault="00F374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467" w:rsidRDefault="002232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*100% payment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after signing act of acceptance 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Technical Requirements 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Use of a minimum of two professional cameras, along with additional lighting (</w:t>
      </w:r>
      <w:proofErr w:type="spellStart"/>
      <w:r>
        <w:rPr>
          <w:rFonts w:ascii="Lora" w:eastAsia="Lora" w:hAnsi="Lora" w:cs="Lora"/>
        </w:rPr>
        <w:t>softboxes</w:t>
      </w:r>
      <w:proofErr w:type="spellEnd"/>
      <w:r>
        <w:rPr>
          <w:rFonts w:ascii="Lora" w:eastAsia="Lora" w:hAnsi="Lora" w:cs="Lora"/>
        </w:rPr>
        <w:t>, studio lights), to ensure high image quality.</w:t>
      </w:r>
    </w:p>
    <w:p w:rsidR="00F37467" w:rsidRDefault="00223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lastRenderedPageBreak/>
        <w:t>Detailed filming of facial expressions, movements, and emotions.</w:t>
      </w:r>
    </w:p>
    <w:p w:rsidR="00F37467" w:rsidRDefault="00223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High-quality sound and visuals in the finished videos.</w:t>
      </w:r>
    </w:p>
    <w:p w:rsidR="00F37467" w:rsidRDefault="00223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M</w:t>
      </w:r>
      <w:r>
        <w:rPr>
          <w:rFonts w:ascii="Lora" w:eastAsia="Lora" w:hAnsi="Lora" w:cs="Lora"/>
        </w:rPr>
        <w:t>P4 format, Full HD quality, 16:9 and 9:16 formats.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 Professional Requirements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At least five years of experience in producing videos for conferences, forums, or similar events.</w:t>
      </w:r>
    </w:p>
    <w:p w:rsidR="00F37467" w:rsidRDefault="00223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Experience with more than 10 video shoots demonstrating expertise in composition, lighting, angle selection, as well as video processing and editing.</w:t>
      </w:r>
    </w:p>
    <w:p w:rsidR="00F37467" w:rsidRDefault="00223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Strong editorial skills with the ability to create emotionally engaging videos.</w:t>
      </w:r>
    </w:p>
    <w:p w:rsidR="00F37467" w:rsidRDefault="00F37467">
      <w:pPr>
        <w:rPr>
          <w:rFonts w:ascii="Lora" w:eastAsia="Lora" w:hAnsi="Lora" w:cs="Lora"/>
        </w:rPr>
      </w:pPr>
    </w:p>
    <w:p w:rsidR="00F37467" w:rsidRDefault="00F37467">
      <w:pPr>
        <w:rPr>
          <w:rFonts w:ascii="Lora" w:eastAsia="Lora" w:hAnsi="Lora" w:cs="Lora"/>
        </w:rPr>
      </w:pPr>
    </w:p>
    <w:p w:rsidR="00F37467" w:rsidRDefault="002232F9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Please send your commercial offers by </w:t>
      </w:r>
      <w:r w:rsidRPr="002232F9">
        <w:rPr>
          <w:rFonts w:ascii="Lora" w:eastAsia="Lora" w:hAnsi="Lora" w:cs="Lora"/>
          <w:b/>
        </w:rPr>
        <w:t>October 8, 2024 to mbaialieva@sfcg.org</w:t>
      </w:r>
      <w:r>
        <w:rPr>
          <w:rFonts w:ascii="Lora" w:eastAsia="Lora" w:hAnsi="Lora" w:cs="Lora"/>
        </w:rPr>
        <w:t>. The offers should contain the following information:</w:t>
      </w:r>
    </w:p>
    <w:p w:rsidR="00F37467" w:rsidRDefault="00F37467">
      <w:pPr>
        <w:rPr>
          <w:rFonts w:ascii="Lora" w:eastAsia="Lora" w:hAnsi="Lora" w:cs="Lora"/>
        </w:rPr>
      </w:pPr>
    </w:p>
    <w:p w:rsidR="00F37467" w:rsidRPr="002232F9" w:rsidRDefault="002232F9">
      <w:pPr>
        <w:rPr>
          <w:rFonts w:ascii="Lora" w:eastAsia="Lora" w:hAnsi="Lora" w:cs="Lora"/>
          <w:b/>
        </w:rPr>
      </w:pPr>
      <w:r w:rsidRPr="002232F9">
        <w:rPr>
          <w:rFonts w:ascii="Lora" w:eastAsia="Lora" w:hAnsi="Lora" w:cs="Lora"/>
          <w:b/>
        </w:rPr>
        <w:t>1). Resume and/or desc</w:t>
      </w:r>
      <w:r w:rsidRPr="002232F9">
        <w:rPr>
          <w:rFonts w:ascii="Lora" w:eastAsia="Lora" w:hAnsi="Lora" w:cs="Lora"/>
          <w:b/>
        </w:rPr>
        <w:t>ription of organizational experience demonstrating relevant experience      (preferably with references to online products developed)</w:t>
      </w:r>
    </w:p>
    <w:p w:rsidR="00F37467" w:rsidRPr="002232F9" w:rsidRDefault="002232F9">
      <w:pPr>
        <w:rPr>
          <w:rFonts w:ascii="Lora" w:eastAsia="Lora" w:hAnsi="Lora" w:cs="Lora"/>
          <w:b/>
        </w:rPr>
      </w:pPr>
      <w:r w:rsidRPr="002232F9">
        <w:rPr>
          <w:rFonts w:ascii="Lora" w:eastAsia="Lora" w:hAnsi="Lora" w:cs="Lora"/>
          <w:b/>
        </w:rPr>
        <w:t>2). Financial proposal</w:t>
      </w:r>
    </w:p>
    <w:p w:rsidR="00F37467" w:rsidRPr="002232F9" w:rsidRDefault="002232F9">
      <w:pPr>
        <w:rPr>
          <w:rFonts w:ascii="Lora" w:eastAsia="Lora" w:hAnsi="Lora" w:cs="Lora"/>
          <w:b/>
        </w:rPr>
      </w:pPr>
      <w:r w:rsidRPr="002232F9">
        <w:rPr>
          <w:rFonts w:ascii="Lora" w:eastAsia="Lora" w:hAnsi="Lora" w:cs="Lora"/>
          <w:b/>
        </w:rPr>
        <w:t xml:space="preserve">3) Presentation of the vision for the videos </w:t>
      </w:r>
    </w:p>
    <w:p w:rsidR="00F37467" w:rsidRDefault="00F37467">
      <w:pPr>
        <w:rPr>
          <w:rFonts w:ascii="Lora" w:eastAsia="Lora" w:hAnsi="Lora" w:cs="Lora"/>
        </w:rPr>
      </w:pPr>
      <w:bookmarkStart w:id="0" w:name="_GoBack"/>
      <w:bookmarkEnd w:id="0"/>
    </w:p>
    <w:p w:rsidR="00F37467" w:rsidRDefault="00F37467">
      <w:pPr>
        <w:rPr>
          <w:rFonts w:ascii="Times New Roman" w:eastAsia="Times New Roman" w:hAnsi="Times New Roman" w:cs="Times New Roman"/>
        </w:rPr>
      </w:pPr>
    </w:p>
    <w:sectPr w:rsidR="00F374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320B"/>
    <w:multiLevelType w:val="multilevel"/>
    <w:tmpl w:val="3D8221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212FCE"/>
    <w:multiLevelType w:val="multilevel"/>
    <w:tmpl w:val="5686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604D47"/>
    <w:multiLevelType w:val="multilevel"/>
    <w:tmpl w:val="C964B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AC3E12"/>
    <w:multiLevelType w:val="multilevel"/>
    <w:tmpl w:val="DDDE1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67"/>
    <w:rsid w:val="002232F9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D7B12-CFFD-4A28-ADE7-1E6684B6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A684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13SP0H3Lybeko6IanPe0R5gUg==">CgMxLjAi7QIKC0FBQUJWLTlQNF9rErkCCgtBQUFCVi05UDRfaxILQUFBQlYtOVA0X2saDQoJdGV4dC9odG1sEgAiDgoKdGV4dC9wbGFpbhIAKhsiFTExNDM5OTMwMjA1OTE2MTcwMjYzMigAOAAwi96ykaMyOKblspGjMkqeAQokYXBwbGljYXRpb24vdm5kLmdvb2dsZS1hcHBzLmRvY3MubWRzGnbC19rkAXASbgpqCmRDcmVhdGVkIDMgZmluYWwgdmlkZW9zIGluIE1QNCBmb3JtYXQgRnVsbCBIRCAoMTkyMHgxMDgwKSByZXNvbHV0aW9uIGFuZCAxNjo5IHNpemUgd2l0aCBzdWJ0aXRsZXMgaW4gEAEYARABWgx0YmNraHQ5M3F1MXFyAiAAeACCARRzdWdnZXN0LmR2ZDkxNjMxMWR5a5oBBggAEAAYABiL3rKRozIgpuWykaMyQhRzdWdnZXN0LmR2ZDkxNjMxMWR5azgAaiYKFHN1Z2dlc3QudmxjN2kxbzV2d2RjEg5TYW1hcmEgUGFwaWV2YWomChRzdWdnZXN0LjF2MDM0YjNjMGNocBIOU2FtYXJhIFBhcGlldmFqJgoUc3VnZ2VzdC5kdmQ5MTYzMTFkeWsSDlNhbWFyYSBQYXBpZXZhaiYKFHN1Z2dlc3QuNzk0NmJoeHZpbGVqEg5TYW1hcmEgUGFwaWV2YXIhMXZ5amFIczdKV1JjX2ZGUDlHQm9ZUVlvMmRWSEZ2b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3750</Characters>
  <Application>Microsoft Office Word</Application>
  <DocSecurity>0</DocSecurity>
  <Lines>31</Lines>
  <Paragraphs>8</Paragraphs>
  <ScaleCrop>false</ScaleCrop>
  <Company>HP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2024-09-27T04:22:00Z</dcterms:created>
  <dcterms:modified xsi:type="dcterms:W3CDTF">2024-10-04T07:32:00Z</dcterms:modified>
</cp:coreProperties>
</file>