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Техническая спецификация для брендированной продукции</w:t>
      </w:r>
    </w:p>
    <w:p w:rsidR="00000000" w:rsidDel="00000000" w:rsidP="00000000" w:rsidRDefault="00000000" w:rsidRPr="00000000" w14:paraId="00000002">
      <w:pPr>
        <w:tabs>
          <w:tab w:val="left" w:leader="none" w:pos="900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tbl>
      <w:tblPr>
        <w:tblStyle w:val="Table1"/>
        <w:tblW w:w="96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0"/>
        <w:gridCol w:w="1395"/>
        <w:gridCol w:w="3105"/>
        <w:gridCol w:w="1530"/>
        <w:gridCol w:w="960"/>
        <w:gridCol w:w="2190"/>
        <w:tblGridChange w:id="0">
          <w:tblGrid>
            <w:gridCol w:w="420"/>
            <w:gridCol w:w="1395"/>
            <w:gridCol w:w="3105"/>
            <w:gridCol w:w="1530"/>
            <w:gridCol w:w="960"/>
            <w:gridCol w:w="21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 за 1 ед.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кол-во</w:t>
            </w:r>
          </w:p>
        </w:tc>
        <w:tc>
          <w:tcPr/>
          <w:p w:rsidR="00000000" w:rsidDel="00000000" w:rsidP="00000000" w:rsidRDefault="00000000" w:rsidRPr="00000000" w14:paraId="00000008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 (сом)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Зип-худи </w:t>
            </w:r>
            <w:r w:rsidDel="00000000" w:rsidR="00000000" w:rsidRPr="00000000">
              <w:rPr>
                <w:rtl w:val="0"/>
              </w:rPr>
              <w:t xml:space="preserve"> (толстовки с молнией):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Материал: двухнитка </w:t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Размеры: S-XXXL.</w:t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Цвет: бордовый, оранжевый, темно-синий</w:t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Печать: шелкография логотипа на груди (текст) и спине (размер диаметра лого 20 см.)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 штук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160" w:line="259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Жилетки стеганые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Материал: водоотталкивающий нейлон или полиэстер, утеплитель — синтепон </w:t>
            </w:r>
          </w:p>
          <w:p w:rsidR="00000000" w:rsidDel="00000000" w:rsidP="00000000" w:rsidRDefault="00000000" w:rsidRPr="00000000" w14:paraId="0000001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Размеры: S-XXXL.</w:t>
            </w:r>
          </w:p>
          <w:p w:rsidR="00000000" w:rsidDel="00000000" w:rsidP="00000000" w:rsidRDefault="00000000" w:rsidRPr="00000000" w14:paraId="0000001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Цвет: темно-синий</w:t>
            </w:r>
          </w:p>
          <w:p w:rsidR="00000000" w:rsidDel="00000000" w:rsidP="00000000" w:rsidRDefault="00000000" w:rsidRPr="00000000" w14:paraId="00000019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Печать: вышивка логотипа.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60 штук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Эко-сумки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Полиэстер или эко-материалы.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Термопечать логотипа диаметром 20см.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100 штук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Зонты с логотипом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60" w:line="259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Складной зонт с автоматическим открытием.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Логотип на внешней стороне купола, печать с устойчивым к выцветанию покрытием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50 штук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4.2187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Блокноты из переработанных материалов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Блокнот в мягкой обложке. Формат А5. Клеевое соединение, закладка-лента.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50 штук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1953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Термосы 500мл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Нержавеющая сталь, двойные стенки с вакуумной изоляцией. Гравировка логотипа или текста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50 штук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1953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Термокружки 250-300мл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Гравировка текста на кружке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50 штук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1953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Фонарики с логотипом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Перезаряжаемый карманный фонарик. Один или два режима. Лазерная гравировка на корпусе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  <w:t xml:space="preserve">50 штук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9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2">
            <w:pPr>
              <w:tabs>
                <w:tab w:val="left" w:leader="none" w:pos="1953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Итоговая сумма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900"/>
              </w:tabs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532BB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SQ/yZ5lSzxkP4fkhZYGrLjg+Q==">CgMxLjA4AHIhMVN2UUF4NnB5eVdqeUtQQkw2R2tPT3d1VEk3WWtuZDcz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Work</dc:creator>
</cp:coreProperties>
</file>