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ab/>
        <w:t>Приложение № 2</w:t>
      </w:r>
    </w:p>
    <w:p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lang w:eastAsia="ru-RU"/>
        </w:rPr>
        <w:t>Приглашение к участию в неограниченном тендере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Всем организациям независимо от форм собственности, зарегистрированным на территории Кыргызской Республики</w:t>
      </w: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Комиссия по закупкам и проведению тендеров ОАО «Коммерческий банк КЫРГЫЗСТАН» приглашает правомочных претендентов представить свои тендерные заявки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Комиссия по закупкам и проведению тендеров ОАО «Коммерческий банк КЫРГЫЗСТАН» (далее - Банк) приглашает правомочных претендентов представить свои тендерные заявки: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438"/>
        <w:gridCol w:w="2610"/>
        <w:gridCol w:w="5727"/>
        <w:gridCol w:w="722"/>
      </w:tblGrid>
      <w:tr>
        <w:tc>
          <w:tcPr>
            <w:tcW w:w="331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23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8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Техническая характеристика</w:t>
            </w:r>
          </w:p>
        </w:tc>
        <w:tc>
          <w:tcPr>
            <w:tcW w:w="725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</w:tr>
      <w:tr>
        <w:tc>
          <w:tcPr>
            <w:tcW w:w="331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3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5818" w:type="dxa"/>
          </w:tcPr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Системный блок: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Процессор:</w:t>
            </w:r>
            <w:r>
              <w:rPr>
                <w:rFonts w:ascii="Times New Roman" w:hAnsi="Times New Roman"/>
              </w:rPr>
              <w:t xml:space="preserve"> не менее </w:t>
            </w:r>
            <w:r>
              <w:rPr>
                <w:rFonts w:ascii="Times New Roman" w:hAnsi="Times New Roman"/>
                <w:lang w:val="en-US"/>
              </w:rPr>
              <w:t>Intel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Core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</w:rPr>
              <w:t>5 13-поколения,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Сборка</w:t>
            </w:r>
            <w:r>
              <w:rPr>
                <w:rFonts w:ascii="Times New Roman" w:hAnsi="Times New Roman"/>
              </w:rPr>
              <w:t>: Белая сборка (Обязательно).</w:t>
            </w:r>
          </w:p>
          <w:p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W</w:t>
            </w:r>
            <w:proofErr w:type="spellStart"/>
            <w:r>
              <w:rPr>
                <w:rFonts w:ascii="Times New Roman" w:hAnsi="Times New Roman"/>
                <w:u w:val="single"/>
              </w:rPr>
              <w:t>indows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10-11 (</w:t>
            </w:r>
            <w:r>
              <w:rPr>
                <w:rFonts w:ascii="Times New Roman" w:hAnsi="Times New Roman"/>
                <w:lang w:val="en-US"/>
              </w:rPr>
              <w:t>Pro</w:t>
            </w:r>
            <w:r>
              <w:rPr>
                <w:rFonts w:ascii="Times New Roman" w:hAnsi="Times New Roman"/>
              </w:rPr>
              <w:t xml:space="preserve"> или корпоративная) лицензия.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Оперативная память:</w:t>
            </w:r>
            <w:r>
              <w:rPr>
                <w:rFonts w:ascii="Times New Roman" w:hAnsi="Times New Roman"/>
              </w:rPr>
              <w:t xml:space="preserve"> двумя планками памяти не менее 16 </w:t>
            </w:r>
            <w:proofErr w:type="spellStart"/>
            <w:r>
              <w:rPr>
                <w:rFonts w:ascii="Times New Roman" w:hAnsi="Times New Roman"/>
              </w:rPr>
              <w:t>Gb</w:t>
            </w:r>
            <w:proofErr w:type="spellEnd"/>
            <w:r>
              <w:rPr>
                <w:rFonts w:ascii="Times New Roman" w:hAnsi="Times New Roman"/>
              </w:rPr>
              <w:t>, всего разъемов для ОЗУ.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Накопитель:</w:t>
            </w:r>
            <w:r>
              <w:rPr>
                <w:rFonts w:ascii="Times New Roman" w:hAnsi="Times New Roman"/>
              </w:rPr>
              <w:t xml:space="preserve"> твердотельный не менее 256 </w:t>
            </w:r>
            <w:proofErr w:type="spellStart"/>
            <w:r>
              <w:rPr>
                <w:rFonts w:ascii="Times New Roman" w:hAnsi="Times New Roman"/>
              </w:rPr>
              <w:t>Gb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SSD</w:t>
            </w:r>
            <w:r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  <w:lang w:val="en-US"/>
              </w:rPr>
              <w:t>HDD</w:t>
            </w:r>
            <w:r>
              <w:rPr>
                <w:rFonts w:ascii="Times New Roman" w:hAnsi="Times New Roman"/>
              </w:rPr>
              <w:t xml:space="preserve"> 1 </w:t>
            </w:r>
            <w:r>
              <w:rPr>
                <w:rFonts w:ascii="Times New Roman" w:hAnsi="Times New Roman"/>
                <w:lang w:val="en-US"/>
              </w:rPr>
              <w:t>Tb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Видеокарта:</w:t>
            </w:r>
            <w:r>
              <w:rPr>
                <w:rFonts w:ascii="Times New Roman" w:hAnsi="Times New Roman"/>
              </w:rPr>
              <w:t xml:space="preserve"> интегрированная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Наличие разъемов:</w:t>
            </w:r>
            <w:r>
              <w:rPr>
                <w:rFonts w:ascii="Times New Roman" w:hAnsi="Times New Roman"/>
              </w:rPr>
              <w:t xml:space="preserve"> HDMI, RJ45, USB-A – 4 шт., допускаются наличие иных и/или дополнительных разъемов </w:t>
            </w:r>
            <w:r>
              <w:rPr>
                <w:rFonts w:ascii="Times New Roman" w:hAnsi="Times New Roman"/>
                <w:lang w:val="en-US"/>
              </w:rPr>
              <w:t>DisplayPort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Sub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VGA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en-US"/>
              </w:rPr>
              <w:t>HDMI</w:t>
            </w:r>
            <w:r>
              <w:rPr>
                <w:rFonts w:ascii="Times New Roman" w:hAnsi="Times New Roman"/>
              </w:rPr>
              <w:t xml:space="preserve"> и т.д.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Клавиатура:</w:t>
            </w:r>
            <w:r>
              <w:rPr>
                <w:rFonts w:ascii="Times New Roman" w:hAnsi="Times New Roman"/>
              </w:rPr>
              <w:t xml:space="preserve"> проводная (русс/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 xml:space="preserve"> раскладка) </w:t>
            </w:r>
            <w:r>
              <w:rPr>
                <w:rFonts w:ascii="Times New Roman" w:hAnsi="Times New Roman"/>
                <w:lang w:val="en-US"/>
              </w:rPr>
              <w:t>USB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Мышь компьютерная:</w:t>
            </w:r>
            <w:r>
              <w:rPr>
                <w:rFonts w:ascii="Times New Roman" w:hAnsi="Times New Roman"/>
              </w:rPr>
              <w:t xml:space="preserve"> оптическая </w:t>
            </w:r>
            <w:r>
              <w:rPr>
                <w:rFonts w:ascii="Times New Roman" w:hAnsi="Times New Roman"/>
                <w:lang w:val="en-US"/>
              </w:rPr>
              <w:t>USB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Монитор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Диагональ:</w:t>
            </w:r>
            <w:r>
              <w:rPr>
                <w:rFonts w:ascii="Times New Roman" w:hAnsi="Times New Roman"/>
              </w:rPr>
              <w:t xml:space="preserve"> не менее 24"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Разъемы:</w:t>
            </w:r>
            <w:r>
              <w:rPr>
                <w:rFonts w:ascii="Times New Roman" w:hAnsi="Times New Roman"/>
              </w:rPr>
              <w:t xml:space="preserve"> HDMI, </w:t>
            </w:r>
            <w:r>
              <w:rPr>
                <w:rFonts w:ascii="Times New Roman" w:hAnsi="Times New Roman"/>
                <w:lang w:val="en-US"/>
              </w:rPr>
              <w:t>VGA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возможности крепления по стандарту </w:t>
            </w:r>
            <w:r>
              <w:rPr>
                <w:rFonts w:ascii="Times New Roman" w:hAnsi="Times New Roman"/>
                <w:lang w:val="en-US"/>
              </w:rPr>
              <w:t>VESA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возможности регулирования по наклону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Авторизационное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письмо от производителя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гарантийного обслуживания - не менее 60 месяцев</w:t>
            </w:r>
          </w:p>
        </w:tc>
        <w:tc>
          <w:tcPr>
            <w:tcW w:w="725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50 </w:t>
            </w:r>
            <w:r>
              <w:rPr>
                <w:rFonts w:ascii="Times New Roman" w:hAnsi="Times New Roman"/>
              </w:rPr>
              <w:t>шт.</w:t>
            </w:r>
          </w:p>
        </w:tc>
      </w:tr>
      <w:tr>
        <w:tc>
          <w:tcPr>
            <w:tcW w:w="331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23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</w:tc>
        <w:tc>
          <w:tcPr>
            <w:tcW w:w="5818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Сборка</w:t>
            </w:r>
            <w:r>
              <w:rPr>
                <w:rFonts w:ascii="Times New Roman" w:hAnsi="Times New Roman"/>
              </w:rPr>
              <w:t>: Белая сборка (Обязательно).</w:t>
            </w:r>
          </w:p>
          <w:p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W</w:t>
            </w:r>
            <w:proofErr w:type="spellStart"/>
            <w:r>
              <w:rPr>
                <w:rFonts w:ascii="Times New Roman" w:hAnsi="Times New Roman"/>
                <w:u w:val="single"/>
              </w:rPr>
              <w:t>indows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10-11 (</w:t>
            </w:r>
            <w:r>
              <w:rPr>
                <w:rFonts w:ascii="Times New Roman" w:hAnsi="Times New Roman"/>
                <w:lang w:val="en-US"/>
              </w:rPr>
              <w:t>Pro</w:t>
            </w:r>
            <w:r>
              <w:rPr>
                <w:rFonts w:ascii="Times New Roman" w:hAnsi="Times New Roman"/>
              </w:rPr>
              <w:t xml:space="preserve"> или корпоративная) лицензия.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Монитор:</w:t>
            </w:r>
            <w:r>
              <w:rPr>
                <w:rFonts w:ascii="Times New Roman" w:hAnsi="Times New Roman"/>
              </w:rPr>
              <w:t xml:space="preserve"> Размер по диагонали не более 15,6 дюймов, разрешение не менее </w:t>
            </w:r>
            <w:proofErr w:type="spellStart"/>
            <w:r>
              <w:rPr>
                <w:rFonts w:ascii="Times New Roman" w:hAnsi="Times New Roman"/>
              </w:rPr>
              <w:t>Full</w:t>
            </w:r>
            <w:proofErr w:type="spellEnd"/>
            <w:r>
              <w:rPr>
                <w:rFonts w:ascii="Times New Roman" w:hAnsi="Times New Roman"/>
              </w:rPr>
              <w:t xml:space="preserve"> HD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Процессор:</w:t>
            </w:r>
            <w:r>
              <w:rPr>
                <w:rFonts w:ascii="Times New Roman" w:hAnsi="Times New Roman"/>
              </w:rPr>
              <w:t xml:space="preserve"> не менее </w:t>
            </w:r>
            <w:r>
              <w:rPr>
                <w:rFonts w:ascii="Times New Roman" w:hAnsi="Times New Roman"/>
                <w:lang w:val="en-US"/>
              </w:rPr>
              <w:t>Intel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Core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</w:rPr>
              <w:t>5 13-поколения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Оперативная память:</w:t>
            </w:r>
            <w:r>
              <w:rPr>
                <w:rFonts w:ascii="Times New Roman" w:hAnsi="Times New Roman"/>
              </w:rPr>
              <w:t xml:space="preserve"> одной планкой памяти 16 </w:t>
            </w:r>
            <w:proofErr w:type="spellStart"/>
            <w:r>
              <w:rPr>
                <w:rFonts w:ascii="Times New Roman" w:hAnsi="Times New Roman"/>
              </w:rPr>
              <w:t>Gb</w:t>
            </w:r>
            <w:proofErr w:type="spellEnd"/>
            <w:r>
              <w:rPr>
                <w:rFonts w:ascii="Times New Roman" w:hAnsi="Times New Roman"/>
              </w:rPr>
              <w:t>, всего разъемов для ОЗУ - 2 шт.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Накопитель:</w:t>
            </w:r>
            <w:r>
              <w:rPr>
                <w:rFonts w:ascii="Times New Roman" w:hAnsi="Times New Roman"/>
              </w:rPr>
              <w:t xml:space="preserve"> 1 </w:t>
            </w:r>
            <w:r>
              <w:rPr>
                <w:rFonts w:ascii="Times New Roman" w:hAnsi="Times New Roman"/>
                <w:lang w:val="en-US"/>
              </w:rPr>
              <w:t>TB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SSD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lang w:val="en-US"/>
              </w:rPr>
              <w:t>nvme</w:t>
            </w:r>
            <w:proofErr w:type="spellEnd"/>
            <w:r>
              <w:rPr>
                <w:rFonts w:ascii="Times New Roman" w:hAnsi="Times New Roman"/>
              </w:rPr>
              <w:t xml:space="preserve"> не менее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Видеокарта:</w:t>
            </w:r>
            <w:r>
              <w:rPr>
                <w:rFonts w:ascii="Times New Roman" w:hAnsi="Times New Roman"/>
              </w:rPr>
              <w:t xml:space="preserve"> интегрированная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Наличие разъемов:</w:t>
            </w:r>
            <w:r>
              <w:rPr>
                <w:rFonts w:ascii="Times New Roman" w:hAnsi="Times New Roman"/>
              </w:rPr>
              <w:t xml:space="preserve"> HDMI, RJ45, USB-A, USB-C (желательно не менее USB 3.2 </w:t>
            </w:r>
            <w:proofErr w:type="spellStart"/>
            <w:r>
              <w:rPr>
                <w:rFonts w:ascii="Times New Roman" w:hAnsi="Times New Roman"/>
              </w:rPr>
              <w:t>Gen</w:t>
            </w:r>
            <w:proofErr w:type="spellEnd"/>
            <w:r>
              <w:rPr>
                <w:rFonts w:ascii="Times New Roman" w:hAnsi="Times New Roman"/>
              </w:rPr>
              <w:t xml:space="preserve"> 1)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Связь:</w:t>
            </w:r>
            <w:r>
              <w:rPr>
                <w:rFonts w:ascii="Times New Roman" w:hAnsi="Times New Roman"/>
              </w:rPr>
              <w:t xml:space="preserve"> LAN, </w:t>
            </w:r>
            <w:proofErr w:type="spellStart"/>
            <w:r>
              <w:rPr>
                <w:rFonts w:ascii="Times New Roman" w:hAnsi="Times New Roman"/>
              </w:rPr>
              <w:t>Wi-Fi</w:t>
            </w:r>
            <w:proofErr w:type="spellEnd"/>
            <w:r>
              <w:rPr>
                <w:rFonts w:ascii="Times New Roman" w:hAnsi="Times New Roman"/>
              </w:rPr>
              <w:t xml:space="preserve"> (с поддержкой 5 </w:t>
            </w:r>
            <w:r>
              <w:rPr>
                <w:rFonts w:ascii="Times New Roman" w:hAnsi="Times New Roman"/>
                <w:lang w:val="en-US"/>
              </w:rPr>
              <w:t>GHz</w:t>
            </w:r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Bluetooth</w:t>
            </w:r>
            <w:proofErr w:type="spellEnd"/>
          </w:p>
          <w:p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Авторизационное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письмо от производителя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Срок гарантийного обслуживания - не менее 60 месяцев</w:t>
            </w:r>
          </w:p>
        </w:tc>
        <w:tc>
          <w:tcPr>
            <w:tcW w:w="725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шт.</w:t>
            </w:r>
          </w:p>
        </w:tc>
      </w:tr>
      <w:tr>
        <w:tc>
          <w:tcPr>
            <w:tcW w:w="331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623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</w:tc>
        <w:tc>
          <w:tcPr>
            <w:tcW w:w="5818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Сборка</w:t>
            </w:r>
            <w:r>
              <w:rPr>
                <w:rFonts w:ascii="Times New Roman" w:hAnsi="Times New Roman"/>
              </w:rPr>
              <w:t>: Белая сборка (Обязательно).</w:t>
            </w:r>
          </w:p>
          <w:p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W</w:t>
            </w:r>
            <w:proofErr w:type="spellStart"/>
            <w:r>
              <w:rPr>
                <w:rFonts w:ascii="Times New Roman" w:hAnsi="Times New Roman"/>
                <w:u w:val="single"/>
              </w:rPr>
              <w:t>indows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10-11 (</w:t>
            </w:r>
            <w:r>
              <w:rPr>
                <w:rFonts w:ascii="Times New Roman" w:hAnsi="Times New Roman"/>
                <w:lang w:val="en-US"/>
              </w:rPr>
              <w:t>Pro</w:t>
            </w:r>
            <w:r>
              <w:rPr>
                <w:rFonts w:ascii="Times New Roman" w:hAnsi="Times New Roman"/>
              </w:rPr>
              <w:t xml:space="preserve"> или корпоративная) лицензия.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Монитор:</w:t>
            </w:r>
            <w:r>
              <w:rPr>
                <w:rFonts w:ascii="Times New Roman" w:hAnsi="Times New Roman"/>
              </w:rPr>
              <w:t xml:space="preserve"> Размер по диагонали не более 15,6 дюймов, разрешение не менее </w:t>
            </w:r>
            <w:proofErr w:type="spellStart"/>
            <w:r>
              <w:rPr>
                <w:rFonts w:ascii="Times New Roman" w:hAnsi="Times New Roman"/>
              </w:rPr>
              <w:t>Full</w:t>
            </w:r>
            <w:proofErr w:type="spellEnd"/>
            <w:r>
              <w:rPr>
                <w:rFonts w:ascii="Times New Roman" w:hAnsi="Times New Roman"/>
              </w:rPr>
              <w:t xml:space="preserve"> HD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Процессор:</w:t>
            </w:r>
            <w:r>
              <w:rPr>
                <w:rFonts w:ascii="Times New Roman" w:hAnsi="Times New Roman"/>
              </w:rPr>
              <w:t xml:space="preserve"> не менее </w:t>
            </w:r>
            <w:r>
              <w:rPr>
                <w:rFonts w:ascii="Times New Roman" w:hAnsi="Times New Roman"/>
                <w:lang w:val="en-US"/>
              </w:rPr>
              <w:t>Intel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Core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</w:rPr>
              <w:t>7 12-поколения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Оперативная память:</w:t>
            </w:r>
            <w:r>
              <w:rPr>
                <w:rFonts w:ascii="Times New Roman" w:hAnsi="Times New Roman"/>
              </w:rPr>
              <w:t xml:space="preserve"> не менее 32 </w:t>
            </w:r>
            <w:proofErr w:type="spellStart"/>
            <w:r>
              <w:rPr>
                <w:rFonts w:ascii="Times New Roman" w:hAnsi="Times New Roman"/>
              </w:rPr>
              <w:t>Gb</w:t>
            </w:r>
            <w:proofErr w:type="spellEnd"/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Накопитель: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SSD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lang w:val="en-US"/>
              </w:rPr>
              <w:t>nvme</w:t>
            </w:r>
            <w:proofErr w:type="spellEnd"/>
            <w:r>
              <w:rPr>
                <w:rFonts w:ascii="Times New Roman" w:hAnsi="Times New Roman"/>
              </w:rPr>
              <w:t xml:space="preserve"> не менее 1 </w:t>
            </w:r>
            <w:r>
              <w:rPr>
                <w:rFonts w:ascii="Times New Roman" w:hAnsi="Times New Roman"/>
                <w:lang w:val="en-US"/>
              </w:rPr>
              <w:t>TB</w:t>
            </w:r>
            <w:r>
              <w:rPr>
                <w:rFonts w:ascii="Times New Roman" w:hAnsi="Times New Roman"/>
              </w:rPr>
              <w:t xml:space="preserve">/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Видеокарта:</w:t>
            </w:r>
            <w:r>
              <w:rPr>
                <w:rFonts w:ascii="Times New Roman" w:hAnsi="Times New Roman"/>
              </w:rPr>
              <w:t xml:space="preserve"> Дискретная видеокарта обязательно.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Наличие разъемов:</w:t>
            </w:r>
            <w:r>
              <w:rPr>
                <w:rFonts w:ascii="Times New Roman" w:hAnsi="Times New Roman"/>
              </w:rPr>
              <w:t xml:space="preserve"> HDMI, RJ45, USB-A, USB-C (желательно не менее USB 3.2 </w:t>
            </w:r>
            <w:proofErr w:type="spellStart"/>
            <w:r>
              <w:rPr>
                <w:rFonts w:ascii="Times New Roman" w:hAnsi="Times New Roman"/>
              </w:rPr>
              <w:t>Gen</w:t>
            </w:r>
            <w:proofErr w:type="spellEnd"/>
            <w:r>
              <w:rPr>
                <w:rFonts w:ascii="Times New Roman" w:hAnsi="Times New Roman"/>
              </w:rPr>
              <w:t xml:space="preserve"> 1)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Связь:</w:t>
            </w:r>
            <w:r>
              <w:rPr>
                <w:rFonts w:ascii="Times New Roman" w:hAnsi="Times New Roman"/>
              </w:rPr>
              <w:t xml:space="preserve"> LAN, </w:t>
            </w:r>
            <w:proofErr w:type="spellStart"/>
            <w:r>
              <w:rPr>
                <w:rFonts w:ascii="Times New Roman" w:hAnsi="Times New Roman"/>
              </w:rPr>
              <w:t>Wi-Fi</w:t>
            </w:r>
            <w:proofErr w:type="spellEnd"/>
            <w:r>
              <w:rPr>
                <w:rFonts w:ascii="Times New Roman" w:hAnsi="Times New Roman"/>
              </w:rPr>
              <w:t xml:space="preserve"> (с поддержкой 5 </w:t>
            </w:r>
            <w:r>
              <w:rPr>
                <w:rFonts w:ascii="Times New Roman" w:hAnsi="Times New Roman"/>
                <w:lang w:val="en-US"/>
              </w:rPr>
              <w:t>GHz</w:t>
            </w:r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Bluetooth</w:t>
            </w:r>
            <w:proofErr w:type="spellEnd"/>
          </w:p>
          <w:p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Авторизационное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письмо от производителя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Срок гарантийного обслуживания - не менее 60 месяцев</w:t>
            </w:r>
          </w:p>
        </w:tc>
        <w:tc>
          <w:tcPr>
            <w:tcW w:w="725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 шт.</w:t>
            </w:r>
          </w:p>
        </w:tc>
      </w:tr>
      <w:tr>
        <w:tc>
          <w:tcPr>
            <w:tcW w:w="331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2623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5818" w:type="dxa"/>
          </w:tcPr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Системный блок: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Процессор:</w:t>
            </w:r>
            <w:r>
              <w:rPr>
                <w:rFonts w:ascii="Times New Roman" w:hAnsi="Times New Roman"/>
              </w:rPr>
              <w:t xml:space="preserve"> не менее </w:t>
            </w:r>
            <w:r>
              <w:rPr>
                <w:rFonts w:ascii="Times New Roman" w:hAnsi="Times New Roman"/>
                <w:lang w:val="en-US"/>
              </w:rPr>
              <w:t>Intel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Core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</w:rPr>
              <w:t>5 12-поколения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Оперативная память:</w:t>
            </w:r>
            <w:r>
              <w:rPr>
                <w:rFonts w:ascii="Times New Roman" w:hAnsi="Times New Roman"/>
              </w:rPr>
              <w:t xml:space="preserve"> двумя планками памяти не менее 16 </w:t>
            </w:r>
            <w:proofErr w:type="spellStart"/>
            <w:r>
              <w:rPr>
                <w:rFonts w:ascii="Times New Roman" w:hAnsi="Times New Roman"/>
              </w:rPr>
              <w:t>Gb</w:t>
            </w:r>
            <w:proofErr w:type="spellEnd"/>
            <w:r>
              <w:rPr>
                <w:rFonts w:ascii="Times New Roman" w:hAnsi="Times New Roman"/>
              </w:rPr>
              <w:t xml:space="preserve">, всего разъемов для ОЗУ </w:t>
            </w:r>
            <w:r>
              <w:rPr>
                <w:rFonts w:ascii="Times New Roman" w:hAnsi="Times New Roman"/>
                <w:lang w:val="en-US"/>
              </w:rPr>
              <w:t>Fury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beast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Накопитель: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SSD</w:t>
            </w:r>
            <w:r>
              <w:rPr>
                <w:rFonts w:ascii="Times New Roman" w:hAnsi="Times New Roman"/>
              </w:rPr>
              <w:t xml:space="preserve"> не менее 512 </w:t>
            </w:r>
            <w:proofErr w:type="spellStart"/>
            <w:r>
              <w:rPr>
                <w:rFonts w:ascii="Times New Roman" w:hAnsi="Times New Roman"/>
                <w:lang w:val="en-US"/>
              </w:rPr>
              <w:t>gb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Видеокарта:</w:t>
            </w:r>
            <w:r>
              <w:rPr>
                <w:rFonts w:ascii="Times New Roman" w:hAnsi="Times New Roman"/>
              </w:rPr>
              <w:t xml:space="preserve"> интегрированная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Наличие разъемов:</w:t>
            </w:r>
            <w:r>
              <w:rPr>
                <w:rFonts w:ascii="Times New Roman" w:hAnsi="Times New Roman"/>
              </w:rPr>
              <w:t xml:space="preserve"> HDMI, RJ45, USB-A – 4 шт., допускаются наличие иных и/или дополнительных разъемов </w:t>
            </w:r>
            <w:r>
              <w:rPr>
                <w:rFonts w:ascii="Times New Roman" w:hAnsi="Times New Roman"/>
                <w:lang w:val="en-US"/>
              </w:rPr>
              <w:t>DisplayPort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Sub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VGA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en-US"/>
              </w:rPr>
              <w:t>HDMI</w:t>
            </w:r>
            <w:r>
              <w:rPr>
                <w:rFonts w:ascii="Times New Roman" w:hAnsi="Times New Roman"/>
              </w:rPr>
              <w:t xml:space="preserve"> и т.д.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Клавиатура:</w:t>
            </w:r>
            <w:r>
              <w:rPr>
                <w:rFonts w:ascii="Times New Roman" w:hAnsi="Times New Roman"/>
              </w:rPr>
              <w:t xml:space="preserve"> проводная (русс/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 xml:space="preserve"> раскладка) </w:t>
            </w:r>
            <w:r>
              <w:rPr>
                <w:rFonts w:ascii="Times New Roman" w:hAnsi="Times New Roman"/>
                <w:lang w:val="en-US"/>
              </w:rPr>
              <w:t>USB</w:t>
            </w: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  <w:lang w:val="en-US"/>
              </w:rPr>
              <w:t>tech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Мышь компьютерная:</w:t>
            </w:r>
            <w:r>
              <w:rPr>
                <w:rFonts w:ascii="Times New Roman" w:hAnsi="Times New Roman"/>
              </w:rPr>
              <w:t xml:space="preserve"> оптическая </w:t>
            </w:r>
            <w:r>
              <w:rPr>
                <w:rFonts w:ascii="Times New Roman" w:hAnsi="Times New Roman"/>
                <w:lang w:val="en-US"/>
              </w:rPr>
              <w:t>USB</w:t>
            </w:r>
            <w:r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  <w:lang w:val="en-US"/>
              </w:rPr>
              <w:t>tech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Монитор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Диагональ:</w:t>
            </w:r>
            <w:r>
              <w:rPr>
                <w:rFonts w:ascii="Times New Roman" w:hAnsi="Times New Roman"/>
              </w:rPr>
              <w:t xml:space="preserve"> не менее 24"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Разъемы:</w:t>
            </w:r>
            <w:r>
              <w:rPr>
                <w:rFonts w:ascii="Times New Roman" w:hAnsi="Times New Roman"/>
              </w:rPr>
              <w:t xml:space="preserve"> HDMI, DVI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возможности крепления по стандарту </w:t>
            </w:r>
            <w:r>
              <w:rPr>
                <w:rFonts w:ascii="Times New Roman" w:hAnsi="Times New Roman"/>
                <w:lang w:val="en-US"/>
              </w:rPr>
              <w:t>VESA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возможности регулирования по наклону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гарантийного обслуживания - не менее 24 месяцев</w:t>
            </w:r>
          </w:p>
        </w:tc>
        <w:tc>
          <w:tcPr>
            <w:tcW w:w="725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200 </w:t>
            </w:r>
            <w:r>
              <w:rPr>
                <w:rFonts w:ascii="Times New Roman" w:hAnsi="Times New Roman"/>
              </w:rPr>
              <w:t>шт.</w:t>
            </w:r>
          </w:p>
        </w:tc>
      </w:tr>
      <w:tr>
        <w:tc>
          <w:tcPr>
            <w:tcW w:w="331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623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</w:t>
            </w:r>
          </w:p>
        </w:tc>
        <w:tc>
          <w:tcPr>
            <w:tcW w:w="5818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Диагональ:</w:t>
            </w:r>
            <w:r>
              <w:rPr>
                <w:rFonts w:ascii="Times New Roman" w:hAnsi="Times New Roman"/>
              </w:rPr>
              <w:t xml:space="preserve"> не менее 24"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Разъемы:</w:t>
            </w:r>
            <w:r>
              <w:rPr>
                <w:rFonts w:ascii="Times New Roman" w:hAnsi="Times New Roman"/>
              </w:rPr>
              <w:t xml:space="preserve"> HDMI, DVI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возможности крепления по стандарту </w:t>
            </w:r>
            <w:r>
              <w:rPr>
                <w:rFonts w:ascii="Times New Roman" w:hAnsi="Times New Roman"/>
                <w:lang w:val="en-US"/>
              </w:rPr>
              <w:t>VESA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возможности регулирования по наклону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Срок гарантийного обслуживания - не менее 24 месяцев</w:t>
            </w:r>
          </w:p>
        </w:tc>
        <w:tc>
          <w:tcPr>
            <w:tcW w:w="725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80 </w:t>
            </w:r>
            <w:r>
              <w:rPr>
                <w:rFonts w:ascii="Times New Roman" w:hAnsi="Times New Roman"/>
              </w:rPr>
              <w:t>шт.</w:t>
            </w:r>
          </w:p>
        </w:tc>
      </w:tr>
      <w:tr>
        <w:tc>
          <w:tcPr>
            <w:tcW w:w="331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623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</w:t>
            </w:r>
          </w:p>
        </w:tc>
        <w:tc>
          <w:tcPr>
            <w:tcW w:w="5818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Диагональ:</w:t>
            </w:r>
            <w:r>
              <w:rPr>
                <w:rFonts w:ascii="Times New Roman" w:hAnsi="Times New Roman"/>
              </w:rPr>
              <w:t xml:space="preserve"> не менее 27"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Разъемы:</w:t>
            </w:r>
            <w:r>
              <w:rPr>
                <w:rFonts w:ascii="Times New Roman" w:hAnsi="Times New Roman"/>
              </w:rPr>
              <w:t xml:space="preserve"> HDMI, DVI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возможности крепления по стандарту </w:t>
            </w:r>
            <w:r>
              <w:rPr>
                <w:rFonts w:ascii="Times New Roman" w:hAnsi="Times New Roman"/>
                <w:lang w:val="en-US"/>
              </w:rPr>
              <w:t>VESA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возможности регулирования по наклону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Срок гарантийного обслуживания - не менее 24 месяцев</w:t>
            </w:r>
          </w:p>
        </w:tc>
        <w:tc>
          <w:tcPr>
            <w:tcW w:w="725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 шт.</w:t>
            </w:r>
          </w:p>
        </w:tc>
      </w:tr>
      <w:tr>
        <w:tc>
          <w:tcPr>
            <w:tcW w:w="331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23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Многофункциональное устройство</w:t>
            </w:r>
            <w:r>
              <w:rPr>
                <w:rFonts w:ascii="Times New Roman" w:hAnsi="Times New Roman"/>
                <w:lang w:val="en-US"/>
              </w:rPr>
              <w:t xml:space="preserve"> c </w:t>
            </w:r>
            <w:r>
              <w:rPr>
                <w:rFonts w:ascii="Times New Roman" w:hAnsi="Times New Roman"/>
              </w:rPr>
              <w:t>двухсторонний</w:t>
            </w:r>
          </w:p>
        </w:tc>
        <w:tc>
          <w:tcPr>
            <w:tcW w:w="5818" w:type="dxa"/>
          </w:tcPr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Принтер/сканер/копир/A4/40ppm/1200x1200 </w:t>
            </w:r>
            <w:proofErr w:type="spellStart"/>
            <w:r>
              <w:rPr>
                <w:rFonts w:ascii="Times New Roman" w:hAnsi="Times New Roman"/>
              </w:rPr>
              <w:t>dpi</w:t>
            </w:r>
            <w:proofErr w:type="spellEnd"/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i-SENSYS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Цветность </w:t>
            </w:r>
            <w:proofErr w:type="gramStart"/>
            <w:r>
              <w:rPr>
                <w:rFonts w:ascii="Times New Roman" w:hAnsi="Times New Roman"/>
              </w:rPr>
              <w:t>печати</w:t>
            </w:r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</w:rPr>
              <w:t>монохромный</w:t>
            </w:r>
            <w:proofErr w:type="gramEnd"/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печати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лазерная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печати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A4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 печати ч/б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40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Автоматическая двусторонняя печать (дуплекс) есть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1200x1200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сканера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автоподача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картриджа (тонера) в комплекте Стартовый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Wi-Fi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есть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Сетевой LAN порт </w:t>
            </w:r>
            <w:proofErr w:type="spellStart"/>
            <w:r>
              <w:rPr>
                <w:rFonts w:ascii="Times New Roman" w:hAnsi="Times New Roman"/>
              </w:rPr>
              <w:t>Ethernet</w:t>
            </w:r>
            <w:proofErr w:type="spellEnd"/>
            <w:r>
              <w:rPr>
                <w:rFonts w:ascii="Times New Roman" w:hAnsi="Times New Roman"/>
              </w:rPr>
              <w:t xml:space="preserve"> RJ45есть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белый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Вес, кг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16.3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 без упаковки, мм 420 x 460 x 375 мм</w:t>
            </w:r>
          </w:p>
          <w:p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</w:rPr>
              <w:t>Срок гарантийного обслуживания - не менее 24 месяцев</w:t>
            </w:r>
          </w:p>
        </w:tc>
        <w:tc>
          <w:tcPr>
            <w:tcW w:w="725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</w:rPr>
              <w:t>0 шт.</w:t>
            </w:r>
          </w:p>
        </w:tc>
      </w:tr>
      <w:tr>
        <w:tc>
          <w:tcPr>
            <w:tcW w:w="331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623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Многофункциональное устройство</w:t>
            </w:r>
          </w:p>
        </w:tc>
        <w:tc>
          <w:tcPr>
            <w:tcW w:w="5818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Технические характеристики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Тип аппарата</w:t>
            </w:r>
          </w:p>
          <w:p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Черно-белое лазерное многофункциональное устройство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Функции аппарата</w:t>
            </w:r>
          </w:p>
          <w:p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Печать, сканирование и копирование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Скорость печати</w:t>
            </w:r>
          </w:p>
          <w:p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18 стр./мин (А4)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Способ печати</w:t>
            </w:r>
          </w:p>
          <w:p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Черно-белая лазерная печать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Качество печати</w:t>
            </w:r>
          </w:p>
          <w:p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1200 x 600 точек на дюйм в режиме улучшенного качества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Разрешение при печати</w:t>
            </w:r>
          </w:p>
          <w:p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x 400 точек на дюйм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Время выхода первой копии (FCOT)</w:t>
            </w:r>
          </w:p>
          <w:p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 с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Языки принтера</w:t>
            </w:r>
          </w:p>
          <w:p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UFRII-LT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Поля</w:t>
            </w:r>
          </w:p>
          <w:p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мм сверху, 6 мм снизу, по 5 мм слева и справа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режим экономии тонера</w:t>
            </w:r>
          </w:p>
          <w:p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Срок гарантийного обслуживания - не менее 24 месяцев</w:t>
            </w:r>
          </w:p>
        </w:tc>
        <w:tc>
          <w:tcPr>
            <w:tcW w:w="725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 шт.</w:t>
            </w:r>
          </w:p>
        </w:tc>
      </w:tr>
      <w:tr>
        <w:tc>
          <w:tcPr>
            <w:tcW w:w="331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623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UPS</w:t>
            </w:r>
          </w:p>
        </w:tc>
        <w:tc>
          <w:tcPr>
            <w:tcW w:w="5818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Мощность: не менее 650</w:t>
            </w:r>
            <w:r>
              <w:rPr>
                <w:rFonts w:ascii="Times New Roman" w:hAnsi="Times New Roman"/>
                <w:lang w:val="en-US"/>
              </w:rPr>
              <w:t>VA</w:t>
            </w:r>
            <w:r>
              <w:rPr>
                <w:rFonts w:ascii="Times New Roman" w:hAnsi="Times New Roman"/>
              </w:rPr>
              <w:t>/360</w:t>
            </w:r>
            <w:r>
              <w:rPr>
                <w:rFonts w:ascii="Times New Roman" w:hAnsi="Times New Roman"/>
                <w:lang w:val="en-US"/>
              </w:rPr>
              <w:t>W</w:t>
            </w:r>
            <w:r>
              <w:rPr>
                <w:rFonts w:ascii="Times New Roman" w:hAnsi="Times New Roman"/>
              </w:rPr>
              <w:t xml:space="preserve">,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не менее 2-х выходов </w:t>
            </w:r>
            <w:proofErr w:type="spellStart"/>
            <w:r>
              <w:rPr>
                <w:rFonts w:ascii="Times New Roman" w:hAnsi="Times New Roman"/>
                <w:lang w:val="en-US"/>
              </w:rPr>
              <w:t>Shuko</w:t>
            </w:r>
            <w:proofErr w:type="spellEnd"/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Диапазон входного напряжения: 170 – 270 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работы от батареи: не менее 12 минут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замены батареи: есть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Автоматическое регулирование напряжения: есть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Срок гарантийного обслуживания - не менее 12 месяцев</w:t>
            </w:r>
          </w:p>
        </w:tc>
        <w:tc>
          <w:tcPr>
            <w:tcW w:w="725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200 </w:t>
            </w:r>
            <w:r>
              <w:rPr>
                <w:rFonts w:ascii="Times New Roman" w:hAnsi="Times New Roman"/>
              </w:rPr>
              <w:t>шт.</w:t>
            </w:r>
          </w:p>
        </w:tc>
      </w:tr>
      <w:tr>
        <w:trPr>
          <w:trHeight w:val="827"/>
        </w:trPr>
        <w:tc>
          <w:tcPr>
            <w:tcW w:w="331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23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Кронштейн ординарный </w:t>
            </w:r>
          </w:p>
        </w:tc>
        <w:tc>
          <w:tcPr>
            <w:tcW w:w="5818" w:type="dxa"/>
            <w:shd w:val="clear" w:color="auto" w:fill="FFFFFF" w:themeFill="background1"/>
          </w:tcPr>
          <w:p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232323"/>
                <w:shd w:val="clear" w:color="auto" w:fill="F6F6F6"/>
              </w:rPr>
              <w:t>Kронштейн</w:t>
            </w:r>
            <w:proofErr w:type="spellEnd"/>
            <w:r>
              <w:rPr>
                <w:rFonts w:ascii="Times New Roman" w:hAnsi="Times New Roman"/>
                <w:color w:val="232323"/>
                <w:shd w:val="clear" w:color="auto" w:fill="F6F6F6"/>
              </w:rPr>
              <w:t xml:space="preserve"> (крепление) для монитора 17" - 30", до 9кг, 360°, VESA 100x100, 75x75, Настольное, Чёрный, Газлифт с гибкой системой крепления</w:t>
            </w:r>
          </w:p>
        </w:tc>
        <w:tc>
          <w:tcPr>
            <w:tcW w:w="725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шт.</w:t>
            </w:r>
          </w:p>
        </w:tc>
      </w:tr>
    </w:tbl>
    <w:p>
      <w:pPr>
        <w:pStyle w:val="a4"/>
        <w:shd w:val="clear" w:color="auto" w:fill="FFFFFF"/>
        <w:spacing w:after="0"/>
        <w:jc w:val="both"/>
        <w:rPr>
          <w:rFonts w:eastAsia="Times New Roman"/>
          <w:sz w:val="22"/>
          <w:szCs w:val="22"/>
          <w:lang w:eastAsia="ru-RU"/>
        </w:rPr>
      </w:pPr>
    </w:p>
    <w:p>
      <w:pPr>
        <w:pStyle w:val="a4"/>
        <w:shd w:val="clear" w:color="auto" w:fill="FFFFFF"/>
        <w:spacing w:after="0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Для участия в тендере необходим следующий пакет документов: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коммерческое предложение;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свидетельство о государственной регистрации (перерегистрации) для юридических лиц; индивидуальных предпринимателей;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свидетельство о регистрации физического лица в качестве индивидуального предпринимателя без образования юридического лица, либо патент - для физических лиц;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учредительные документы, оформленные в установленном порядке – для юридических лиц;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банковский счет;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подтверждение об отсутствии задолженностей (налоговой и соц. фонд.);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подтверждение об отсутствии судебных разбирательств за последние два года;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наличие не менее 3 (трех) положительных отзывов от заказчиков.</w:t>
      </w:r>
    </w:p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lang w:eastAsia="ru-RU"/>
        </w:rPr>
        <w:t>Весь пакет документов необходимо предоставить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 12:00 часов «23» октября 2024 года</w:t>
      </w:r>
      <w:r>
        <w:rPr>
          <w:rFonts w:ascii="Times New Roman" w:eastAsia="Times New Roman" w:hAnsi="Times New Roman" w:cs="Times New Roman"/>
          <w:lang w:eastAsia="ru-RU"/>
        </w:rPr>
        <w:t xml:space="preserve"> в запечатанном виде по адресу: г. Бишкек, ул.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Тоголок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54А. Направленные позже указанного срока заявки не будут рассмотрены комиссией.</w:t>
      </w:r>
    </w:p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Заинтересованные правомочные претенденты могут получить дополнительную информацию по следующему адресу: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ул.Тоголок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, 54А,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тел.: 0312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noBreakHyphen/>
        <w:t>61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noBreakHyphen/>
        <w:t>09-00 (факс).</w:t>
      </w:r>
    </w:p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Тендерные заявки будут вскрыты комиссией </w:t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 16:00 часов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«23» октября 2024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по следующему адресу: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ru-RU"/>
        </w:rPr>
        <w:t>ул.Тоголок</w:t>
      </w:r>
      <w:proofErr w:type="spellEnd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54А.</w:t>
      </w:r>
    </w:p>
    <w:bookmarkEnd w:id="0"/>
    <w:p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Дата 14 октября 2024 года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7E6"/>
    <w:multiLevelType w:val="multilevel"/>
    <w:tmpl w:val="F102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67202"/>
    <w:multiLevelType w:val="hybridMultilevel"/>
    <w:tmpl w:val="A900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3D167C"/>
    <w:multiLevelType w:val="multilevel"/>
    <w:tmpl w:val="AEC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6203-92A0-4D8B-B3BB-760769C0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1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63EC-E4E1-40A6-B946-65974E4E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Бегимкулов Алымкул Акылбекович</dc:creator>
  <cp:keywords/>
  <dc:description/>
  <cp:lastModifiedBy>Ибраева Назира Асанкадыровна</cp:lastModifiedBy>
  <cp:revision>4</cp:revision>
  <dcterms:created xsi:type="dcterms:W3CDTF">2024-10-14T04:25:00Z</dcterms:created>
  <dcterms:modified xsi:type="dcterms:W3CDTF">2024-10-16T03:56:00Z</dcterms:modified>
</cp:coreProperties>
</file>