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279EC" w14:textId="77777777" w:rsidR="00B32F8A" w:rsidRPr="00431658" w:rsidRDefault="00B15441" w:rsidP="00B15441">
      <w:pPr>
        <w:jc w:val="center"/>
        <w:rPr>
          <w:rFonts w:ascii="Arial" w:hAnsi="Arial" w:cs="Arial"/>
          <w:b/>
          <w:sz w:val="28"/>
          <w:szCs w:val="28"/>
        </w:rPr>
      </w:pPr>
      <w:r w:rsidRPr="00431658">
        <w:rPr>
          <w:rFonts w:ascii="Arial" w:hAnsi="Arial" w:cs="Arial"/>
          <w:b/>
          <w:sz w:val="28"/>
          <w:szCs w:val="28"/>
        </w:rPr>
        <w:t>Tender Specifications for the ac</w:t>
      </w:r>
      <w:bookmarkStart w:id="0" w:name="_GoBack"/>
      <w:bookmarkEnd w:id="0"/>
      <w:r w:rsidRPr="00431658">
        <w:rPr>
          <w:rFonts w:ascii="Arial" w:hAnsi="Arial" w:cs="Arial"/>
          <w:b/>
          <w:sz w:val="28"/>
          <w:szCs w:val="28"/>
        </w:rPr>
        <w:t>quisition of services</w:t>
      </w:r>
    </w:p>
    <w:p w14:paraId="2A9C309F" w14:textId="77777777" w:rsidR="00B15441" w:rsidRDefault="00B15441" w:rsidP="00B15441">
      <w:pPr>
        <w:rPr>
          <w:rFonts w:ascii="Arial" w:hAnsi="Arial" w:cs="Arial"/>
          <w:sz w:val="24"/>
          <w:szCs w:val="24"/>
        </w:rPr>
      </w:pPr>
    </w:p>
    <w:p w14:paraId="45020E17" w14:textId="77777777" w:rsidR="00B15441" w:rsidRPr="00B15441" w:rsidRDefault="00B15441" w:rsidP="00B15441">
      <w:pPr>
        <w:rPr>
          <w:rFonts w:ascii="Arial" w:hAnsi="Arial" w:cs="Arial"/>
          <w:b/>
          <w:sz w:val="24"/>
          <w:szCs w:val="24"/>
        </w:rPr>
      </w:pPr>
      <w:r w:rsidRPr="00B15441">
        <w:rPr>
          <w:rFonts w:ascii="Arial" w:hAnsi="Arial" w:cs="Arial"/>
          <w:b/>
          <w:sz w:val="24"/>
          <w:szCs w:val="24"/>
        </w:rPr>
        <w:t>Definitions, Acronyms, and Abbreviations</w:t>
      </w:r>
    </w:p>
    <w:tbl>
      <w:tblPr>
        <w:tblW w:w="6658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1696"/>
        <w:gridCol w:w="4962"/>
      </w:tblGrid>
      <w:tr w:rsidR="00B15441" w:rsidRPr="00B15441" w14:paraId="499145C9" w14:textId="77777777" w:rsidTr="00332A8F">
        <w:trPr>
          <w:trHeight w:val="288"/>
        </w:trPr>
        <w:tc>
          <w:tcPr>
            <w:tcW w:w="1696" w:type="dxa"/>
            <w:shd w:val="clear" w:color="5B9BD5" w:fill="5B9BD5"/>
            <w:noWrap/>
            <w:vAlign w:val="center"/>
            <w:hideMark/>
          </w:tcPr>
          <w:p w14:paraId="7AE36962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Term</w:t>
            </w:r>
          </w:p>
        </w:tc>
        <w:tc>
          <w:tcPr>
            <w:tcW w:w="4962" w:type="dxa"/>
            <w:shd w:val="clear" w:color="5B9BD5" w:fill="5B9BD5"/>
            <w:noWrap/>
            <w:vAlign w:val="center"/>
            <w:hideMark/>
          </w:tcPr>
          <w:p w14:paraId="014EDD6D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Definition</w:t>
            </w:r>
          </w:p>
        </w:tc>
      </w:tr>
      <w:tr w:rsidR="00B15441" w:rsidRPr="00B15441" w14:paraId="3CA018EE" w14:textId="77777777" w:rsidTr="00332A8F">
        <w:trPr>
          <w:trHeight w:val="288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2F09C8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AML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58973A30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Anti-Money Laundering </w:t>
            </w:r>
          </w:p>
        </w:tc>
      </w:tr>
      <w:tr w:rsidR="00B15441" w:rsidRPr="00B15441" w14:paraId="52681A3A" w14:textId="77777777" w:rsidTr="00332A8F">
        <w:trPr>
          <w:trHeight w:val="288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E945F7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AWS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642DF6F6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Amazon Web Services</w:t>
            </w:r>
          </w:p>
        </w:tc>
      </w:tr>
      <w:tr w:rsidR="00B15441" w:rsidRPr="00B15441" w14:paraId="166F0B39" w14:textId="77777777" w:rsidTr="00332A8F">
        <w:trPr>
          <w:trHeight w:val="288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C2FB42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BCM Project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192E0B2A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Business Capability Management Project</w:t>
            </w:r>
          </w:p>
        </w:tc>
      </w:tr>
      <w:tr w:rsidR="00332A8F" w:rsidRPr="00B15441" w14:paraId="402F74C5" w14:textId="77777777" w:rsidTr="00332A8F">
        <w:trPr>
          <w:trHeight w:val="288"/>
        </w:trPr>
        <w:tc>
          <w:tcPr>
            <w:tcW w:w="1696" w:type="dxa"/>
            <w:shd w:val="clear" w:color="auto" w:fill="auto"/>
            <w:noWrap/>
            <w:vAlign w:val="center"/>
          </w:tcPr>
          <w:p w14:paraId="3D0E4FB1" w14:textId="77777777" w:rsidR="00332A8F" w:rsidRPr="00B15441" w:rsidRDefault="00332A8F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BCM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14:paraId="691405CD" w14:textId="77777777" w:rsidR="00332A8F" w:rsidRPr="00B15441" w:rsidRDefault="00332A8F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Business Continuity Management</w:t>
            </w:r>
          </w:p>
        </w:tc>
      </w:tr>
      <w:tr w:rsidR="00B15441" w:rsidRPr="00B15441" w14:paraId="3815AB8F" w14:textId="77777777" w:rsidTr="00332A8F">
        <w:trPr>
          <w:trHeight w:val="288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9F8799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EDW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3E21F736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Enterprise Data Warehouse</w:t>
            </w:r>
          </w:p>
        </w:tc>
      </w:tr>
      <w:tr w:rsidR="00B15441" w:rsidRPr="00B15441" w14:paraId="56303F73" w14:textId="77777777" w:rsidTr="00332A8F">
        <w:trPr>
          <w:trHeight w:val="288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6357BB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IaaS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28295F0D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Infrastructure as a Service</w:t>
            </w:r>
          </w:p>
        </w:tc>
      </w:tr>
      <w:tr w:rsidR="00B15441" w:rsidRPr="00B15441" w14:paraId="51DFEDD1" w14:textId="77777777" w:rsidTr="00332A8F">
        <w:trPr>
          <w:trHeight w:val="288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FF14CB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PaaS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3BCD6672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Platform as a Service</w:t>
            </w:r>
          </w:p>
        </w:tc>
      </w:tr>
      <w:tr w:rsidR="00B15441" w:rsidRPr="00B15441" w14:paraId="0E926C1A" w14:textId="77777777" w:rsidTr="00332A8F">
        <w:trPr>
          <w:trHeight w:val="288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B352EE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PMO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78812C6E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Project Management Office</w:t>
            </w:r>
          </w:p>
        </w:tc>
      </w:tr>
      <w:tr w:rsidR="00B15441" w:rsidRPr="00B15441" w14:paraId="5916C78E" w14:textId="77777777" w:rsidTr="00332A8F">
        <w:trPr>
          <w:trHeight w:val="288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49E9E7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SaaS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089F0F33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Software as a Service</w:t>
            </w:r>
          </w:p>
        </w:tc>
      </w:tr>
      <w:tr w:rsidR="00B15441" w:rsidRPr="00B15441" w14:paraId="2854914B" w14:textId="77777777" w:rsidTr="00332A8F">
        <w:trPr>
          <w:trHeight w:val="288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F27CFC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SSC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46B1A6B0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Shared Services Company</w:t>
            </w:r>
          </w:p>
        </w:tc>
      </w:tr>
      <w:tr w:rsidR="00B15441" w:rsidRPr="00B15441" w14:paraId="09C8243E" w14:textId="77777777" w:rsidTr="00332A8F">
        <w:trPr>
          <w:trHeight w:val="288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56BE8A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VM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4DD89B3C" w14:textId="77777777" w:rsidR="00B15441" w:rsidRPr="00B15441" w:rsidRDefault="00B15441" w:rsidP="00B15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Virtual Machine</w:t>
            </w:r>
          </w:p>
        </w:tc>
      </w:tr>
    </w:tbl>
    <w:p w14:paraId="5E231106" w14:textId="77777777" w:rsidR="00B15441" w:rsidRPr="00B15441" w:rsidRDefault="00B15441" w:rsidP="00B15441">
      <w:pPr>
        <w:rPr>
          <w:rFonts w:ascii="Arial" w:hAnsi="Arial" w:cs="Arial"/>
          <w:sz w:val="24"/>
          <w:szCs w:val="24"/>
        </w:rPr>
      </w:pPr>
    </w:p>
    <w:p w14:paraId="0250FD5B" w14:textId="77777777" w:rsidR="00B15441" w:rsidRPr="00B15441" w:rsidRDefault="00B15441" w:rsidP="00431658">
      <w:pPr>
        <w:jc w:val="both"/>
        <w:rPr>
          <w:rFonts w:ascii="Arial" w:hAnsi="Arial" w:cs="Arial"/>
          <w:b/>
          <w:sz w:val="24"/>
          <w:szCs w:val="24"/>
        </w:rPr>
      </w:pPr>
      <w:r w:rsidRPr="00B15441">
        <w:rPr>
          <w:rFonts w:ascii="Arial" w:hAnsi="Arial" w:cs="Arial"/>
          <w:b/>
          <w:sz w:val="24"/>
          <w:szCs w:val="24"/>
        </w:rPr>
        <w:t>General Requirements</w:t>
      </w:r>
    </w:p>
    <w:p w14:paraId="78144E4B" w14:textId="77777777" w:rsidR="00B15441" w:rsidRPr="00B15441" w:rsidRDefault="00B15441" w:rsidP="00431658">
      <w:pPr>
        <w:pStyle w:val="ListParagraph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15441">
        <w:rPr>
          <w:rFonts w:ascii="Arial" w:hAnsi="Arial" w:cs="Arial"/>
          <w:sz w:val="24"/>
          <w:szCs w:val="24"/>
        </w:rPr>
        <w:t>Due to the following services are closely related, as well as the need to ensure a unified approach in accordance with the Bank’s strategy and policies, it is required to receive all these services from one Service Provider;</w:t>
      </w:r>
    </w:p>
    <w:p w14:paraId="3E0C82F8" w14:textId="77777777" w:rsidR="00B15441" w:rsidRPr="00B15441" w:rsidRDefault="00B15441" w:rsidP="00431658">
      <w:pPr>
        <w:pStyle w:val="ListParagraph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15441">
        <w:rPr>
          <w:rFonts w:ascii="Arial" w:hAnsi="Arial" w:cs="Arial"/>
          <w:sz w:val="24"/>
          <w:szCs w:val="24"/>
        </w:rPr>
        <w:t>Service Provider should ensure integration of all services listed in Annex (include Active Directory</w:t>
      </w:r>
      <w:r w:rsidR="00F50F13">
        <w:rPr>
          <w:rFonts w:ascii="Arial" w:hAnsi="Arial" w:cs="Arial"/>
          <w:sz w:val="24"/>
          <w:szCs w:val="24"/>
        </w:rPr>
        <w:t>, Office 365, EDW,</w:t>
      </w:r>
      <w:r w:rsidR="00574BC9">
        <w:rPr>
          <w:rFonts w:ascii="Arial" w:hAnsi="Arial" w:cs="Arial"/>
          <w:sz w:val="24"/>
          <w:szCs w:val="24"/>
        </w:rPr>
        <w:t xml:space="preserve"> GLU.Ware</w:t>
      </w:r>
      <w:r w:rsidR="00F50F13">
        <w:rPr>
          <w:rFonts w:ascii="Arial" w:hAnsi="Arial" w:cs="Arial"/>
          <w:sz w:val="24"/>
          <w:szCs w:val="24"/>
        </w:rPr>
        <w:t xml:space="preserve"> etc.</w:t>
      </w:r>
      <w:r w:rsidRPr="00B15441">
        <w:rPr>
          <w:rFonts w:ascii="Arial" w:hAnsi="Arial" w:cs="Arial"/>
          <w:sz w:val="24"/>
          <w:szCs w:val="24"/>
        </w:rPr>
        <w:t>) to FINCA Global Network Services;</w:t>
      </w:r>
    </w:p>
    <w:p w14:paraId="010927E8" w14:textId="77777777" w:rsidR="000A386A" w:rsidRPr="00B15441" w:rsidRDefault="000A386A" w:rsidP="00431658">
      <w:pPr>
        <w:pStyle w:val="ListParagraph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15441">
        <w:rPr>
          <w:rFonts w:ascii="Arial" w:hAnsi="Arial" w:cs="Arial"/>
          <w:sz w:val="24"/>
          <w:szCs w:val="24"/>
        </w:rPr>
        <w:t>The cost of services should include all associated costs (on Service Provider side) in the provision of services, including, but not limited to:</w:t>
      </w:r>
    </w:p>
    <w:p w14:paraId="574CB184" w14:textId="77777777" w:rsidR="000A386A" w:rsidRPr="00B15441" w:rsidRDefault="000A386A" w:rsidP="00431658">
      <w:pPr>
        <w:pStyle w:val="ListParagraph"/>
        <w:numPr>
          <w:ilvl w:val="1"/>
          <w:numId w:val="1"/>
        </w:numPr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15441">
        <w:rPr>
          <w:rFonts w:ascii="Arial" w:hAnsi="Arial" w:cs="Arial"/>
          <w:sz w:val="24"/>
          <w:szCs w:val="24"/>
        </w:rPr>
        <w:t>costs for integration of all listed Services to FINCA Global Network Services;</w:t>
      </w:r>
    </w:p>
    <w:p w14:paraId="344304AC" w14:textId="77777777" w:rsidR="000A386A" w:rsidRPr="00B15441" w:rsidRDefault="000A386A" w:rsidP="00431658">
      <w:pPr>
        <w:pStyle w:val="ListParagraph"/>
        <w:numPr>
          <w:ilvl w:val="1"/>
          <w:numId w:val="1"/>
        </w:numPr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15441">
        <w:rPr>
          <w:rFonts w:ascii="Arial" w:hAnsi="Arial" w:cs="Arial"/>
          <w:sz w:val="24"/>
          <w:szCs w:val="24"/>
        </w:rPr>
        <w:t xml:space="preserve">costs for licenses \ subscriptions to all needed IaaS, SaaS, PaaS which are listed in Annex; </w:t>
      </w:r>
    </w:p>
    <w:p w14:paraId="0A17191F" w14:textId="77777777" w:rsidR="000A386A" w:rsidRPr="00B15441" w:rsidRDefault="000A386A" w:rsidP="00431658">
      <w:pPr>
        <w:pStyle w:val="ListParagraph"/>
        <w:numPr>
          <w:ilvl w:val="1"/>
          <w:numId w:val="1"/>
        </w:numPr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15441">
        <w:rPr>
          <w:rFonts w:ascii="Arial" w:hAnsi="Arial" w:cs="Arial"/>
          <w:sz w:val="24"/>
          <w:szCs w:val="24"/>
        </w:rPr>
        <w:t>costs for licenses \ subscriptions to all software, which are used by Service Provider;</w:t>
      </w:r>
    </w:p>
    <w:p w14:paraId="332B7D8C" w14:textId="581DBA2C" w:rsidR="000A386A" w:rsidRPr="00B15441" w:rsidRDefault="000A386A" w:rsidP="00431658">
      <w:pPr>
        <w:pStyle w:val="ListParagraph"/>
        <w:numPr>
          <w:ilvl w:val="1"/>
          <w:numId w:val="1"/>
        </w:numPr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15441">
        <w:rPr>
          <w:rFonts w:ascii="Arial" w:hAnsi="Arial" w:cs="Arial"/>
          <w:sz w:val="24"/>
          <w:szCs w:val="24"/>
        </w:rPr>
        <w:t xml:space="preserve">costs for Office 365 E1 licenses for 1100 users and E3 licenses for 5 users (until </w:t>
      </w:r>
      <w:r w:rsidR="006F3964">
        <w:rPr>
          <w:rFonts w:ascii="Arial" w:hAnsi="Arial" w:cs="Arial"/>
          <w:sz w:val="24"/>
          <w:szCs w:val="24"/>
        </w:rPr>
        <w:t>Octo</w:t>
      </w:r>
      <w:r w:rsidRPr="00B15441">
        <w:rPr>
          <w:rFonts w:ascii="Arial" w:hAnsi="Arial" w:cs="Arial"/>
          <w:sz w:val="24"/>
          <w:szCs w:val="24"/>
        </w:rPr>
        <w:t>ber 202</w:t>
      </w:r>
      <w:r w:rsidR="006F3964" w:rsidRPr="006F3964">
        <w:rPr>
          <w:rFonts w:ascii="Arial" w:hAnsi="Arial" w:cs="Arial"/>
          <w:sz w:val="24"/>
          <w:szCs w:val="24"/>
        </w:rPr>
        <w:t>5</w:t>
      </w:r>
      <w:r w:rsidRPr="00B15441">
        <w:rPr>
          <w:rFonts w:ascii="Arial" w:hAnsi="Arial" w:cs="Arial"/>
          <w:sz w:val="24"/>
          <w:szCs w:val="24"/>
        </w:rPr>
        <w:t>);</w:t>
      </w:r>
    </w:p>
    <w:p w14:paraId="267C420C" w14:textId="77777777" w:rsidR="000A386A" w:rsidRDefault="000A386A" w:rsidP="00431658">
      <w:pPr>
        <w:pStyle w:val="ListParagraph"/>
        <w:numPr>
          <w:ilvl w:val="1"/>
          <w:numId w:val="1"/>
        </w:numPr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15441">
        <w:rPr>
          <w:rFonts w:ascii="Arial" w:hAnsi="Arial" w:cs="Arial"/>
          <w:sz w:val="24"/>
          <w:szCs w:val="24"/>
        </w:rPr>
        <w:t>costs for communication channels (ISP costs for Data Center, that used by Service Provider);</w:t>
      </w:r>
    </w:p>
    <w:p w14:paraId="07FE8634" w14:textId="77777777" w:rsidR="000A386A" w:rsidRPr="000A386A" w:rsidRDefault="000A386A" w:rsidP="00431658">
      <w:pPr>
        <w:pStyle w:val="ListParagraph"/>
        <w:numPr>
          <w:ilvl w:val="1"/>
          <w:numId w:val="1"/>
        </w:numPr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0A386A">
        <w:rPr>
          <w:rFonts w:ascii="Arial" w:hAnsi="Arial" w:cs="Arial"/>
          <w:sz w:val="24"/>
          <w:szCs w:val="24"/>
        </w:rPr>
        <w:t>Travel costs for Service Provider staff.</w:t>
      </w:r>
    </w:p>
    <w:p w14:paraId="4A6F2313" w14:textId="77777777" w:rsidR="00B15441" w:rsidRDefault="000A386A" w:rsidP="00431658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0A386A">
        <w:rPr>
          <w:rFonts w:ascii="Arial" w:hAnsi="Arial" w:cs="Arial"/>
          <w:sz w:val="24"/>
          <w:szCs w:val="24"/>
        </w:rPr>
        <w:t>For Service Provider employees who are involved in the providing of listed services, experience (at least 3-5 years) in field of the provided service is required;</w:t>
      </w:r>
    </w:p>
    <w:p w14:paraId="24A173DC" w14:textId="77777777" w:rsidR="000A386A" w:rsidRPr="000A386A" w:rsidRDefault="000A386A" w:rsidP="00431658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0A386A">
        <w:rPr>
          <w:rFonts w:ascii="Arial" w:hAnsi="Arial" w:cs="Arial"/>
          <w:sz w:val="24"/>
          <w:szCs w:val="24"/>
        </w:rPr>
        <w:t>Proficiency of English and Russian languages (minimum intermediate level) is required for Service Provider employees who are involved in the providing of these services.</w:t>
      </w:r>
    </w:p>
    <w:p w14:paraId="60E67E3C" w14:textId="77777777" w:rsidR="00B15441" w:rsidRDefault="00B15441" w:rsidP="00B154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585B04C" w14:textId="77777777" w:rsidR="00B15441" w:rsidRDefault="00B15441" w:rsidP="00B15441">
      <w:pPr>
        <w:rPr>
          <w:rFonts w:ascii="Arial" w:hAnsi="Arial" w:cs="Arial"/>
          <w:b/>
          <w:sz w:val="24"/>
          <w:szCs w:val="24"/>
        </w:rPr>
      </w:pPr>
      <w:r w:rsidRPr="00B15441">
        <w:rPr>
          <w:rFonts w:ascii="Arial" w:hAnsi="Arial" w:cs="Arial"/>
          <w:b/>
          <w:sz w:val="24"/>
          <w:szCs w:val="24"/>
        </w:rPr>
        <w:lastRenderedPageBreak/>
        <w:t>Service</w:t>
      </w:r>
      <w:r w:rsidR="00BB0680">
        <w:rPr>
          <w:rFonts w:ascii="Arial" w:hAnsi="Arial" w:cs="Arial"/>
          <w:b/>
          <w:sz w:val="24"/>
          <w:szCs w:val="24"/>
        </w:rPr>
        <w:t>s and</w:t>
      </w:r>
      <w:r w:rsidRPr="00B15441">
        <w:rPr>
          <w:rFonts w:ascii="Arial" w:hAnsi="Arial" w:cs="Arial"/>
          <w:b/>
          <w:sz w:val="24"/>
          <w:szCs w:val="24"/>
        </w:rPr>
        <w:t xml:space="preserve"> Fees</w:t>
      </w:r>
    </w:p>
    <w:p w14:paraId="74C907AF" w14:textId="171D16C6" w:rsidR="00BB0680" w:rsidRPr="00BB0680" w:rsidRDefault="00332A8F" w:rsidP="00B15441">
      <w:pPr>
        <w:rPr>
          <w:rFonts w:ascii="Arial" w:hAnsi="Arial" w:cs="Arial"/>
          <w:sz w:val="24"/>
          <w:szCs w:val="24"/>
        </w:rPr>
      </w:pPr>
      <w:r w:rsidRPr="00332A8F">
        <w:rPr>
          <w:rFonts w:ascii="Arial" w:hAnsi="Arial" w:cs="Arial"/>
          <w:sz w:val="24"/>
          <w:szCs w:val="24"/>
        </w:rPr>
        <w:t xml:space="preserve">Note: </w:t>
      </w:r>
      <w:r w:rsidR="006F3964" w:rsidRPr="006F3964">
        <w:rPr>
          <w:rFonts w:ascii="Arial" w:hAnsi="Arial" w:cs="Arial"/>
          <w:i/>
          <w:sz w:val="24"/>
          <w:szCs w:val="24"/>
        </w:rPr>
        <w:t xml:space="preserve">The cost </w:t>
      </w:r>
      <w:r w:rsidR="006F3964">
        <w:rPr>
          <w:rFonts w:ascii="Arial" w:hAnsi="Arial" w:cs="Arial"/>
          <w:i/>
          <w:sz w:val="24"/>
          <w:szCs w:val="24"/>
        </w:rPr>
        <w:t>should</w:t>
      </w:r>
      <w:r w:rsidR="006F3964" w:rsidRPr="006F3964">
        <w:rPr>
          <w:rFonts w:ascii="Arial" w:hAnsi="Arial" w:cs="Arial"/>
          <w:i/>
          <w:sz w:val="24"/>
          <w:szCs w:val="24"/>
        </w:rPr>
        <w:t xml:space="preserve"> be indicated for a calendar year.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1443"/>
        <w:gridCol w:w="7594"/>
        <w:gridCol w:w="1506"/>
      </w:tblGrid>
      <w:tr w:rsidR="006F3964" w:rsidRPr="001250BA" w14:paraId="031E481F" w14:textId="77777777" w:rsidTr="0048195A">
        <w:trPr>
          <w:trHeight w:val="300"/>
        </w:trPr>
        <w:tc>
          <w:tcPr>
            <w:tcW w:w="138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9BBB59"/>
            <w:noWrap/>
            <w:vAlign w:val="center"/>
            <w:hideMark/>
          </w:tcPr>
          <w:p w14:paraId="23FC5779" w14:textId="77777777" w:rsidR="006F3964" w:rsidRPr="001250BA" w:rsidRDefault="006F3964" w:rsidP="0048195A">
            <w:pPr>
              <w:spacing w:after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Service Category</w:t>
            </w:r>
          </w:p>
        </w:tc>
        <w:tc>
          <w:tcPr>
            <w:tcW w:w="7594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9BBB59"/>
            <w:noWrap/>
            <w:vAlign w:val="center"/>
            <w:hideMark/>
          </w:tcPr>
          <w:p w14:paraId="22B486FD" w14:textId="77777777" w:rsidR="006F3964" w:rsidRPr="001250BA" w:rsidRDefault="006F3964" w:rsidP="0048195A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1250BA">
              <w:rPr>
                <w:b/>
                <w:bCs/>
                <w:color w:val="FFFFFF"/>
              </w:rPr>
              <w:t>Service Description</w:t>
            </w:r>
          </w:p>
        </w:tc>
        <w:tc>
          <w:tcPr>
            <w:tcW w:w="1506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BBB59"/>
            <w:noWrap/>
            <w:vAlign w:val="bottom"/>
            <w:hideMark/>
          </w:tcPr>
          <w:p w14:paraId="02AB5D13" w14:textId="77777777" w:rsidR="006F3964" w:rsidRPr="001250BA" w:rsidRDefault="006F3964" w:rsidP="0048195A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1250BA">
              <w:rPr>
                <w:b/>
                <w:bCs/>
                <w:color w:val="FFFFFF"/>
              </w:rPr>
              <w:t>Per Year</w:t>
            </w:r>
          </w:p>
        </w:tc>
      </w:tr>
      <w:tr w:rsidR="006F3964" w:rsidRPr="001250BA" w14:paraId="77692D6A" w14:textId="77777777" w:rsidTr="0048195A">
        <w:trPr>
          <w:trHeight w:val="300"/>
        </w:trPr>
        <w:tc>
          <w:tcPr>
            <w:tcW w:w="138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3BC172CE" w14:textId="77777777" w:rsidR="006F3964" w:rsidRPr="001250BA" w:rsidRDefault="006F3964" w:rsidP="0048195A">
            <w:pPr>
              <w:spacing w:after="0"/>
              <w:rPr>
                <w:b/>
                <w:bCs/>
                <w:color w:val="FFFFFF"/>
              </w:rPr>
            </w:pPr>
          </w:p>
        </w:tc>
        <w:tc>
          <w:tcPr>
            <w:tcW w:w="7594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075E1364" w14:textId="77777777" w:rsidR="006F3964" w:rsidRPr="001250BA" w:rsidRDefault="006F3964" w:rsidP="0048195A">
            <w:pPr>
              <w:spacing w:after="0"/>
              <w:rPr>
                <w:b/>
                <w:bCs/>
                <w:color w:val="FFFFFF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BBB59"/>
            <w:noWrap/>
            <w:vAlign w:val="bottom"/>
            <w:hideMark/>
          </w:tcPr>
          <w:p w14:paraId="3F1A84E5" w14:textId="77777777" w:rsidR="006F3964" w:rsidRPr="001250BA" w:rsidRDefault="006F3964" w:rsidP="0048195A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1250BA">
              <w:rPr>
                <w:b/>
                <w:bCs/>
                <w:color w:val="FFFFFF"/>
              </w:rPr>
              <w:t>Price</w:t>
            </w:r>
          </w:p>
        </w:tc>
      </w:tr>
      <w:tr w:rsidR="006F3964" w:rsidRPr="001250BA" w14:paraId="62D136DB" w14:textId="77777777" w:rsidTr="0048195A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14:paraId="19002EC0" w14:textId="77777777" w:rsidR="006F3964" w:rsidRPr="001250BA" w:rsidRDefault="006F3964" w:rsidP="0048195A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1250BA">
              <w:rPr>
                <w:b/>
                <w:bCs/>
                <w:color w:val="000000"/>
              </w:rPr>
              <w:t>Information Techology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370E3D50" w14:textId="77777777" w:rsidR="006F3964" w:rsidRPr="001250BA" w:rsidRDefault="006F3964" w:rsidP="0048195A">
            <w:pPr>
              <w:spacing w:after="0"/>
            </w:pPr>
            <w:r w:rsidRPr="001250BA">
              <w:t>EDW Platform and Services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3852FD6E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36F3E1F3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0F325DDB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A475C6C" w14:textId="77777777" w:rsidR="006F3964" w:rsidRPr="001250BA" w:rsidRDefault="006F3964" w:rsidP="0048195A">
            <w:pPr>
              <w:spacing w:after="0"/>
            </w:pPr>
            <w:r w:rsidRPr="001250BA">
              <w:t>Global Active Directory Support Services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3EB1681C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326E14C8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452FF0B5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5B3229E4" w14:textId="77777777" w:rsidR="006F3964" w:rsidRPr="001250BA" w:rsidRDefault="006F3964" w:rsidP="0048195A">
            <w:pPr>
              <w:spacing w:after="0"/>
            </w:pPr>
            <w:r w:rsidRPr="001250BA">
              <w:t>Global Applications: AML-CVS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E7DFD60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7DCF98B4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44200C61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C87C945" w14:textId="77777777" w:rsidR="006F3964" w:rsidRPr="001250BA" w:rsidRDefault="006F3964" w:rsidP="0048195A">
            <w:pPr>
              <w:spacing w:after="0"/>
            </w:pPr>
            <w:r w:rsidRPr="001250BA">
              <w:t>Global Applications: FINCA Learning Zone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041225A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58BF0634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20223292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5AFAC435" w14:textId="77777777" w:rsidR="006F3964" w:rsidRPr="001250BA" w:rsidRDefault="006F3964" w:rsidP="0048195A">
            <w:pPr>
              <w:spacing w:after="0"/>
            </w:pPr>
            <w:r w:rsidRPr="001250BA">
              <w:t>Global Applications: FSDR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14615CB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7DD7EEDF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335DE397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33F0E482" w14:textId="77777777" w:rsidR="006F3964" w:rsidRPr="001250BA" w:rsidRDefault="006F3964" w:rsidP="0048195A">
            <w:pPr>
              <w:spacing w:after="0"/>
            </w:pPr>
            <w:r w:rsidRPr="001250BA">
              <w:t>Global Applications: FusionRisk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3B7B2219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4DF12772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5FF3E063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9F42E14" w14:textId="77777777" w:rsidR="006F3964" w:rsidRPr="001250BA" w:rsidRDefault="006F3964" w:rsidP="0048195A">
            <w:pPr>
              <w:spacing w:after="0"/>
            </w:pPr>
            <w:r w:rsidRPr="001250BA">
              <w:t>Global Applications: Global Service Desk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7986F43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2C4531C4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37830C8B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3984F8F4" w14:textId="77777777" w:rsidR="006F3964" w:rsidRPr="001250BA" w:rsidRDefault="006F3964" w:rsidP="0048195A">
            <w:pPr>
              <w:spacing w:after="0"/>
            </w:pPr>
            <w:r w:rsidRPr="001250BA">
              <w:t>Global Infrastructure Support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3D4F74EB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3E19A6AE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7592F03C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1172B4E" w14:textId="77777777" w:rsidR="006F3964" w:rsidRPr="001250BA" w:rsidRDefault="006F3964" w:rsidP="0048195A">
            <w:pPr>
              <w:spacing w:after="0"/>
            </w:pPr>
            <w:r w:rsidRPr="001250BA">
              <w:t>Global Technology Architecture Services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0E50C68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1BF1C398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791C4430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4C70E39E" w14:textId="77777777" w:rsidR="006F3964" w:rsidRPr="001250BA" w:rsidRDefault="006F3964" w:rsidP="0048195A">
            <w:pPr>
              <w:spacing w:after="0"/>
            </w:pPr>
            <w:r w:rsidRPr="001250BA">
              <w:t>Global Web Development and Support Services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1D8F9BE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60727117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24E96255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86E0EA1" w14:textId="77777777" w:rsidR="006F3964" w:rsidRPr="001250BA" w:rsidRDefault="006F3964" w:rsidP="0048195A">
            <w:pPr>
              <w:spacing w:after="0"/>
            </w:pPr>
            <w:r w:rsidRPr="001250BA">
              <w:t>GLU.Ware support services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133EF5C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53E1C3EF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216962F0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3055406" w14:textId="77777777" w:rsidR="006F3964" w:rsidRPr="001250BA" w:rsidRDefault="006F3964" w:rsidP="0048195A">
            <w:pPr>
              <w:spacing w:after="0"/>
            </w:pPr>
            <w:r w:rsidRPr="001250BA">
              <w:t>Kaseya RMM Platform Services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5E7544EB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5310BC83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17269C7E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3F4E3A22" w14:textId="77777777" w:rsidR="006F3964" w:rsidRPr="001250BA" w:rsidRDefault="006F3964" w:rsidP="0048195A">
            <w:pPr>
              <w:spacing w:after="0"/>
            </w:pPr>
            <w:r w:rsidRPr="001250BA">
              <w:t>Office 365 Services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3718F235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290818D3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441CBE96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DC867E5" w14:textId="77777777" w:rsidR="006F3964" w:rsidRPr="001250BA" w:rsidRDefault="006F3964" w:rsidP="0048195A">
            <w:pPr>
              <w:spacing w:after="0"/>
            </w:pPr>
            <w:r w:rsidRPr="001250BA">
              <w:t>SharePoint collaboration services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C468925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0D9DC682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36AD1BF6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A1686E2" w14:textId="77777777" w:rsidR="006F3964" w:rsidRPr="001250BA" w:rsidRDefault="006F3964" w:rsidP="0048195A">
            <w:pPr>
              <w:spacing w:after="0"/>
            </w:pPr>
            <w:r w:rsidRPr="001250BA">
              <w:t>Vulnerability Remediation Services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3D414FC3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5E54F4CF" w14:textId="77777777" w:rsidTr="0048195A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14:paraId="78D51475" w14:textId="77777777" w:rsidR="006F3964" w:rsidRPr="001250BA" w:rsidRDefault="006F3964" w:rsidP="0048195A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1250BA">
              <w:rPr>
                <w:b/>
                <w:bCs/>
                <w:color w:val="000000"/>
              </w:rPr>
              <w:t>Security &amp; Resilience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17EC54A" w14:textId="77777777" w:rsidR="006F3964" w:rsidRPr="001250BA" w:rsidRDefault="006F3964" w:rsidP="0048195A">
            <w:pPr>
              <w:spacing w:after="0"/>
            </w:pPr>
            <w:r w:rsidRPr="001250BA">
              <w:t>Information Security, Cybersecurity, Business Continuity, Governance; Strategy and Management Advisory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7637A3B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748AC6A1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7C409F0F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5622F7F0" w14:textId="77777777" w:rsidR="006F3964" w:rsidRPr="001250BA" w:rsidRDefault="006F3964" w:rsidP="0048195A">
            <w:pPr>
              <w:spacing w:after="0"/>
            </w:pPr>
            <w:r w:rsidRPr="001250BA">
              <w:t>Information Security, Cybersecurity and Business Continuity Analysis and Reporting (Security and Resilience Committee Meetings; KPIs; KRIs; Monthly and Quarterly Management Reports)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68E84D6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29D80E5C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0AF2F3DF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5825C59" w14:textId="77777777" w:rsidR="006F3964" w:rsidRPr="001250BA" w:rsidRDefault="006F3964" w:rsidP="0048195A">
            <w:pPr>
              <w:spacing w:after="0"/>
            </w:pPr>
            <w:r w:rsidRPr="001250BA">
              <w:t>Development of Information Security, Cybersecurity, Business Continuity, policies and other supporting documents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51D8DDD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7611EE9B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60ABA64D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3417D1BB" w14:textId="77777777" w:rsidR="006F3964" w:rsidRPr="001250BA" w:rsidRDefault="006F3964" w:rsidP="0048195A">
            <w:pPr>
              <w:spacing w:after="0"/>
            </w:pPr>
            <w:r w:rsidRPr="001250BA">
              <w:t>Review, Validation and implementation of Document Base (Information Security, Cybersecurity, Business Continuity, Policies and supporting documents).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0D5D325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50C0FB23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28FBAB0B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59DD8CDA" w14:textId="77777777" w:rsidR="006F3964" w:rsidRPr="001250BA" w:rsidRDefault="006F3964" w:rsidP="0048195A">
            <w:pPr>
              <w:spacing w:after="0"/>
            </w:pPr>
            <w:r w:rsidRPr="001250BA">
              <w:t>Enterprise level security and resilience third-party services and vendor management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3716874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2D3F4613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166F551E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48212CDA" w14:textId="77777777" w:rsidR="006F3964" w:rsidRPr="001250BA" w:rsidRDefault="006F3964" w:rsidP="0048195A">
            <w:pPr>
              <w:spacing w:after="0"/>
            </w:pPr>
            <w:r w:rsidRPr="001250BA">
              <w:t>Coordination for Security and Resilience related Service design, acquisition and implementation, as well as migrations/upgrades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3BC26F94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1F3E0102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6F70216A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3BBEC988" w14:textId="77777777" w:rsidR="006F3964" w:rsidRPr="001250BA" w:rsidRDefault="006F3964" w:rsidP="0048195A">
            <w:pPr>
              <w:spacing w:after="0"/>
            </w:pPr>
            <w:r w:rsidRPr="001250BA">
              <w:t>Development, oversight and management of Information and Data Protection Framework (Confidentiality, Integrity Availability), including configuration and administrations of Information Classification and Data Leak Prevention Solutions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1464126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5130D648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28B97807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E3E7743" w14:textId="77777777" w:rsidR="006F3964" w:rsidRPr="001250BA" w:rsidRDefault="006F3964" w:rsidP="0048195A">
            <w:pPr>
              <w:spacing w:after="0"/>
            </w:pPr>
            <w:r w:rsidRPr="001250BA">
              <w:t>Security and Business Continuity Awareness Program Oversight and Coordination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D72338F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54C0D8CA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59996032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C0C4869" w14:textId="77777777" w:rsidR="006F3964" w:rsidRPr="001250BA" w:rsidRDefault="006F3964" w:rsidP="0048195A">
            <w:pPr>
              <w:spacing w:after="0"/>
            </w:pPr>
            <w:r w:rsidRPr="001250BA">
              <w:t>Provisioning, administration and support of Security Awareness Platform and Content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E42D3B7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5C6B89B0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054997E6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73551636" w14:textId="77777777" w:rsidR="006F3964" w:rsidRPr="001250BA" w:rsidRDefault="006F3964" w:rsidP="0048195A">
            <w:pPr>
              <w:spacing w:after="0"/>
            </w:pPr>
            <w:r w:rsidRPr="001250BA">
              <w:t>Delivery of Security Awareness eCourses for Onboarding New Stuff and Annual Awareness retrains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24216A5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6CF2EF20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248E054C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776DFEB6" w14:textId="77777777" w:rsidR="006F3964" w:rsidRPr="001250BA" w:rsidRDefault="006F3964" w:rsidP="0048195A">
            <w:pPr>
              <w:spacing w:after="0"/>
            </w:pPr>
            <w:r w:rsidRPr="001250BA">
              <w:t>On-Demand Staff Information and Cyber security and Continuity Training and Advisory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51D17E9B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4C9614D2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3ECC9144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48EDB43F" w14:textId="77777777" w:rsidR="006F3964" w:rsidRPr="001250BA" w:rsidRDefault="006F3964" w:rsidP="0048195A">
            <w:pPr>
              <w:spacing w:after="0"/>
            </w:pPr>
            <w:r w:rsidRPr="001250BA">
              <w:t>Consultation and assessment of new and existing information system, digital and technology solutions, security and continuity architecture design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228A6DB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67D0DE06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34A9A065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A7B0FF1" w14:textId="77777777" w:rsidR="006F3964" w:rsidRPr="001250BA" w:rsidRDefault="006F3964" w:rsidP="0048195A">
            <w:pPr>
              <w:spacing w:after="0"/>
            </w:pPr>
            <w:r w:rsidRPr="001250BA">
              <w:t>Participation in New Projects from Security and Resilience Perspective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0E1F74CF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06113795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52E26831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52C3FBBD" w14:textId="77777777" w:rsidR="006F3964" w:rsidRPr="001250BA" w:rsidRDefault="006F3964" w:rsidP="0048195A">
            <w:pPr>
              <w:spacing w:after="0"/>
            </w:pPr>
            <w:r w:rsidRPr="001250BA">
              <w:t>Subject Matter Expertise (SME) and Support on Day-to-Day Activities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439D56A1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5444AD96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5D8E017B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BDBA7EC" w14:textId="77777777" w:rsidR="006F3964" w:rsidRPr="001250BA" w:rsidRDefault="006F3964" w:rsidP="0048195A">
            <w:pPr>
              <w:spacing w:after="0"/>
            </w:pPr>
            <w:r w:rsidRPr="001250BA">
              <w:t>Coordination of Business Continuity Exercises (Business Recovery, Disaster Recovery, Crisis Simulation)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4C5D337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13F91747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69C42DB4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61A46E8" w14:textId="77777777" w:rsidR="006F3964" w:rsidRPr="001250BA" w:rsidRDefault="006F3964" w:rsidP="0048195A">
            <w:pPr>
              <w:spacing w:after="0"/>
            </w:pPr>
            <w:r w:rsidRPr="001250BA">
              <w:t>Facilitation of Business Impact Analysis (BIA) and Business Continuity Risk Assessment (RA)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591EF710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4FD380FE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55FEB8F0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809A73B" w14:textId="77777777" w:rsidR="006F3964" w:rsidRPr="001250BA" w:rsidRDefault="006F3964" w:rsidP="0048195A">
            <w:pPr>
              <w:spacing w:after="0"/>
            </w:pPr>
            <w:r w:rsidRPr="001250BA">
              <w:t>Periodic technical vulnerability and compliance scanning, analysis and reporting; Provision of Vulnerability Scanning Service (Qualys)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5614652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48CB43DC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00087BE0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084ED8E" w14:textId="77777777" w:rsidR="006F3964" w:rsidRPr="001250BA" w:rsidRDefault="006F3964" w:rsidP="0048195A">
            <w:pPr>
              <w:spacing w:after="0"/>
            </w:pPr>
            <w:r w:rsidRPr="001250BA">
              <w:t>Facilitation of Technical Security Assessments / Penetration Tests (Annual Tests and Validation Tests, and on-demand for specific projects)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69A4EBB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5ABC08B7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38F7264A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7C84B6C7" w14:textId="77777777" w:rsidR="006F3964" w:rsidRPr="001250BA" w:rsidRDefault="006F3964" w:rsidP="0048195A">
            <w:pPr>
              <w:spacing w:after="0"/>
            </w:pPr>
            <w:r w:rsidRPr="001250BA">
              <w:t>SOC L1 24/7 Services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0A64DE97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3B4847E3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7AA747B8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7E77459E" w14:textId="77777777" w:rsidR="006F3964" w:rsidRPr="001250BA" w:rsidRDefault="006F3964" w:rsidP="0048195A">
            <w:pPr>
              <w:spacing w:after="0"/>
            </w:pPr>
            <w:r w:rsidRPr="001250BA">
              <w:t>Provisioning, configuration and administration of Global Cyberthreat intelligence Services (External Attack Surface Management (EASM); Digital Brand Risk Protection; Dark Web Monitoring)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40B6AE44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00BB5F58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5EFA997E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4EDF624C" w14:textId="77777777" w:rsidR="006F3964" w:rsidRPr="001250BA" w:rsidRDefault="006F3964" w:rsidP="0048195A">
            <w:pPr>
              <w:spacing w:after="0"/>
            </w:pPr>
            <w:r w:rsidRPr="001250BA">
              <w:t>Global IT Services Protection and Security, Compliance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ACACA2F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4AD92861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2F456698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47DB4D5" w14:textId="77777777" w:rsidR="006F3964" w:rsidRPr="001250BA" w:rsidRDefault="006F3964" w:rsidP="0048195A">
            <w:pPr>
              <w:spacing w:after="0"/>
            </w:pPr>
            <w:r w:rsidRPr="001250BA">
              <w:t>E-mail Spam, Malware and Phishing Protection Monitoring, Analytics and Incident Response. (Office 365 Online Protection)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358F05AA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5E0912A4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07EEFCB0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7660B18B" w14:textId="77777777" w:rsidR="006F3964" w:rsidRPr="001250BA" w:rsidRDefault="006F3964" w:rsidP="0048195A">
            <w:pPr>
              <w:spacing w:after="0"/>
            </w:pPr>
            <w:r w:rsidRPr="001250BA">
              <w:t>Provisioning, configuration and administration of the Endpoint protection Services (Trend Micro for advanced protection: TrendMicro XDR)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768817E1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63C4AF40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1D1CF9D1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7BA89167" w14:textId="77777777" w:rsidR="006F3964" w:rsidRPr="001250BA" w:rsidRDefault="006F3964" w:rsidP="0048195A">
            <w:pPr>
              <w:spacing w:after="0"/>
            </w:pPr>
            <w:r w:rsidRPr="001250BA">
              <w:t>Support with internal and external audit findings corrective plan and implementations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0CDF0B64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6EC0F317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0B8425BC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7A85DF5" w14:textId="77777777" w:rsidR="006F3964" w:rsidRPr="001250BA" w:rsidRDefault="006F3964" w:rsidP="0048195A">
            <w:pPr>
              <w:spacing w:after="0"/>
            </w:pPr>
            <w:r w:rsidRPr="001250BA">
              <w:t>Support with regulatory security and continuity compliance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412976D7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6A08C6A2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7B3AA327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391FB4B" w14:textId="77777777" w:rsidR="006F3964" w:rsidRPr="001250BA" w:rsidRDefault="006F3964" w:rsidP="0048195A">
            <w:pPr>
              <w:spacing w:after="0"/>
            </w:pPr>
            <w:r w:rsidRPr="001250BA">
              <w:t>Crisis Management Framework Oversight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26223EB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609BD21C" w14:textId="77777777" w:rsidTr="0048195A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DB93401" w14:textId="77777777" w:rsidR="006F3964" w:rsidRPr="001250BA" w:rsidRDefault="006F3964" w:rsidP="0048195A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1250BA">
              <w:rPr>
                <w:b/>
                <w:bCs/>
                <w:color w:val="000000"/>
              </w:rPr>
              <w:t>Data Management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750CED91" w14:textId="77777777" w:rsidR="006F3964" w:rsidRPr="001250BA" w:rsidRDefault="006F3964" w:rsidP="0048195A">
            <w:pPr>
              <w:spacing w:after="0"/>
            </w:pPr>
            <w:r w:rsidRPr="001250BA">
              <w:t>Data Strategy, Policy Development and Execution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0C02C066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32463C00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54D859D5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0AFB1C2B" w14:textId="77777777" w:rsidR="006F3964" w:rsidRPr="001250BA" w:rsidRDefault="006F3964" w:rsidP="0048195A">
            <w:pPr>
              <w:spacing w:after="0"/>
            </w:pPr>
            <w:r w:rsidRPr="001250BA">
              <w:t>Data Organization and Support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5E7464A7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02D99BBC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4B78A3F7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E371E02" w14:textId="77777777" w:rsidR="006F3964" w:rsidRPr="001250BA" w:rsidRDefault="006F3964" w:rsidP="0048195A">
            <w:pPr>
              <w:spacing w:after="0"/>
            </w:pPr>
            <w:r w:rsidRPr="001250BA">
              <w:t>Talent Acquisition and Development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5387266A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4F6DB643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71382BFF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2FCD864" w14:textId="77777777" w:rsidR="006F3964" w:rsidRPr="001250BA" w:rsidRDefault="006F3964" w:rsidP="0048195A">
            <w:pPr>
              <w:spacing w:after="0"/>
            </w:pPr>
            <w:r w:rsidRPr="001250BA">
              <w:t>Subsidiary Data Stewards Capacity Building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09063D63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0C595BD9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3EF60421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7F092D04" w14:textId="77777777" w:rsidR="006F3964" w:rsidRPr="001250BA" w:rsidRDefault="006F3964" w:rsidP="0048195A">
            <w:pPr>
              <w:spacing w:after="0"/>
            </w:pPr>
            <w:r w:rsidRPr="001250BA">
              <w:t>Develop, Monitor and Maintain Credit scoring model for subsidiaries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E10FA27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0A02F48D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5B2557B7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42A2F70D" w14:textId="77777777" w:rsidR="006F3964" w:rsidRPr="001250BA" w:rsidRDefault="006F3964" w:rsidP="0048195A">
            <w:pPr>
              <w:spacing w:after="0"/>
            </w:pPr>
            <w:r w:rsidRPr="001250BA">
              <w:t>Application Scoring Support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00EC72F6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7921D442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2E6C8D02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56A4528" w14:textId="77777777" w:rsidR="006F3964" w:rsidRPr="001250BA" w:rsidRDefault="006F3964" w:rsidP="0048195A">
            <w:pPr>
              <w:spacing w:after="0"/>
            </w:pPr>
            <w:r w:rsidRPr="001250BA">
              <w:t>Analytics &amp; Business Intelligence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8EBCCF0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2041CBE8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21D8F1F6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AC71D8C" w14:textId="77777777" w:rsidR="006F3964" w:rsidRPr="001250BA" w:rsidRDefault="006F3964" w:rsidP="0048195A">
            <w:pPr>
              <w:spacing w:after="0"/>
            </w:pPr>
            <w:r w:rsidRPr="001250BA">
              <w:t>Data Service Requests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3C539A8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466971B9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17385003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6623690" w14:textId="77777777" w:rsidR="006F3964" w:rsidRPr="001250BA" w:rsidRDefault="006F3964" w:rsidP="0048195A">
            <w:pPr>
              <w:spacing w:after="0"/>
            </w:pPr>
            <w:r w:rsidRPr="001250BA">
              <w:t>Data projects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0D42A59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5D152C8E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563C946E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D173213" w14:textId="77777777" w:rsidR="006F3964" w:rsidRPr="001250BA" w:rsidRDefault="006F3964" w:rsidP="0048195A">
            <w:pPr>
              <w:spacing w:after="0"/>
            </w:pPr>
            <w:r w:rsidRPr="001250BA">
              <w:t xml:space="preserve">Data Quality Management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DE8F53F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2F10FE0C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105B260C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3CF4166" w14:textId="77777777" w:rsidR="006F3964" w:rsidRPr="001250BA" w:rsidRDefault="006F3964" w:rsidP="0048195A">
            <w:pPr>
              <w:spacing w:after="0"/>
            </w:pPr>
            <w:r w:rsidRPr="001250BA">
              <w:t>Data Privacy &amp; Protection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10CB1E3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3308E881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39EEEF1F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E584D28" w14:textId="77777777" w:rsidR="006F3964" w:rsidRPr="001250BA" w:rsidRDefault="006F3964" w:rsidP="0048195A">
            <w:pPr>
              <w:spacing w:after="0"/>
            </w:pPr>
            <w:r w:rsidRPr="001250BA">
              <w:t>Innovation and Machine Learning Integration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3C94C9A7" w14:textId="77777777" w:rsidR="006F3964" w:rsidRPr="001250BA" w:rsidRDefault="006F3964" w:rsidP="0048195A">
            <w:pPr>
              <w:spacing w:after="0"/>
              <w:jc w:val="center"/>
            </w:pPr>
            <w:r w:rsidRPr="001250BA">
              <w:t> </w:t>
            </w:r>
          </w:p>
        </w:tc>
      </w:tr>
      <w:tr w:rsidR="006F3964" w:rsidRPr="001250BA" w14:paraId="0953828A" w14:textId="77777777" w:rsidTr="0048195A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14:paraId="77CC78B9" w14:textId="77777777" w:rsidR="006F3964" w:rsidRPr="001250BA" w:rsidRDefault="006F3964" w:rsidP="0048195A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1250BA">
              <w:rPr>
                <w:b/>
                <w:bCs/>
                <w:color w:val="000000"/>
              </w:rPr>
              <w:t>Project Management Office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7A404591" w14:textId="77777777" w:rsidR="006F3964" w:rsidRPr="001250BA" w:rsidRDefault="006F3964" w:rsidP="0048195A">
            <w:pPr>
              <w:spacing w:after="0"/>
            </w:pPr>
            <w:r w:rsidRPr="001250BA">
              <w:t>Standards and Governance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0EB9CF54" w14:textId="77777777" w:rsidR="006F3964" w:rsidRPr="001250BA" w:rsidRDefault="006F3964" w:rsidP="0048195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250B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3964" w:rsidRPr="001250BA" w14:paraId="2E05CD5F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63C3A460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6385D236" w14:textId="77777777" w:rsidR="006F3964" w:rsidRPr="001250BA" w:rsidRDefault="006F3964" w:rsidP="0048195A">
            <w:pPr>
              <w:spacing w:after="0"/>
            </w:pPr>
            <w:r w:rsidRPr="001250BA">
              <w:t>PMO Tools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1FDE4B91" w14:textId="77777777" w:rsidR="006F3964" w:rsidRPr="001250BA" w:rsidRDefault="006F3964" w:rsidP="0048195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250B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3964" w:rsidRPr="001250BA" w14:paraId="7E2B1D34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2FA48B3B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567E287B" w14:textId="77777777" w:rsidR="006F3964" w:rsidRPr="001250BA" w:rsidRDefault="006F3964" w:rsidP="0048195A">
            <w:pPr>
              <w:spacing w:after="0"/>
            </w:pPr>
            <w:r w:rsidRPr="001250BA">
              <w:t>PMO Organization Structure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40E3CC8D" w14:textId="77777777" w:rsidR="006F3964" w:rsidRPr="001250BA" w:rsidRDefault="006F3964" w:rsidP="0048195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250B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3964" w:rsidRPr="001250BA" w14:paraId="014E8F06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570C47E1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0D2E6379" w14:textId="77777777" w:rsidR="006F3964" w:rsidRPr="001250BA" w:rsidRDefault="006F3964" w:rsidP="0048195A">
            <w:pPr>
              <w:spacing w:after="0"/>
            </w:pPr>
            <w:r w:rsidRPr="001250BA">
              <w:t>PMO Execution Performance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47AADF8A" w14:textId="77777777" w:rsidR="006F3964" w:rsidRPr="001250BA" w:rsidRDefault="006F3964" w:rsidP="0048195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250B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3964" w:rsidRPr="001250BA" w14:paraId="66A32D1F" w14:textId="77777777" w:rsidTr="0048195A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14:paraId="3DD17D25" w14:textId="77777777" w:rsidR="006F3964" w:rsidRPr="001250BA" w:rsidRDefault="006F3964" w:rsidP="0048195A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8BAD57A" w14:textId="77777777" w:rsidR="006F3964" w:rsidRPr="001250BA" w:rsidRDefault="006F3964" w:rsidP="0048195A">
            <w:pPr>
              <w:spacing w:after="0"/>
            </w:pPr>
            <w:r w:rsidRPr="001250BA">
              <w:t>Change Management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  <w:hideMark/>
          </w:tcPr>
          <w:p w14:paraId="229C70E1" w14:textId="77777777" w:rsidR="006F3964" w:rsidRPr="001250BA" w:rsidRDefault="006F3964" w:rsidP="0048195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250B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3964" w:rsidRPr="001250BA" w14:paraId="65F9B8CA" w14:textId="77777777" w:rsidTr="0048195A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BF1DE"/>
            <w:noWrap/>
            <w:vAlign w:val="center"/>
            <w:hideMark/>
          </w:tcPr>
          <w:p w14:paraId="1D06DFBF" w14:textId="77777777" w:rsidR="006F3964" w:rsidRPr="001250BA" w:rsidRDefault="006F3964" w:rsidP="0048195A">
            <w:pPr>
              <w:spacing w:after="0"/>
              <w:jc w:val="center"/>
              <w:rPr>
                <w:b/>
                <w:bCs/>
              </w:rPr>
            </w:pPr>
            <w:r w:rsidRPr="001250BA">
              <w:rPr>
                <w:b/>
                <w:bCs/>
              </w:rPr>
              <w:t>TOTAL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BF1DE"/>
            <w:noWrap/>
            <w:vAlign w:val="center"/>
            <w:hideMark/>
          </w:tcPr>
          <w:p w14:paraId="2BC261ED" w14:textId="77777777" w:rsidR="006F3964" w:rsidRPr="001250BA" w:rsidRDefault="006F3964" w:rsidP="0048195A">
            <w:pPr>
              <w:spacing w:after="0"/>
              <w:rPr>
                <w:b/>
                <w:bCs/>
              </w:rPr>
            </w:pPr>
            <w:r w:rsidRPr="001250BA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BF1DE"/>
            <w:noWrap/>
            <w:vAlign w:val="center"/>
            <w:hideMark/>
          </w:tcPr>
          <w:p w14:paraId="5B339C22" w14:textId="77777777" w:rsidR="006F3964" w:rsidRPr="001250BA" w:rsidRDefault="006F3964" w:rsidP="0048195A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1250BA">
              <w:rPr>
                <w:rFonts w:ascii="Calibri" w:hAnsi="Calibri" w:cs="Calibri"/>
                <w:b/>
                <w:bCs/>
              </w:rPr>
              <w:t> </w:t>
            </w:r>
          </w:p>
        </w:tc>
      </w:tr>
    </w:tbl>
    <w:p w14:paraId="3B5416D2" w14:textId="77777777" w:rsidR="006F3964" w:rsidRDefault="006F3964">
      <w:pPr>
        <w:rPr>
          <w:rFonts w:ascii="Arial" w:hAnsi="Arial" w:cs="Arial"/>
          <w:b/>
          <w:sz w:val="24"/>
          <w:szCs w:val="24"/>
        </w:rPr>
      </w:pPr>
    </w:p>
    <w:p w14:paraId="7803AF22" w14:textId="77777777" w:rsidR="006F3964" w:rsidRDefault="006F3964">
      <w:pPr>
        <w:rPr>
          <w:rFonts w:ascii="Arial" w:hAnsi="Arial" w:cs="Arial"/>
          <w:b/>
          <w:sz w:val="24"/>
          <w:szCs w:val="24"/>
        </w:rPr>
      </w:pPr>
    </w:p>
    <w:p w14:paraId="21B8B6A7" w14:textId="77777777" w:rsidR="006F3964" w:rsidRDefault="006F3964">
      <w:pPr>
        <w:rPr>
          <w:rFonts w:ascii="Arial" w:hAnsi="Arial" w:cs="Arial"/>
          <w:b/>
          <w:sz w:val="24"/>
          <w:szCs w:val="24"/>
        </w:rPr>
      </w:pPr>
    </w:p>
    <w:p w14:paraId="04897EE9" w14:textId="4C56DC73" w:rsidR="00332A8F" w:rsidRPr="00332A8F" w:rsidRDefault="00332A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Contact information</w:t>
      </w:r>
    </w:p>
    <w:p w14:paraId="29D66EC3" w14:textId="77777777" w:rsidR="00B15441" w:rsidRDefault="00332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332A8F">
        <w:rPr>
          <w:rFonts w:ascii="Arial" w:hAnsi="Arial" w:cs="Arial"/>
          <w:sz w:val="24"/>
          <w:szCs w:val="24"/>
        </w:rPr>
        <w:t xml:space="preserve">or more information, please contact the following </w:t>
      </w:r>
      <w:r>
        <w:rPr>
          <w:rFonts w:ascii="Arial" w:hAnsi="Arial" w:cs="Arial"/>
          <w:sz w:val="24"/>
          <w:szCs w:val="24"/>
        </w:rPr>
        <w:t>person</w:t>
      </w:r>
    </w:p>
    <w:tbl>
      <w:tblPr>
        <w:tblStyle w:val="TableGrid"/>
        <w:tblW w:w="10632" w:type="dxa"/>
        <w:tblInd w:w="-147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212"/>
        <w:gridCol w:w="2325"/>
        <w:gridCol w:w="3222"/>
        <w:gridCol w:w="2873"/>
      </w:tblGrid>
      <w:tr w:rsidR="006F3964" w:rsidRPr="00B92D29" w14:paraId="302910FB" w14:textId="77777777" w:rsidTr="006F3964">
        <w:tc>
          <w:tcPr>
            <w:tcW w:w="2212" w:type="dxa"/>
            <w:shd w:val="clear" w:color="auto" w:fill="ED7D31" w:themeFill="accent2"/>
            <w:vAlign w:val="center"/>
          </w:tcPr>
          <w:p w14:paraId="26ACEA39" w14:textId="77777777" w:rsidR="006F3964" w:rsidRPr="00B92D29" w:rsidRDefault="006F3964" w:rsidP="0048195A">
            <w:pPr>
              <w:rPr>
                <w:b/>
                <w:color w:val="FFFFFF" w:themeColor="background1"/>
              </w:rPr>
            </w:pPr>
            <w:r w:rsidRPr="00B92D29">
              <w:rPr>
                <w:b/>
                <w:color w:val="FFFFFF" w:themeColor="background1"/>
              </w:rPr>
              <w:t>Service Category</w:t>
            </w:r>
          </w:p>
        </w:tc>
        <w:tc>
          <w:tcPr>
            <w:tcW w:w="2325" w:type="dxa"/>
            <w:shd w:val="clear" w:color="auto" w:fill="ED7D31" w:themeFill="accent2"/>
            <w:vAlign w:val="center"/>
          </w:tcPr>
          <w:p w14:paraId="52A26259" w14:textId="77777777" w:rsidR="006F3964" w:rsidRPr="00B92D29" w:rsidRDefault="006F3964" w:rsidP="0048195A">
            <w:pPr>
              <w:rPr>
                <w:b/>
                <w:color w:val="FFFFFF" w:themeColor="background1"/>
              </w:rPr>
            </w:pPr>
            <w:r w:rsidRPr="00B92D29">
              <w:rPr>
                <w:b/>
                <w:color w:val="FFFFFF" w:themeColor="background1"/>
              </w:rPr>
              <w:t>Person</w:t>
            </w:r>
          </w:p>
        </w:tc>
        <w:tc>
          <w:tcPr>
            <w:tcW w:w="3222" w:type="dxa"/>
            <w:shd w:val="clear" w:color="auto" w:fill="ED7D31" w:themeFill="accent2"/>
            <w:vAlign w:val="center"/>
          </w:tcPr>
          <w:p w14:paraId="3AA3E1C6" w14:textId="77777777" w:rsidR="006F3964" w:rsidRPr="00B92D29" w:rsidRDefault="006F3964" w:rsidP="0048195A">
            <w:pPr>
              <w:rPr>
                <w:b/>
                <w:color w:val="FFFFFF" w:themeColor="background1"/>
              </w:rPr>
            </w:pPr>
            <w:r w:rsidRPr="00B92D29">
              <w:rPr>
                <w:b/>
                <w:color w:val="FFFFFF" w:themeColor="background1"/>
              </w:rPr>
              <w:t>e-mail</w:t>
            </w:r>
          </w:p>
        </w:tc>
        <w:tc>
          <w:tcPr>
            <w:tcW w:w="2873" w:type="dxa"/>
            <w:shd w:val="clear" w:color="auto" w:fill="ED7D31" w:themeFill="accent2"/>
            <w:vAlign w:val="center"/>
          </w:tcPr>
          <w:p w14:paraId="3C1942EB" w14:textId="77777777" w:rsidR="006F3964" w:rsidRPr="00B92D29" w:rsidRDefault="006F3964" w:rsidP="0048195A">
            <w:pPr>
              <w:rPr>
                <w:b/>
                <w:color w:val="FFFFFF" w:themeColor="background1"/>
              </w:rPr>
            </w:pPr>
            <w:r w:rsidRPr="00B92D29">
              <w:rPr>
                <w:b/>
                <w:color w:val="FFFFFF" w:themeColor="background1"/>
              </w:rPr>
              <w:t>Phone</w:t>
            </w:r>
          </w:p>
        </w:tc>
      </w:tr>
      <w:tr w:rsidR="006F3964" w:rsidRPr="00B92D29" w14:paraId="193CCC6A" w14:textId="77777777" w:rsidTr="006F3964">
        <w:tc>
          <w:tcPr>
            <w:tcW w:w="2212" w:type="dxa"/>
            <w:vAlign w:val="center"/>
          </w:tcPr>
          <w:p w14:paraId="327D3E55" w14:textId="015C04E7" w:rsidR="006F3964" w:rsidRDefault="006F3964" w:rsidP="0048195A">
            <w:pPr>
              <w:rPr>
                <w:b/>
              </w:rPr>
            </w:pPr>
            <w:r w:rsidRPr="00B92D29">
              <w:rPr>
                <w:b/>
              </w:rPr>
              <w:t>I</w:t>
            </w:r>
            <w:r>
              <w:rPr>
                <w:b/>
              </w:rPr>
              <w:t>nformation Technology &amp;</w:t>
            </w:r>
          </w:p>
          <w:p w14:paraId="09CD11DB" w14:textId="77777777" w:rsidR="006F3964" w:rsidRPr="00912503" w:rsidRDefault="006F3964" w:rsidP="0048195A">
            <w:pPr>
              <w:rPr>
                <w:b/>
              </w:rPr>
            </w:pPr>
            <w:r>
              <w:rPr>
                <w:b/>
              </w:rPr>
              <w:t>Data Management</w:t>
            </w:r>
          </w:p>
        </w:tc>
        <w:tc>
          <w:tcPr>
            <w:tcW w:w="2325" w:type="dxa"/>
            <w:vAlign w:val="center"/>
          </w:tcPr>
          <w:p w14:paraId="1B32C345" w14:textId="77777777" w:rsidR="006F3964" w:rsidRPr="00B92D29" w:rsidRDefault="006F3964" w:rsidP="0048195A">
            <w:r w:rsidRPr="00B92D29">
              <w:t xml:space="preserve">Mirlan Saidyrakmanov </w:t>
            </w:r>
          </w:p>
        </w:tc>
        <w:tc>
          <w:tcPr>
            <w:tcW w:w="3222" w:type="dxa"/>
            <w:vAlign w:val="center"/>
          </w:tcPr>
          <w:p w14:paraId="0579F733" w14:textId="77777777" w:rsidR="006F3964" w:rsidRPr="00B92D29" w:rsidRDefault="00431658" w:rsidP="0048195A">
            <w:hyperlink r:id="rId7" w:history="1">
              <w:r w:rsidR="006F3964" w:rsidRPr="00B92D29">
                <w:rPr>
                  <w:rStyle w:val="Hyperlink"/>
                </w:rPr>
                <w:t>Mirlan.Saidyrakmanov@finca.kg</w:t>
              </w:r>
            </w:hyperlink>
          </w:p>
        </w:tc>
        <w:tc>
          <w:tcPr>
            <w:tcW w:w="2873" w:type="dxa"/>
            <w:vAlign w:val="center"/>
          </w:tcPr>
          <w:p w14:paraId="330D1DCB" w14:textId="77777777" w:rsidR="006F3964" w:rsidRPr="00B92D29" w:rsidRDefault="006F3964" w:rsidP="0048195A">
            <w:r w:rsidRPr="00B92D29">
              <w:t>+996 (312) 440-440 (ext.333)</w:t>
            </w:r>
          </w:p>
        </w:tc>
      </w:tr>
      <w:tr w:rsidR="006F3964" w:rsidRPr="00B92D29" w14:paraId="2EBBC996" w14:textId="77777777" w:rsidTr="006F3964">
        <w:tc>
          <w:tcPr>
            <w:tcW w:w="2212" w:type="dxa"/>
            <w:vAlign w:val="center"/>
          </w:tcPr>
          <w:p w14:paraId="4C7AC5EA" w14:textId="77777777" w:rsidR="006F3964" w:rsidRPr="00B92D29" w:rsidRDefault="006F3964" w:rsidP="0048195A">
            <w:pPr>
              <w:rPr>
                <w:b/>
              </w:rPr>
            </w:pPr>
            <w:r w:rsidRPr="00912503">
              <w:rPr>
                <w:b/>
              </w:rPr>
              <w:t>Security &amp; Resilience</w:t>
            </w:r>
          </w:p>
        </w:tc>
        <w:tc>
          <w:tcPr>
            <w:tcW w:w="2325" w:type="dxa"/>
            <w:vAlign w:val="center"/>
          </w:tcPr>
          <w:p w14:paraId="1D077FD2" w14:textId="77777777" w:rsidR="006F3964" w:rsidRPr="00912503" w:rsidRDefault="006F3964" w:rsidP="0048195A">
            <w:r>
              <w:t>Anar Narynbek kyzy</w:t>
            </w:r>
          </w:p>
        </w:tc>
        <w:tc>
          <w:tcPr>
            <w:tcW w:w="3222" w:type="dxa"/>
            <w:vAlign w:val="center"/>
          </w:tcPr>
          <w:p w14:paraId="43BF5EA6" w14:textId="77777777" w:rsidR="006F3964" w:rsidRPr="00912503" w:rsidRDefault="00431658" w:rsidP="0048195A">
            <w:hyperlink r:id="rId8" w:history="1">
              <w:r w:rsidR="006F3964" w:rsidRPr="00912503">
                <w:rPr>
                  <w:rStyle w:val="Hyperlink"/>
                </w:rPr>
                <w:t>Anar.Narynbekkyzy@finca.kg</w:t>
              </w:r>
            </w:hyperlink>
            <w:r w:rsidR="006F3964" w:rsidRPr="00912503">
              <w:t xml:space="preserve"> </w:t>
            </w:r>
          </w:p>
        </w:tc>
        <w:tc>
          <w:tcPr>
            <w:tcW w:w="2873" w:type="dxa"/>
            <w:vAlign w:val="center"/>
          </w:tcPr>
          <w:p w14:paraId="1F9EEB76" w14:textId="77777777" w:rsidR="006F3964" w:rsidRPr="00B92D29" w:rsidRDefault="006F3964" w:rsidP="0048195A">
            <w:r w:rsidRPr="00B92D29">
              <w:t>+996 (312) 440-440 (ext.</w:t>
            </w:r>
            <w:r>
              <w:t>7354</w:t>
            </w:r>
            <w:r w:rsidRPr="00B92D29">
              <w:t>)</w:t>
            </w:r>
          </w:p>
        </w:tc>
      </w:tr>
      <w:tr w:rsidR="006F3964" w:rsidRPr="00B92D29" w14:paraId="4F349CF1" w14:textId="77777777" w:rsidTr="006F3964">
        <w:tc>
          <w:tcPr>
            <w:tcW w:w="2212" w:type="dxa"/>
            <w:vAlign w:val="center"/>
          </w:tcPr>
          <w:p w14:paraId="75315069" w14:textId="77777777" w:rsidR="006F3964" w:rsidRPr="00B92D29" w:rsidRDefault="006F3964" w:rsidP="0048195A">
            <w:pPr>
              <w:rPr>
                <w:b/>
              </w:rPr>
            </w:pPr>
            <w:r w:rsidRPr="00912503">
              <w:rPr>
                <w:b/>
              </w:rPr>
              <w:t>Project Management Office</w:t>
            </w:r>
          </w:p>
        </w:tc>
        <w:tc>
          <w:tcPr>
            <w:tcW w:w="2325" w:type="dxa"/>
            <w:vAlign w:val="center"/>
          </w:tcPr>
          <w:p w14:paraId="7FE6D2F0" w14:textId="77777777" w:rsidR="006F3964" w:rsidRPr="00912503" w:rsidRDefault="006F3964" w:rsidP="0048195A">
            <w:r>
              <w:t>Zhyldyz Sultanbekova</w:t>
            </w:r>
          </w:p>
        </w:tc>
        <w:tc>
          <w:tcPr>
            <w:tcW w:w="3222" w:type="dxa"/>
            <w:vAlign w:val="center"/>
          </w:tcPr>
          <w:p w14:paraId="553738B2" w14:textId="77777777" w:rsidR="006F3964" w:rsidRPr="00912503" w:rsidRDefault="00431658" w:rsidP="0048195A">
            <w:pPr>
              <w:rPr>
                <w:lang w:val="ru-RU"/>
              </w:rPr>
            </w:pPr>
            <w:hyperlink r:id="rId9" w:history="1">
              <w:r w:rsidR="006F3964" w:rsidRPr="003C4A3D">
                <w:rPr>
                  <w:rStyle w:val="Hyperlink"/>
                </w:rPr>
                <w:t>Zhyldyz.Sultanbekova@finca.kg</w:t>
              </w:r>
            </w:hyperlink>
            <w:r w:rsidR="006F3964">
              <w:t xml:space="preserve"> </w:t>
            </w:r>
          </w:p>
        </w:tc>
        <w:tc>
          <w:tcPr>
            <w:tcW w:w="2873" w:type="dxa"/>
            <w:vAlign w:val="center"/>
          </w:tcPr>
          <w:p w14:paraId="4286FA14" w14:textId="77777777" w:rsidR="006F3964" w:rsidRPr="00B92D29" w:rsidRDefault="006F3964" w:rsidP="0048195A">
            <w:r w:rsidRPr="00B92D29">
              <w:t>+996 (312) 440-440 (ext.</w:t>
            </w:r>
            <w:r>
              <w:t>119</w:t>
            </w:r>
            <w:r w:rsidRPr="00B92D29">
              <w:t>)</w:t>
            </w:r>
          </w:p>
        </w:tc>
      </w:tr>
    </w:tbl>
    <w:p w14:paraId="2263F892" w14:textId="77777777" w:rsidR="00B15441" w:rsidRDefault="00B15441" w:rsidP="00B15441">
      <w:pPr>
        <w:rPr>
          <w:rFonts w:ascii="Arial" w:hAnsi="Arial" w:cs="Arial"/>
          <w:sz w:val="24"/>
          <w:szCs w:val="24"/>
        </w:rPr>
      </w:pPr>
    </w:p>
    <w:sectPr w:rsidR="00B15441" w:rsidSect="006F3964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17E48" w14:textId="77777777" w:rsidR="00236C3A" w:rsidRDefault="00236C3A" w:rsidP="000A437D">
      <w:pPr>
        <w:spacing w:after="0" w:line="240" w:lineRule="auto"/>
      </w:pPr>
      <w:r>
        <w:separator/>
      </w:r>
    </w:p>
  </w:endnote>
  <w:endnote w:type="continuationSeparator" w:id="0">
    <w:p w14:paraId="732F8AB9" w14:textId="77777777" w:rsidR="00236C3A" w:rsidRDefault="00236C3A" w:rsidP="000A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8AFDB" w14:textId="77777777" w:rsidR="00236C3A" w:rsidRDefault="00236C3A" w:rsidP="000A437D">
      <w:pPr>
        <w:spacing w:after="0" w:line="240" w:lineRule="auto"/>
      </w:pPr>
      <w:r>
        <w:separator/>
      </w:r>
    </w:p>
  </w:footnote>
  <w:footnote w:type="continuationSeparator" w:id="0">
    <w:p w14:paraId="04D8B887" w14:textId="77777777" w:rsidR="00236C3A" w:rsidRDefault="00236C3A" w:rsidP="000A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4D55"/>
    <w:multiLevelType w:val="hybridMultilevel"/>
    <w:tmpl w:val="1456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B66F0"/>
    <w:multiLevelType w:val="hybridMultilevel"/>
    <w:tmpl w:val="475C0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BC82F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41"/>
    <w:rsid w:val="00065D51"/>
    <w:rsid w:val="000A386A"/>
    <w:rsid w:val="000A437D"/>
    <w:rsid w:val="00111632"/>
    <w:rsid w:val="001E1327"/>
    <w:rsid w:val="00236C3A"/>
    <w:rsid w:val="002423CD"/>
    <w:rsid w:val="00244E2C"/>
    <w:rsid w:val="00332A8F"/>
    <w:rsid w:val="003A3E7C"/>
    <w:rsid w:val="00405D3F"/>
    <w:rsid w:val="00431658"/>
    <w:rsid w:val="004332C1"/>
    <w:rsid w:val="00574BC9"/>
    <w:rsid w:val="006F3964"/>
    <w:rsid w:val="00906ADE"/>
    <w:rsid w:val="00A81F9C"/>
    <w:rsid w:val="00B15441"/>
    <w:rsid w:val="00B32F8A"/>
    <w:rsid w:val="00BB0680"/>
    <w:rsid w:val="00DD2A80"/>
    <w:rsid w:val="00E41FB3"/>
    <w:rsid w:val="00F5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F69F"/>
  <w15:chartTrackingRefBased/>
  <w15:docId w15:val="{92D52D26-E730-422C-A299-9FC7A330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441"/>
    <w:pPr>
      <w:ind w:left="720"/>
      <w:contextualSpacing/>
    </w:pPr>
  </w:style>
  <w:style w:type="table" w:styleId="TableGrid">
    <w:name w:val="Table Grid"/>
    <w:basedOn w:val="TableNormal"/>
    <w:uiPriority w:val="39"/>
    <w:rsid w:val="0033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2A8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A4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r.Narynbekkyzy@finca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lan.Saidyrakmanov@finca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hyldyz.Sultanbekova@finca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Mirlan Saidyrakmanov</dc:creator>
  <cp:keywords/>
  <dc:description/>
  <cp:lastModifiedBy>Uuljan Navruzova</cp:lastModifiedBy>
  <cp:revision>4</cp:revision>
  <dcterms:created xsi:type="dcterms:W3CDTF">2024-12-06T03:44:00Z</dcterms:created>
  <dcterms:modified xsi:type="dcterms:W3CDTF">2024-12-11T07:51:00Z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23f7b407,6b5b00f9,536f6e2b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FINCA Kyrgyzstan - Unclassified Public Use - Несекретное обществе</vt:lpwstr>
  </property>
  <property fmtid="{D5CDD505-2E9C-101B-9397-08002B2CF9AE}" pid="5" name="MSIP_Label_3c90dc63-8e93-4843-8f88-59cae33fb4cc_Enabled">
    <vt:lpwstr>true</vt:lpwstr>
  </property>
  <property fmtid="{D5CDD505-2E9C-101B-9397-08002B2CF9AE}" pid="6" name="MSIP_Label_3c90dc63-8e93-4843-8f88-59cae33fb4cc_SetDate">
    <vt:lpwstr>2024-12-06T03:44:53Z</vt:lpwstr>
  </property>
  <property fmtid="{D5CDD505-2E9C-101B-9397-08002B2CF9AE}" pid="7" name="MSIP_Label_3c90dc63-8e93-4843-8f88-59cae33fb4cc_Method">
    <vt:lpwstr>Privileged</vt:lpwstr>
  </property>
  <property fmtid="{D5CDD505-2E9C-101B-9397-08002B2CF9AE}" pid="8" name="MSIP_Label_3c90dc63-8e93-4843-8f88-59cae33fb4cc_Name">
    <vt:lpwstr>FINCA Kyrgyzstan - Unclassified Public Use - Несекретное обществ</vt:lpwstr>
  </property>
  <property fmtid="{D5CDD505-2E9C-101B-9397-08002B2CF9AE}" pid="9" name="MSIP_Label_3c90dc63-8e93-4843-8f88-59cae33fb4cc_SiteId">
    <vt:lpwstr>f58ebc55-6569-4ee1-9284-a8e74c5a0a86</vt:lpwstr>
  </property>
  <property fmtid="{D5CDD505-2E9C-101B-9397-08002B2CF9AE}" pid="10" name="MSIP_Label_3c90dc63-8e93-4843-8f88-59cae33fb4cc_ActionId">
    <vt:lpwstr>53f5b78c-a9d9-41f5-8bb0-8d26d39d01f6</vt:lpwstr>
  </property>
  <property fmtid="{D5CDD505-2E9C-101B-9397-08002B2CF9AE}" pid="11" name="MSIP_Label_3c90dc63-8e93-4843-8f88-59cae33fb4cc_ContentBits">
    <vt:lpwstr>2</vt:lpwstr>
  </property>
</Properties>
</file>