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1A94F" w14:textId="77777777" w:rsidR="000441CD" w:rsidRDefault="000441CD" w:rsidP="006D169A">
      <w:pPr>
        <w:ind w:left="0"/>
        <w:rPr>
          <w:lang w:val="en-GB"/>
        </w:rPr>
      </w:pPr>
      <w:r>
        <w:rPr>
          <w:lang w:val="en-GB"/>
        </w:rPr>
        <w:br/>
      </w:r>
      <w:sdt>
        <w:sdtPr>
          <w:rPr>
            <w:lang w:val="en-GB"/>
          </w:rPr>
          <w:alias w:val="CONFIDENTIALITY"/>
          <w:tag w:val="CONFIDENTIALITY"/>
          <w:id w:val="-530731725"/>
          <w:placeholder>
            <w:docPart w:val="183E974B83034D53B2FE70F862D302A8"/>
          </w:placeholder>
          <w:dataBinding w:prefixMappings="xmlns:ns0='http://schemas.microsoft.com/office/2006/metadata/properties' xmlns:ns1='http://www.w3.org/2001/XMLSchema-instance' xmlns:ns2='http://schemas.microsoft.com/office/infopath/2007/PartnerControls' xmlns:ns3='f48c3ea7-45bd-4121-b325-a3e340329d2c' " w:xpath="/ns0:properties[1]/documentManagement[1]/ns3:CONFIDENTIALITY[1]" w:storeItemID="{930E9112-40B6-478E-8882-E4AD45618FA2}"/>
          <w:dropDownList w:lastValue="CONFIDENTIAL">
            <w:listItem w:value="[CONFIDENTIALITY]"/>
          </w:dropDownList>
        </w:sdtPr>
        <w:sdtEndPr/>
        <w:sdtContent>
          <w:r>
            <w:rPr>
              <w:lang w:val="en-GB"/>
            </w:rPr>
            <w:t>CONFIDENTIAL</w:t>
          </w:r>
        </w:sdtContent>
      </w:sdt>
    </w:p>
    <w:sdt>
      <w:sdtPr>
        <w:rPr>
          <w:rFonts w:eastAsia="Times New Roman" w:cs="Times New Roman"/>
          <w:sz w:val="22"/>
          <w:szCs w:val="20"/>
          <w:lang w:val="en-GB"/>
        </w:rPr>
        <w:id w:val="-594172225"/>
        <w:docPartObj>
          <w:docPartGallery w:val="Table of Contents"/>
          <w:docPartUnique/>
        </w:docPartObj>
      </w:sdtPr>
      <w:sdtEndPr>
        <w:rPr>
          <w:rFonts w:cs="Arial"/>
          <w:b/>
          <w:bCs/>
        </w:rPr>
      </w:sdtEndPr>
      <w:sdtContent>
        <w:p w14:paraId="54E8DD31" w14:textId="77777777" w:rsidR="00AE5A2C" w:rsidRPr="00725D89" w:rsidRDefault="00A13F3B" w:rsidP="003C2673">
          <w:pPr>
            <w:pStyle w:val="TOCHeading"/>
            <w:ind w:left="0"/>
            <w:rPr>
              <w:sz w:val="28"/>
              <w:szCs w:val="28"/>
              <w:lang w:val="en-GB"/>
            </w:rPr>
          </w:pPr>
          <w:r w:rsidRPr="00725D89">
            <w:rPr>
              <w:sz w:val="28"/>
              <w:szCs w:val="28"/>
              <w:lang w:val="en-GB"/>
            </w:rPr>
            <w:t>Content</w:t>
          </w:r>
          <w:r w:rsidR="00AE5A2C" w:rsidRPr="00725D89">
            <w:rPr>
              <w:sz w:val="28"/>
              <w:szCs w:val="28"/>
              <w:lang w:val="en-GB"/>
            </w:rPr>
            <w:t>s</w:t>
          </w:r>
        </w:p>
        <w:p w14:paraId="18506916" w14:textId="2666BF67" w:rsidR="008A425D" w:rsidRDefault="00AE5A2C">
          <w:pPr>
            <w:pStyle w:val="TOC1"/>
            <w:rPr>
              <w:rFonts w:asciiTheme="minorHAnsi" w:eastAsiaTheme="minorEastAsia" w:hAnsiTheme="minorHAnsi" w:cstheme="minorBidi"/>
              <w:noProof/>
              <w:kern w:val="2"/>
              <w:sz w:val="24"/>
              <w:szCs w:val="24"/>
              <w:lang w:val="en-GB" w:eastAsia="en-GB"/>
              <w14:ligatures w14:val="standardContextual"/>
            </w:rPr>
          </w:pPr>
          <w:r w:rsidRPr="00725D89">
            <w:rPr>
              <w:rFonts w:cs="Arial"/>
              <w:lang w:val="en-GB"/>
            </w:rPr>
            <w:fldChar w:fldCharType="begin"/>
          </w:r>
          <w:r w:rsidRPr="00725D89">
            <w:rPr>
              <w:rFonts w:cs="Arial"/>
              <w:lang w:val="en-GB"/>
            </w:rPr>
            <w:instrText xml:space="preserve"> TOC \o "1-3" \h \z \u </w:instrText>
          </w:r>
          <w:r w:rsidRPr="00725D89">
            <w:rPr>
              <w:rFonts w:cs="Arial"/>
              <w:lang w:val="en-GB"/>
            </w:rPr>
            <w:fldChar w:fldCharType="separate"/>
          </w:r>
          <w:hyperlink w:anchor="_Toc185604125" w:history="1">
            <w:r w:rsidR="008A425D" w:rsidRPr="00882CD0">
              <w:rPr>
                <w:rStyle w:val="Hyperlink"/>
                <w:noProof/>
                <w:lang w:val="en-GB"/>
              </w:rPr>
              <w:t>I.</w:t>
            </w:r>
            <w:r w:rsidR="008A425D">
              <w:rPr>
                <w:rFonts w:asciiTheme="minorHAnsi" w:eastAsiaTheme="minorEastAsia" w:hAnsiTheme="minorHAnsi" w:cstheme="minorBidi"/>
                <w:noProof/>
                <w:kern w:val="2"/>
                <w:sz w:val="24"/>
                <w:szCs w:val="24"/>
                <w:lang w:val="en-GB" w:eastAsia="en-GB"/>
                <w14:ligatures w14:val="standardContextual"/>
              </w:rPr>
              <w:tab/>
            </w:r>
            <w:r w:rsidR="008A425D" w:rsidRPr="00882CD0">
              <w:rPr>
                <w:rStyle w:val="Hyperlink"/>
                <w:noProof/>
                <w:lang w:val="en-GB"/>
              </w:rPr>
              <w:t>List of Abbreviations</w:t>
            </w:r>
            <w:r w:rsidR="008A425D">
              <w:rPr>
                <w:noProof/>
                <w:webHidden/>
              </w:rPr>
              <w:tab/>
            </w:r>
            <w:r w:rsidR="008A425D">
              <w:rPr>
                <w:noProof/>
                <w:webHidden/>
              </w:rPr>
              <w:fldChar w:fldCharType="begin"/>
            </w:r>
            <w:r w:rsidR="008A425D">
              <w:rPr>
                <w:noProof/>
                <w:webHidden/>
              </w:rPr>
              <w:instrText xml:space="preserve"> PAGEREF _Toc185604125 \h </w:instrText>
            </w:r>
            <w:r w:rsidR="008A425D">
              <w:rPr>
                <w:noProof/>
                <w:webHidden/>
              </w:rPr>
            </w:r>
            <w:r w:rsidR="008A425D">
              <w:rPr>
                <w:noProof/>
                <w:webHidden/>
              </w:rPr>
              <w:fldChar w:fldCharType="separate"/>
            </w:r>
            <w:r w:rsidR="008A425D">
              <w:rPr>
                <w:noProof/>
                <w:webHidden/>
              </w:rPr>
              <w:t>2</w:t>
            </w:r>
            <w:r w:rsidR="008A425D">
              <w:rPr>
                <w:noProof/>
                <w:webHidden/>
              </w:rPr>
              <w:fldChar w:fldCharType="end"/>
            </w:r>
          </w:hyperlink>
        </w:p>
        <w:p w14:paraId="5FDC2344" w14:textId="66715271" w:rsidR="008A425D" w:rsidRDefault="00C86170">
          <w:pPr>
            <w:pStyle w:val="TOC1"/>
            <w:rPr>
              <w:rFonts w:asciiTheme="minorHAnsi" w:eastAsiaTheme="minorEastAsia" w:hAnsiTheme="minorHAnsi" w:cstheme="minorBidi"/>
              <w:noProof/>
              <w:kern w:val="2"/>
              <w:sz w:val="24"/>
              <w:szCs w:val="24"/>
              <w:lang w:val="en-GB" w:eastAsia="en-GB"/>
              <w14:ligatures w14:val="standardContextual"/>
            </w:rPr>
          </w:pPr>
          <w:hyperlink w:anchor="_Toc185604126" w:history="1">
            <w:r w:rsidR="008A425D" w:rsidRPr="00882CD0">
              <w:rPr>
                <w:rStyle w:val="Hyperlink"/>
                <w:noProof/>
                <w:lang w:val="en-GB"/>
              </w:rPr>
              <w:t>II.</w:t>
            </w:r>
            <w:r w:rsidR="008A425D">
              <w:rPr>
                <w:rFonts w:asciiTheme="minorHAnsi" w:eastAsiaTheme="minorEastAsia" w:hAnsiTheme="minorHAnsi" w:cstheme="minorBidi"/>
                <w:noProof/>
                <w:kern w:val="2"/>
                <w:sz w:val="24"/>
                <w:szCs w:val="24"/>
                <w:lang w:val="en-GB" w:eastAsia="en-GB"/>
                <w14:ligatures w14:val="standardContextual"/>
              </w:rPr>
              <w:tab/>
            </w:r>
            <w:r w:rsidR="008A425D" w:rsidRPr="00882CD0">
              <w:rPr>
                <w:rStyle w:val="Hyperlink"/>
                <w:noProof/>
                <w:lang w:val="en-GB"/>
              </w:rPr>
              <w:t>General information</w:t>
            </w:r>
            <w:r w:rsidR="008A425D">
              <w:rPr>
                <w:noProof/>
                <w:webHidden/>
              </w:rPr>
              <w:tab/>
            </w:r>
            <w:r w:rsidR="008A425D">
              <w:rPr>
                <w:noProof/>
                <w:webHidden/>
              </w:rPr>
              <w:fldChar w:fldCharType="begin"/>
            </w:r>
            <w:r w:rsidR="008A425D">
              <w:rPr>
                <w:noProof/>
                <w:webHidden/>
              </w:rPr>
              <w:instrText xml:space="preserve"> PAGEREF _Toc185604126 \h </w:instrText>
            </w:r>
            <w:r w:rsidR="008A425D">
              <w:rPr>
                <w:noProof/>
                <w:webHidden/>
              </w:rPr>
            </w:r>
            <w:r w:rsidR="008A425D">
              <w:rPr>
                <w:noProof/>
                <w:webHidden/>
              </w:rPr>
              <w:fldChar w:fldCharType="separate"/>
            </w:r>
            <w:r w:rsidR="008A425D">
              <w:rPr>
                <w:noProof/>
                <w:webHidden/>
              </w:rPr>
              <w:t>2</w:t>
            </w:r>
            <w:r w:rsidR="008A425D">
              <w:rPr>
                <w:noProof/>
                <w:webHidden/>
              </w:rPr>
              <w:fldChar w:fldCharType="end"/>
            </w:r>
          </w:hyperlink>
        </w:p>
        <w:p w14:paraId="1B41E356" w14:textId="11ABFBAE" w:rsidR="008A425D" w:rsidRDefault="00C86170">
          <w:pPr>
            <w:pStyle w:val="TOC1"/>
            <w:rPr>
              <w:rFonts w:asciiTheme="minorHAnsi" w:eastAsiaTheme="minorEastAsia" w:hAnsiTheme="minorHAnsi" w:cstheme="minorBidi"/>
              <w:noProof/>
              <w:kern w:val="2"/>
              <w:sz w:val="24"/>
              <w:szCs w:val="24"/>
              <w:lang w:val="en-GB" w:eastAsia="en-GB"/>
              <w14:ligatures w14:val="standardContextual"/>
            </w:rPr>
          </w:pPr>
          <w:hyperlink w:anchor="_Toc185604127" w:history="1">
            <w:r w:rsidR="008A425D" w:rsidRPr="00882CD0">
              <w:rPr>
                <w:rStyle w:val="Hyperlink"/>
                <w:noProof/>
                <w:lang w:val="en-GB"/>
              </w:rPr>
              <w:t>III.</w:t>
            </w:r>
            <w:r w:rsidR="008A425D">
              <w:rPr>
                <w:rFonts w:asciiTheme="minorHAnsi" w:eastAsiaTheme="minorEastAsia" w:hAnsiTheme="minorHAnsi" w:cstheme="minorBidi"/>
                <w:noProof/>
                <w:kern w:val="2"/>
                <w:sz w:val="24"/>
                <w:szCs w:val="24"/>
                <w:lang w:val="en-GB" w:eastAsia="en-GB"/>
                <w14:ligatures w14:val="standardContextual"/>
              </w:rPr>
              <w:tab/>
            </w:r>
            <w:r w:rsidR="008A425D" w:rsidRPr="00882CD0">
              <w:rPr>
                <w:rStyle w:val="Hyperlink"/>
                <w:noProof/>
                <w:lang w:val="en-GB"/>
              </w:rPr>
              <w:t>Tender requirements</w:t>
            </w:r>
            <w:r w:rsidR="008A425D">
              <w:rPr>
                <w:noProof/>
                <w:webHidden/>
              </w:rPr>
              <w:tab/>
            </w:r>
            <w:r w:rsidR="008A425D">
              <w:rPr>
                <w:noProof/>
                <w:webHidden/>
              </w:rPr>
              <w:fldChar w:fldCharType="begin"/>
            </w:r>
            <w:r w:rsidR="008A425D">
              <w:rPr>
                <w:noProof/>
                <w:webHidden/>
              </w:rPr>
              <w:instrText xml:space="preserve"> PAGEREF _Toc185604127 \h </w:instrText>
            </w:r>
            <w:r w:rsidR="008A425D">
              <w:rPr>
                <w:noProof/>
                <w:webHidden/>
              </w:rPr>
            </w:r>
            <w:r w:rsidR="008A425D">
              <w:rPr>
                <w:noProof/>
                <w:webHidden/>
              </w:rPr>
              <w:fldChar w:fldCharType="separate"/>
            </w:r>
            <w:r w:rsidR="008A425D">
              <w:rPr>
                <w:noProof/>
                <w:webHidden/>
              </w:rPr>
              <w:t>4</w:t>
            </w:r>
            <w:r w:rsidR="008A425D">
              <w:rPr>
                <w:noProof/>
                <w:webHidden/>
              </w:rPr>
              <w:fldChar w:fldCharType="end"/>
            </w:r>
          </w:hyperlink>
        </w:p>
        <w:p w14:paraId="49BB28D7" w14:textId="380D5BEC" w:rsidR="008A425D" w:rsidRDefault="00C86170">
          <w:pPr>
            <w:pStyle w:val="TOC2"/>
            <w:rPr>
              <w:rFonts w:asciiTheme="minorHAnsi" w:eastAsiaTheme="minorEastAsia" w:hAnsiTheme="minorHAnsi" w:cstheme="minorBidi"/>
              <w:noProof/>
              <w:kern w:val="2"/>
              <w:sz w:val="24"/>
              <w:szCs w:val="24"/>
              <w:lang w:val="en-GB" w:eastAsia="en-GB"/>
              <w14:ligatures w14:val="standardContextual"/>
            </w:rPr>
          </w:pPr>
          <w:hyperlink w:anchor="_Toc185604128" w:history="1">
            <w:r w:rsidR="008A425D" w:rsidRPr="00882CD0">
              <w:rPr>
                <w:rStyle w:val="Hyperlink"/>
                <w:iCs/>
                <w:noProof/>
                <w:lang w:val="en-GB"/>
              </w:rPr>
              <w:t>1.</w:t>
            </w:r>
            <w:r w:rsidR="008A425D">
              <w:rPr>
                <w:rFonts w:asciiTheme="minorHAnsi" w:eastAsiaTheme="minorEastAsia" w:hAnsiTheme="minorHAnsi" w:cstheme="minorBidi"/>
                <w:noProof/>
                <w:kern w:val="2"/>
                <w:sz w:val="24"/>
                <w:szCs w:val="24"/>
                <w:lang w:val="en-GB" w:eastAsia="en-GB"/>
                <w14:ligatures w14:val="standardContextual"/>
              </w:rPr>
              <w:tab/>
            </w:r>
            <w:r w:rsidR="008A425D" w:rsidRPr="00882CD0">
              <w:rPr>
                <w:rStyle w:val="Hyperlink"/>
                <w:noProof/>
                <w:lang w:val="en-GB"/>
              </w:rPr>
              <w:t>Qualifications of proposed staff</w:t>
            </w:r>
            <w:r w:rsidR="008A425D">
              <w:rPr>
                <w:noProof/>
                <w:webHidden/>
              </w:rPr>
              <w:tab/>
            </w:r>
            <w:r w:rsidR="008A425D">
              <w:rPr>
                <w:noProof/>
                <w:webHidden/>
              </w:rPr>
              <w:fldChar w:fldCharType="begin"/>
            </w:r>
            <w:r w:rsidR="008A425D">
              <w:rPr>
                <w:noProof/>
                <w:webHidden/>
              </w:rPr>
              <w:instrText xml:space="preserve"> PAGEREF _Toc185604128 \h </w:instrText>
            </w:r>
            <w:r w:rsidR="008A425D">
              <w:rPr>
                <w:noProof/>
                <w:webHidden/>
              </w:rPr>
            </w:r>
            <w:r w:rsidR="008A425D">
              <w:rPr>
                <w:noProof/>
                <w:webHidden/>
              </w:rPr>
              <w:fldChar w:fldCharType="separate"/>
            </w:r>
            <w:r w:rsidR="008A425D">
              <w:rPr>
                <w:noProof/>
                <w:webHidden/>
              </w:rPr>
              <w:t>4</w:t>
            </w:r>
            <w:r w:rsidR="008A425D">
              <w:rPr>
                <w:noProof/>
                <w:webHidden/>
              </w:rPr>
              <w:fldChar w:fldCharType="end"/>
            </w:r>
          </w:hyperlink>
        </w:p>
        <w:p w14:paraId="2C1AAEB3" w14:textId="43BC37AF" w:rsidR="008A425D" w:rsidRDefault="00C86170">
          <w:pPr>
            <w:pStyle w:val="TOC2"/>
            <w:tabs>
              <w:tab w:val="left" w:pos="993"/>
            </w:tabs>
            <w:rPr>
              <w:rFonts w:asciiTheme="minorHAnsi" w:eastAsiaTheme="minorEastAsia" w:hAnsiTheme="minorHAnsi" w:cstheme="minorBidi"/>
              <w:noProof/>
              <w:kern w:val="2"/>
              <w:sz w:val="24"/>
              <w:szCs w:val="24"/>
              <w:lang w:val="en-GB" w:eastAsia="en-GB"/>
              <w14:ligatures w14:val="standardContextual"/>
            </w:rPr>
          </w:pPr>
          <w:hyperlink w:anchor="_Toc185604129" w:history="1">
            <w:r w:rsidR="008A425D" w:rsidRPr="00882CD0">
              <w:rPr>
                <w:rStyle w:val="Hyperlink"/>
                <w:noProof/>
                <w:lang w:val="en-GB"/>
              </w:rPr>
              <w:t>1.1</w:t>
            </w:r>
            <w:r w:rsidR="008A425D">
              <w:rPr>
                <w:rFonts w:asciiTheme="minorHAnsi" w:eastAsiaTheme="minorEastAsia" w:hAnsiTheme="minorHAnsi" w:cstheme="minorBidi"/>
                <w:noProof/>
                <w:kern w:val="2"/>
                <w:sz w:val="24"/>
                <w:szCs w:val="24"/>
                <w:lang w:val="en-GB" w:eastAsia="en-GB"/>
                <w14:ligatures w14:val="standardContextual"/>
              </w:rPr>
              <w:tab/>
            </w:r>
            <w:r w:rsidR="008A425D" w:rsidRPr="00882CD0">
              <w:rPr>
                <w:rStyle w:val="Hyperlink"/>
                <w:noProof/>
                <w:lang w:val="en-GB"/>
              </w:rPr>
              <w:t>Expert 1:</w:t>
            </w:r>
            <w:r w:rsidR="008A425D">
              <w:rPr>
                <w:noProof/>
                <w:webHidden/>
              </w:rPr>
              <w:tab/>
            </w:r>
            <w:r w:rsidR="008A425D">
              <w:rPr>
                <w:noProof/>
                <w:webHidden/>
              </w:rPr>
              <w:fldChar w:fldCharType="begin"/>
            </w:r>
            <w:r w:rsidR="008A425D">
              <w:rPr>
                <w:noProof/>
                <w:webHidden/>
              </w:rPr>
              <w:instrText xml:space="preserve"> PAGEREF _Toc185604129 \h </w:instrText>
            </w:r>
            <w:r w:rsidR="008A425D">
              <w:rPr>
                <w:noProof/>
                <w:webHidden/>
              </w:rPr>
            </w:r>
            <w:r w:rsidR="008A425D">
              <w:rPr>
                <w:noProof/>
                <w:webHidden/>
              </w:rPr>
              <w:fldChar w:fldCharType="separate"/>
            </w:r>
            <w:r w:rsidR="008A425D">
              <w:rPr>
                <w:noProof/>
                <w:webHidden/>
              </w:rPr>
              <w:t>4</w:t>
            </w:r>
            <w:r w:rsidR="008A425D">
              <w:rPr>
                <w:noProof/>
                <w:webHidden/>
              </w:rPr>
              <w:fldChar w:fldCharType="end"/>
            </w:r>
          </w:hyperlink>
        </w:p>
        <w:p w14:paraId="16ACE6C4" w14:textId="4BB125F4" w:rsidR="008A425D" w:rsidRDefault="00C86170">
          <w:pPr>
            <w:pStyle w:val="TOC2"/>
            <w:tabs>
              <w:tab w:val="left" w:pos="993"/>
            </w:tabs>
            <w:rPr>
              <w:rFonts w:asciiTheme="minorHAnsi" w:eastAsiaTheme="minorEastAsia" w:hAnsiTheme="minorHAnsi" w:cstheme="minorBidi"/>
              <w:noProof/>
              <w:kern w:val="2"/>
              <w:sz w:val="24"/>
              <w:szCs w:val="24"/>
              <w:lang w:val="en-GB" w:eastAsia="en-GB"/>
              <w14:ligatures w14:val="standardContextual"/>
            </w:rPr>
          </w:pPr>
          <w:hyperlink w:anchor="_Toc185604130" w:history="1">
            <w:r w:rsidR="008A425D" w:rsidRPr="00882CD0">
              <w:rPr>
                <w:rStyle w:val="Hyperlink"/>
                <w:noProof/>
                <w:lang w:val="en-GB"/>
              </w:rPr>
              <w:t>1.1.1</w:t>
            </w:r>
            <w:r w:rsidR="008A425D">
              <w:rPr>
                <w:rFonts w:asciiTheme="minorHAnsi" w:eastAsiaTheme="minorEastAsia" w:hAnsiTheme="minorHAnsi" w:cstheme="minorBidi"/>
                <w:noProof/>
                <w:kern w:val="2"/>
                <w:sz w:val="24"/>
                <w:szCs w:val="24"/>
                <w:lang w:val="en-GB" w:eastAsia="en-GB"/>
                <w14:ligatures w14:val="standardContextual"/>
              </w:rPr>
              <w:tab/>
            </w:r>
            <w:r w:rsidR="008A425D" w:rsidRPr="00882CD0">
              <w:rPr>
                <w:rStyle w:val="Hyperlink"/>
                <w:noProof/>
                <w:lang w:val="en-GB"/>
              </w:rPr>
              <w:t>General qualifications</w:t>
            </w:r>
            <w:r w:rsidR="008A425D">
              <w:rPr>
                <w:noProof/>
                <w:webHidden/>
              </w:rPr>
              <w:tab/>
            </w:r>
            <w:r w:rsidR="008A425D">
              <w:rPr>
                <w:noProof/>
                <w:webHidden/>
              </w:rPr>
              <w:fldChar w:fldCharType="begin"/>
            </w:r>
            <w:r w:rsidR="008A425D">
              <w:rPr>
                <w:noProof/>
                <w:webHidden/>
              </w:rPr>
              <w:instrText xml:space="preserve"> PAGEREF _Toc185604130 \h </w:instrText>
            </w:r>
            <w:r w:rsidR="008A425D">
              <w:rPr>
                <w:noProof/>
                <w:webHidden/>
              </w:rPr>
            </w:r>
            <w:r w:rsidR="008A425D">
              <w:rPr>
                <w:noProof/>
                <w:webHidden/>
              </w:rPr>
              <w:fldChar w:fldCharType="separate"/>
            </w:r>
            <w:r w:rsidR="008A425D">
              <w:rPr>
                <w:noProof/>
                <w:webHidden/>
              </w:rPr>
              <w:t>4</w:t>
            </w:r>
            <w:r w:rsidR="008A425D">
              <w:rPr>
                <w:noProof/>
                <w:webHidden/>
              </w:rPr>
              <w:fldChar w:fldCharType="end"/>
            </w:r>
          </w:hyperlink>
        </w:p>
        <w:p w14:paraId="021DA999" w14:textId="69FC3FB4" w:rsidR="008A425D" w:rsidRDefault="00C86170">
          <w:pPr>
            <w:pStyle w:val="TOC2"/>
            <w:tabs>
              <w:tab w:val="left" w:pos="993"/>
            </w:tabs>
            <w:rPr>
              <w:rFonts w:asciiTheme="minorHAnsi" w:eastAsiaTheme="minorEastAsia" w:hAnsiTheme="minorHAnsi" w:cstheme="minorBidi"/>
              <w:noProof/>
              <w:kern w:val="2"/>
              <w:sz w:val="24"/>
              <w:szCs w:val="24"/>
              <w:lang w:val="en-GB" w:eastAsia="en-GB"/>
              <w14:ligatures w14:val="standardContextual"/>
            </w:rPr>
          </w:pPr>
          <w:hyperlink w:anchor="_Toc185604131" w:history="1">
            <w:r w:rsidR="008A425D" w:rsidRPr="00882CD0">
              <w:rPr>
                <w:rStyle w:val="Hyperlink"/>
                <w:noProof/>
                <w:lang w:val="en-GB"/>
              </w:rPr>
              <w:t>1.1.2</w:t>
            </w:r>
            <w:r w:rsidR="008A425D">
              <w:rPr>
                <w:rFonts w:asciiTheme="minorHAnsi" w:eastAsiaTheme="minorEastAsia" w:hAnsiTheme="minorHAnsi" w:cstheme="minorBidi"/>
                <w:noProof/>
                <w:kern w:val="2"/>
                <w:sz w:val="24"/>
                <w:szCs w:val="24"/>
                <w:lang w:val="en-GB" w:eastAsia="en-GB"/>
                <w14:ligatures w14:val="standardContextual"/>
              </w:rPr>
              <w:tab/>
            </w:r>
            <w:r w:rsidR="008A425D" w:rsidRPr="00882CD0">
              <w:rPr>
                <w:rStyle w:val="Hyperlink"/>
                <w:noProof/>
                <w:lang w:val="en-GB"/>
              </w:rPr>
              <w:t>Experience in the region/knowledge of the country</w:t>
            </w:r>
            <w:r w:rsidR="008A425D">
              <w:rPr>
                <w:noProof/>
                <w:webHidden/>
              </w:rPr>
              <w:tab/>
            </w:r>
            <w:r w:rsidR="008A425D">
              <w:rPr>
                <w:noProof/>
                <w:webHidden/>
              </w:rPr>
              <w:fldChar w:fldCharType="begin"/>
            </w:r>
            <w:r w:rsidR="008A425D">
              <w:rPr>
                <w:noProof/>
                <w:webHidden/>
              </w:rPr>
              <w:instrText xml:space="preserve"> PAGEREF _Toc185604131 \h </w:instrText>
            </w:r>
            <w:r w:rsidR="008A425D">
              <w:rPr>
                <w:noProof/>
                <w:webHidden/>
              </w:rPr>
            </w:r>
            <w:r w:rsidR="008A425D">
              <w:rPr>
                <w:noProof/>
                <w:webHidden/>
              </w:rPr>
              <w:fldChar w:fldCharType="separate"/>
            </w:r>
            <w:r w:rsidR="008A425D">
              <w:rPr>
                <w:noProof/>
                <w:webHidden/>
              </w:rPr>
              <w:t>4</w:t>
            </w:r>
            <w:r w:rsidR="008A425D">
              <w:rPr>
                <w:noProof/>
                <w:webHidden/>
              </w:rPr>
              <w:fldChar w:fldCharType="end"/>
            </w:r>
          </w:hyperlink>
        </w:p>
        <w:p w14:paraId="4700157E" w14:textId="33CA1C67" w:rsidR="008A425D" w:rsidRDefault="00C86170">
          <w:pPr>
            <w:pStyle w:val="TOC2"/>
            <w:tabs>
              <w:tab w:val="left" w:pos="993"/>
            </w:tabs>
            <w:rPr>
              <w:rFonts w:asciiTheme="minorHAnsi" w:eastAsiaTheme="minorEastAsia" w:hAnsiTheme="minorHAnsi" w:cstheme="minorBidi"/>
              <w:noProof/>
              <w:kern w:val="2"/>
              <w:sz w:val="24"/>
              <w:szCs w:val="24"/>
              <w:lang w:val="en-GB" w:eastAsia="en-GB"/>
              <w14:ligatures w14:val="standardContextual"/>
            </w:rPr>
          </w:pPr>
          <w:hyperlink w:anchor="_Toc185604132" w:history="1">
            <w:r w:rsidR="008A425D" w:rsidRPr="00882CD0">
              <w:rPr>
                <w:rStyle w:val="Hyperlink"/>
                <w:noProof/>
                <w:lang w:val="en-GB"/>
              </w:rPr>
              <w:t>1.1.3</w:t>
            </w:r>
            <w:r w:rsidR="008A425D">
              <w:rPr>
                <w:rFonts w:asciiTheme="minorHAnsi" w:eastAsiaTheme="minorEastAsia" w:hAnsiTheme="minorHAnsi" w:cstheme="minorBidi"/>
                <w:noProof/>
                <w:kern w:val="2"/>
                <w:sz w:val="24"/>
                <w:szCs w:val="24"/>
                <w:lang w:val="en-GB" w:eastAsia="en-GB"/>
                <w14:ligatures w14:val="standardContextual"/>
              </w:rPr>
              <w:tab/>
            </w:r>
            <w:r w:rsidR="008A425D" w:rsidRPr="00882CD0">
              <w:rPr>
                <w:rStyle w:val="Hyperlink"/>
                <w:noProof/>
                <w:lang w:val="en-GB"/>
              </w:rPr>
              <w:t>Language skills:</w:t>
            </w:r>
            <w:r w:rsidR="008A425D">
              <w:rPr>
                <w:noProof/>
                <w:webHidden/>
              </w:rPr>
              <w:tab/>
            </w:r>
            <w:r w:rsidR="008A425D">
              <w:rPr>
                <w:noProof/>
                <w:webHidden/>
              </w:rPr>
              <w:fldChar w:fldCharType="begin"/>
            </w:r>
            <w:r w:rsidR="008A425D">
              <w:rPr>
                <w:noProof/>
                <w:webHidden/>
              </w:rPr>
              <w:instrText xml:space="preserve"> PAGEREF _Toc185604132 \h </w:instrText>
            </w:r>
            <w:r w:rsidR="008A425D">
              <w:rPr>
                <w:noProof/>
                <w:webHidden/>
              </w:rPr>
            </w:r>
            <w:r w:rsidR="008A425D">
              <w:rPr>
                <w:noProof/>
                <w:webHidden/>
              </w:rPr>
              <w:fldChar w:fldCharType="separate"/>
            </w:r>
            <w:r w:rsidR="008A425D">
              <w:rPr>
                <w:noProof/>
                <w:webHidden/>
              </w:rPr>
              <w:t>4</w:t>
            </w:r>
            <w:r w:rsidR="008A425D">
              <w:rPr>
                <w:noProof/>
                <w:webHidden/>
              </w:rPr>
              <w:fldChar w:fldCharType="end"/>
            </w:r>
          </w:hyperlink>
        </w:p>
        <w:p w14:paraId="6945647B" w14:textId="5271D7AB" w:rsidR="008A425D" w:rsidRDefault="00C86170">
          <w:pPr>
            <w:pStyle w:val="TOC2"/>
            <w:rPr>
              <w:rFonts w:asciiTheme="minorHAnsi" w:eastAsiaTheme="minorEastAsia" w:hAnsiTheme="minorHAnsi" w:cstheme="minorBidi"/>
              <w:noProof/>
              <w:kern w:val="2"/>
              <w:sz w:val="24"/>
              <w:szCs w:val="24"/>
              <w:lang w:val="en-GB" w:eastAsia="en-GB"/>
              <w14:ligatures w14:val="standardContextual"/>
            </w:rPr>
          </w:pPr>
          <w:hyperlink w:anchor="_Toc185604133" w:history="1">
            <w:r w:rsidR="008A425D" w:rsidRPr="00882CD0">
              <w:rPr>
                <w:rStyle w:val="Hyperlink"/>
                <w:iCs/>
                <w:noProof/>
                <w:lang w:val="en-GB"/>
              </w:rPr>
              <w:t>2.</w:t>
            </w:r>
            <w:r w:rsidR="008A425D">
              <w:rPr>
                <w:rFonts w:asciiTheme="minorHAnsi" w:eastAsiaTheme="minorEastAsia" w:hAnsiTheme="minorHAnsi" w:cstheme="minorBidi"/>
                <w:noProof/>
                <w:kern w:val="2"/>
                <w:sz w:val="24"/>
                <w:szCs w:val="24"/>
                <w:lang w:val="en-GB" w:eastAsia="en-GB"/>
                <w14:ligatures w14:val="standardContextual"/>
              </w:rPr>
              <w:tab/>
            </w:r>
            <w:r w:rsidR="008A425D" w:rsidRPr="00882CD0">
              <w:rPr>
                <w:rStyle w:val="Hyperlink"/>
                <w:noProof/>
                <w:lang w:val="en-GB"/>
              </w:rPr>
              <w:t>Quantitative requirements</w:t>
            </w:r>
            <w:r w:rsidR="008A425D">
              <w:rPr>
                <w:noProof/>
                <w:webHidden/>
              </w:rPr>
              <w:tab/>
            </w:r>
            <w:r w:rsidR="008A425D">
              <w:rPr>
                <w:noProof/>
                <w:webHidden/>
              </w:rPr>
              <w:fldChar w:fldCharType="begin"/>
            </w:r>
            <w:r w:rsidR="008A425D">
              <w:rPr>
                <w:noProof/>
                <w:webHidden/>
              </w:rPr>
              <w:instrText xml:space="preserve"> PAGEREF _Toc185604133 \h </w:instrText>
            </w:r>
            <w:r w:rsidR="008A425D">
              <w:rPr>
                <w:noProof/>
                <w:webHidden/>
              </w:rPr>
            </w:r>
            <w:r w:rsidR="008A425D">
              <w:rPr>
                <w:noProof/>
                <w:webHidden/>
              </w:rPr>
              <w:fldChar w:fldCharType="separate"/>
            </w:r>
            <w:r w:rsidR="008A425D">
              <w:rPr>
                <w:noProof/>
                <w:webHidden/>
              </w:rPr>
              <w:t>4</w:t>
            </w:r>
            <w:r w:rsidR="008A425D">
              <w:rPr>
                <w:noProof/>
                <w:webHidden/>
              </w:rPr>
              <w:fldChar w:fldCharType="end"/>
            </w:r>
          </w:hyperlink>
        </w:p>
        <w:p w14:paraId="262CAE22" w14:textId="24E824DB" w:rsidR="008A425D" w:rsidRDefault="00C86170">
          <w:pPr>
            <w:pStyle w:val="TOC1"/>
            <w:rPr>
              <w:rFonts w:asciiTheme="minorHAnsi" w:eastAsiaTheme="minorEastAsia" w:hAnsiTheme="minorHAnsi" w:cstheme="minorBidi"/>
              <w:noProof/>
              <w:kern w:val="2"/>
              <w:sz w:val="24"/>
              <w:szCs w:val="24"/>
              <w:lang w:val="en-GB" w:eastAsia="en-GB"/>
              <w14:ligatures w14:val="standardContextual"/>
            </w:rPr>
          </w:pPr>
          <w:hyperlink w:anchor="_Toc185604134" w:history="1">
            <w:r w:rsidR="008A425D" w:rsidRPr="00882CD0">
              <w:rPr>
                <w:rStyle w:val="Hyperlink"/>
                <w:noProof/>
                <w:lang w:val="en-GB"/>
              </w:rPr>
              <w:t>IV.</w:t>
            </w:r>
            <w:r w:rsidR="008A425D">
              <w:rPr>
                <w:rFonts w:asciiTheme="minorHAnsi" w:eastAsiaTheme="minorEastAsia" w:hAnsiTheme="minorHAnsi" w:cstheme="minorBidi"/>
                <w:noProof/>
                <w:kern w:val="2"/>
                <w:sz w:val="24"/>
                <w:szCs w:val="24"/>
                <w:lang w:val="en-GB" w:eastAsia="en-GB"/>
                <w14:ligatures w14:val="standardContextual"/>
              </w:rPr>
              <w:tab/>
            </w:r>
            <w:r w:rsidR="008A425D" w:rsidRPr="00882CD0">
              <w:rPr>
                <w:rStyle w:val="Hyperlink"/>
                <w:noProof/>
                <w:lang w:val="en-GB"/>
              </w:rPr>
              <w:t>Requirements on the format of the tender</w:t>
            </w:r>
            <w:r w:rsidR="008A425D">
              <w:rPr>
                <w:noProof/>
                <w:webHidden/>
              </w:rPr>
              <w:tab/>
            </w:r>
            <w:r w:rsidR="008A425D">
              <w:rPr>
                <w:noProof/>
                <w:webHidden/>
              </w:rPr>
              <w:fldChar w:fldCharType="begin"/>
            </w:r>
            <w:r w:rsidR="008A425D">
              <w:rPr>
                <w:noProof/>
                <w:webHidden/>
              </w:rPr>
              <w:instrText xml:space="preserve"> PAGEREF _Toc185604134 \h </w:instrText>
            </w:r>
            <w:r w:rsidR="008A425D">
              <w:rPr>
                <w:noProof/>
                <w:webHidden/>
              </w:rPr>
            </w:r>
            <w:r w:rsidR="008A425D">
              <w:rPr>
                <w:noProof/>
                <w:webHidden/>
              </w:rPr>
              <w:fldChar w:fldCharType="separate"/>
            </w:r>
            <w:r w:rsidR="008A425D">
              <w:rPr>
                <w:noProof/>
                <w:webHidden/>
              </w:rPr>
              <w:t>6</w:t>
            </w:r>
            <w:r w:rsidR="008A425D">
              <w:rPr>
                <w:noProof/>
                <w:webHidden/>
              </w:rPr>
              <w:fldChar w:fldCharType="end"/>
            </w:r>
          </w:hyperlink>
        </w:p>
        <w:p w14:paraId="1B2113F6" w14:textId="13CFD415" w:rsidR="008A425D" w:rsidRDefault="00C86170">
          <w:pPr>
            <w:pStyle w:val="TOC2"/>
            <w:rPr>
              <w:rFonts w:asciiTheme="minorHAnsi" w:eastAsiaTheme="minorEastAsia" w:hAnsiTheme="minorHAnsi" w:cstheme="minorBidi"/>
              <w:noProof/>
              <w:kern w:val="2"/>
              <w:sz w:val="24"/>
              <w:szCs w:val="24"/>
              <w:lang w:val="en-GB" w:eastAsia="en-GB"/>
              <w14:ligatures w14:val="standardContextual"/>
            </w:rPr>
          </w:pPr>
          <w:hyperlink w:anchor="_Toc185604135" w:history="1">
            <w:r w:rsidR="008A425D" w:rsidRPr="00882CD0">
              <w:rPr>
                <w:rStyle w:val="Hyperlink"/>
                <w:iCs/>
                <w:noProof/>
                <w:lang w:val="en-GB"/>
              </w:rPr>
              <w:t>3.</w:t>
            </w:r>
            <w:r w:rsidR="008A425D">
              <w:rPr>
                <w:rFonts w:asciiTheme="minorHAnsi" w:eastAsiaTheme="minorEastAsia" w:hAnsiTheme="minorHAnsi" w:cstheme="minorBidi"/>
                <w:noProof/>
                <w:kern w:val="2"/>
                <w:sz w:val="24"/>
                <w:szCs w:val="24"/>
                <w:lang w:val="en-GB" w:eastAsia="en-GB"/>
                <w14:ligatures w14:val="standardContextual"/>
              </w:rPr>
              <w:tab/>
            </w:r>
            <w:r w:rsidR="008A425D" w:rsidRPr="00882CD0">
              <w:rPr>
                <w:rStyle w:val="Hyperlink"/>
                <w:noProof/>
                <w:lang w:val="en-GB"/>
              </w:rPr>
              <w:t>Materials</w:t>
            </w:r>
            <w:r w:rsidR="008A425D">
              <w:rPr>
                <w:noProof/>
                <w:webHidden/>
              </w:rPr>
              <w:tab/>
            </w:r>
            <w:r w:rsidR="008A425D">
              <w:rPr>
                <w:noProof/>
                <w:webHidden/>
              </w:rPr>
              <w:fldChar w:fldCharType="begin"/>
            </w:r>
            <w:r w:rsidR="008A425D">
              <w:rPr>
                <w:noProof/>
                <w:webHidden/>
              </w:rPr>
              <w:instrText xml:space="preserve"> PAGEREF _Toc185604135 \h </w:instrText>
            </w:r>
            <w:r w:rsidR="008A425D">
              <w:rPr>
                <w:noProof/>
                <w:webHidden/>
              </w:rPr>
            </w:r>
            <w:r w:rsidR="008A425D">
              <w:rPr>
                <w:noProof/>
                <w:webHidden/>
              </w:rPr>
              <w:fldChar w:fldCharType="separate"/>
            </w:r>
            <w:r w:rsidR="008A425D">
              <w:rPr>
                <w:noProof/>
                <w:webHidden/>
              </w:rPr>
              <w:t>6</w:t>
            </w:r>
            <w:r w:rsidR="008A425D">
              <w:rPr>
                <w:noProof/>
                <w:webHidden/>
              </w:rPr>
              <w:fldChar w:fldCharType="end"/>
            </w:r>
          </w:hyperlink>
        </w:p>
        <w:p w14:paraId="5F079464" w14:textId="5C8D1CFD" w:rsidR="008A425D" w:rsidRDefault="00C86170">
          <w:pPr>
            <w:pStyle w:val="TOC2"/>
            <w:rPr>
              <w:rFonts w:asciiTheme="minorHAnsi" w:eastAsiaTheme="minorEastAsia" w:hAnsiTheme="minorHAnsi" w:cstheme="minorBidi"/>
              <w:noProof/>
              <w:kern w:val="2"/>
              <w:sz w:val="24"/>
              <w:szCs w:val="24"/>
              <w:lang w:val="en-GB" w:eastAsia="en-GB"/>
              <w14:ligatures w14:val="standardContextual"/>
            </w:rPr>
          </w:pPr>
          <w:hyperlink w:anchor="_Toc185604136" w:history="1">
            <w:r w:rsidR="008A425D" w:rsidRPr="00882CD0">
              <w:rPr>
                <w:rStyle w:val="Hyperlink"/>
                <w:iCs/>
                <w:noProof/>
                <w:lang w:val="en-GB"/>
              </w:rPr>
              <w:t>4.</w:t>
            </w:r>
            <w:r w:rsidR="008A425D">
              <w:rPr>
                <w:rFonts w:asciiTheme="minorHAnsi" w:eastAsiaTheme="minorEastAsia" w:hAnsiTheme="minorHAnsi" w:cstheme="minorBidi"/>
                <w:noProof/>
                <w:kern w:val="2"/>
                <w:sz w:val="24"/>
                <w:szCs w:val="24"/>
                <w:lang w:val="en-GB" w:eastAsia="en-GB"/>
                <w14:ligatures w14:val="standardContextual"/>
              </w:rPr>
              <w:tab/>
            </w:r>
            <w:r w:rsidR="008A425D" w:rsidRPr="00882CD0">
              <w:rPr>
                <w:rStyle w:val="Hyperlink"/>
                <w:noProof/>
                <w:lang w:val="en-GB"/>
              </w:rPr>
              <w:t>Confidentiality</w:t>
            </w:r>
            <w:r w:rsidR="008A425D">
              <w:rPr>
                <w:noProof/>
                <w:webHidden/>
              </w:rPr>
              <w:tab/>
            </w:r>
            <w:r w:rsidR="008A425D">
              <w:rPr>
                <w:noProof/>
                <w:webHidden/>
              </w:rPr>
              <w:fldChar w:fldCharType="begin"/>
            </w:r>
            <w:r w:rsidR="008A425D">
              <w:rPr>
                <w:noProof/>
                <w:webHidden/>
              </w:rPr>
              <w:instrText xml:space="preserve"> PAGEREF _Toc185604136 \h </w:instrText>
            </w:r>
            <w:r w:rsidR="008A425D">
              <w:rPr>
                <w:noProof/>
                <w:webHidden/>
              </w:rPr>
            </w:r>
            <w:r w:rsidR="008A425D">
              <w:rPr>
                <w:noProof/>
                <w:webHidden/>
              </w:rPr>
              <w:fldChar w:fldCharType="separate"/>
            </w:r>
            <w:r w:rsidR="008A425D">
              <w:rPr>
                <w:noProof/>
                <w:webHidden/>
              </w:rPr>
              <w:t>6</w:t>
            </w:r>
            <w:r w:rsidR="008A425D">
              <w:rPr>
                <w:noProof/>
                <w:webHidden/>
              </w:rPr>
              <w:fldChar w:fldCharType="end"/>
            </w:r>
          </w:hyperlink>
        </w:p>
        <w:p w14:paraId="40D499DE" w14:textId="11E56A02" w:rsidR="008A425D" w:rsidRDefault="00C86170">
          <w:pPr>
            <w:pStyle w:val="TOC2"/>
            <w:rPr>
              <w:rFonts w:asciiTheme="minorHAnsi" w:eastAsiaTheme="minorEastAsia" w:hAnsiTheme="minorHAnsi" w:cstheme="minorBidi"/>
              <w:noProof/>
              <w:kern w:val="2"/>
              <w:sz w:val="24"/>
              <w:szCs w:val="24"/>
              <w:lang w:val="en-GB" w:eastAsia="en-GB"/>
              <w14:ligatures w14:val="standardContextual"/>
            </w:rPr>
          </w:pPr>
          <w:hyperlink w:anchor="_Toc185604137" w:history="1">
            <w:r w:rsidR="008A425D" w:rsidRPr="00882CD0">
              <w:rPr>
                <w:rStyle w:val="Hyperlink"/>
                <w:iCs/>
                <w:noProof/>
                <w:lang w:val="en-GB"/>
              </w:rPr>
              <w:t>5.</w:t>
            </w:r>
            <w:r w:rsidR="008A425D">
              <w:rPr>
                <w:rFonts w:asciiTheme="minorHAnsi" w:eastAsiaTheme="minorEastAsia" w:hAnsiTheme="minorHAnsi" w:cstheme="minorBidi"/>
                <w:noProof/>
                <w:kern w:val="2"/>
                <w:sz w:val="24"/>
                <w:szCs w:val="24"/>
                <w:lang w:val="en-GB" w:eastAsia="en-GB"/>
                <w14:ligatures w14:val="standardContextual"/>
              </w:rPr>
              <w:tab/>
            </w:r>
            <w:r w:rsidR="008A425D" w:rsidRPr="00882CD0">
              <w:rPr>
                <w:rStyle w:val="Hyperlink"/>
                <w:noProof/>
                <w:lang w:val="en-GB"/>
              </w:rPr>
              <w:t>Submission of commercial offer</w:t>
            </w:r>
            <w:r w:rsidR="008A425D">
              <w:rPr>
                <w:noProof/>
                <w:webHidden/>
              </w:rPr>
              <w:tab/>
            </w:r>
            <w:r w:rsidR="008A425D">
              <w:rPr>
                <w:noProof/>
                <w:webHidden/>
              </w:rPr>
              <w:fldChar w:fldCharType="begin"/>
            </w:r>
            <w:r w:rsidR="008A425D">
              <w:rPr>
                <w:noProof/>
                <w:webHidden/>
              </w:rPr>
              <w:instrText xml:space="preserve"> PAGEREF _Toc185604137 \h </w:instrText>
            </w:r>
            <w:r w:rsidR="008A425D">
              <w:rPr>
                <w:noProof/>
                <w:webHidden/>
              </w:rPr>
            </w:r>
            <w:r w:rsidR="008A425D">
              <w:rPr>
                <w:noProof/>
                <w:webHidden/>
              </w:rPr>
              <w:fldChar w:fldCharType="separate"/>
            </w:r>
            <w:r w:rsidR="008A425D">
              <w:rPr>
                <w:noProof/>
                <w:webHidden/>
              </w:rPr>
              <w:t>6</w:t>
            </w:r>
            <w:r w:rsidR="008A425D">
              <w:rPr>
                <w:noProof/>
                <w:webHidden/>
              </w:rPr>
              <w:fldChar w:fldCharType="end"/>
            </w:r>
          </w:hyperlink>
        </w:p>
        <w:p w14:paraId="371FB5D0" w14:textId="58DBA388" w:rsidR="008A425D" w:rsidRDefault="00C86170">
          <w:pPr>
            <w:pStyle w:val="TOC2"/>
            <w:rPr>
              <w:rFonts w:asciiTheme="minorHAnsi" w:eastAsiaTheme="minorEastAsia" w:hAnsiTheme="minorHAnsi" w:cstheme="minorBidi"/>
              <w:noProof/>
              <w:kern w:val="2"/>
              <w:sz w:val="24"/>
              <w:szCs w:val="24"/>
              <w:lang w:val="en-GB" w:eastAsia="en-GB"/>
              <w14:ligatures w14:val="standardContextual"/>
            </w:rPr>
          </w:pPr>
          <w:hyperlink w:anchor="_Toc185604138" w:history="1">
            <w:r w:rsidR="008A425D" w:rsidRPr="00882CD0">
              <w:rPr>
                <w:rStyle w:val="Hyperlink"/>
                <w:iCs/>
                <w:noProof/>
                <w:lang w:val="en-GB"/>
              </w:rPr>
              <w:t>6.</w:t>
            </w:r>
            <w:r w:rsidR="008A425D">
              <w:rPr>
                <w:rFonts w:asciiTheme="minorHAnsi" w:eastAsiaTheme="minorEastAsia" w:hAnsiTheme="minorHAnsi" w:cstheme="minorBidi"/>
                <w:noProof/>
                <w:kern w:val="2"/>
                <w:sz w:val="24"/>
                <w:szCs w:val="24"/>
                <w:lang w:val="en-GB" w:eastAsia="en-GB"/>
                <w14:ligatures w14:val="standardContextual"/>
              </w:rPr>
              <w:tab/>
            </w:r>
            <w:r w:rsidR="008A425D" w:rsidRPr="00882CD0">
              <w:rPr>
                <w:rStyle w:val="Hyperlink"/>
                <w:noProof/>
                <w:lang w:val="en-GB"/>
              </w:rPr>
              <w:t>Requirements for commercial offer:</w:t>
            </w:r>
            <w:r w:rsidR="008A425D">
              <w:rPr>
                <w:noProof/>
                <w:webHidden/>
              </w:rPr>
              <w:tab/>
            </w:r>
            <w:r w:rsidR="008A425D">
              <w:rPr>
                <w:noProof/>
                <w:webHidden/>
              </w:rPr>
              <w:fldChar w:fldCharType="begin"/>
            </w:r>
            <w:r w:rsidR="008A425D">
              <w:rPr>
                <w:noProof/>
                <w:webHidden/>
              </w:rPr>
              <w:instrText xml:space="preserve"> PAGEREF _Toc185604138 \h </w:instrText>
            </w:r>
            <w:r w:rsidR="008A425D">
              <w:rPr>
                <w:noProof/>
                <w:webHidden/>
              </w:rPr>
            </w:r>
            <w:r w:rsidR="008A425D">
              <w:rPr>
                <w:noProof/>
                <w:webHidden/>
              </w:rPr>
              <w:fldChar w:fldCharType="separate"/>
            </w:r>
            <w:r w:rsidR="008A425D">
              <w:rPr>
                <w:noProof/>
                <w:webHidden/>
              </w:rPr>
              <w:t>6</w:t>
            </w:r>
            <w:r w:rsidR="008A425D">
              <w:rPr>
                <w:noProof/>
                <w:webHidden/>
              </w:rPr>
              <w:fldChar w:fldCharType="end"/>
            </w:r>
          </w:hyperlink>
        </w:p>
        <w:p w14:paraId="46FB8EAC" w14:textId="568EB012" w:rsidR="00AE5A2C" w:rsidRPr="00725D89" w:rsidRDefault="00AE5A2C" w:rsidP="00FC4F7D">
          <w:pPr>
            <w:ind w:left="0"/>
            <w:rPr>
              <w:rFonts w:cs="Arial"/>
              <w:lang w:val="en-GB"/>
            </w:rPr>
          </w:pPr>
          <w:r w:rsidRPr="00725D89">
            <w:rPr>
              <w:rFonts w:cs="Arial"/>
              <w:b/>
              <w:bCs/>
              <w:lang w:val="en-GB"/>
            </w:rPr>
            <w:fldChar w:fldCharType="end"/>
          </w:r>
        </w:p>
      </w:sdtContent>
    </w:sdt>
    <w:p w14:paraId="0DF329DB" w14:textId="77777777" w:rsidR="00561A48" w:rsidRDefault="00561A48" w:rsidP="00561A48">
      <w:bookmarkStart w:id="0" w:name="_Hlk151716392"/>
    </w:p>
    <w:p w14:paraId="17B1DC14" w14:textId="77777777" w:rsidR="00561A48" w:rsidRDefault="00561A48" w:rsidP="00561A48"/>
    <w:p w14:paraId="54B93568" w14:textId="77777777" w:rsidR="00561A48" w:rsidRDefault="00561A48" w:rsidP="00561A48"/>
    <w:p w14:paraId="1CE70922" w14:textId="77777777" w:rsidR="00561A48" w:rsidRDefault="00561A48" w:rsidP="00561A48"/>
    <w:p w14:paraId="1370B169" w14:textId="77777777" w:rsidR="00561A48" w:rsidRDefault="00561A48" w:rsidP="00561A48"/>
    <w:p w14:paraId="308E4348" w14:textId="77777777" w:rsidR="00561A48" w:rsidRDefault="00561A48" w:rsidP="00561A48"/>
    <w:p w14:paraId="1810E6BA" w14:textId="77777777" w:rsidR="00561A48" w:rsidRDefault="00561A48" w:rsidP="00561A48"/>
    <w:p w14:paraId="796B471D" w14:textId="77777777" w:rsidR="00561A48" w:rsidRDefault="00561A48" w:rsidP="00561A48"/>
    <w:p w14:paraId="01FB8024" w14:textId="77777777" w:rsidR="00561A48" w:rsidRDefault="00561A48" w:rsidP="00561A48"/>
    <w:p w14:paraId="5A620699" w14:textId="77777777" w:rsidR="00561A48" w:rsidRDefault="00561A48" w:rsidP="00561A48"/>
    <w:p w14:paraId="17D6ED38" w14:textId="77777777" w:rsidR="00561A48" w:rsidRDefault="00561A48" w:rsidP="00561A48"/>
    <w:p w14:paraId="708E32E5" w14:textId="77777777" w:rsidR="00561A48" w:rsidRDefault="00561A48" w:rsidP="00561A48"/>
    <w:p w14:paraId="2AA7FA71" w14:textId="77777777" w:rsidR="00561A48" w:rsidRDefault="00561A48" w:rsidP="00561A48"/>
    <w:p w14:paraId="65B62A90" w14:textId="77777777" w:rsidR="00561A48" w:rsidRDefault="00561A48" w:rsidP="00561A48"/>
    <w:p w14:paraId="49D946E5" w14:textId="77777777" w:rsidR="00561A48" w:rsidRDefault="00561A48" w:rsidP="00561A48"/>
    <w:p w14:paraId="184BEB6E" w14:textId="77777777" w:rsidR="00561A48" w:rsidRDefault="00561A48" w:rsidP="00561A48"/>
    <w:p w14:paraId="3DB83CC6" w14:textId="77777777" w:rsidR="00561A48" w:rsidRDefault="00561A48" w:rsidP="00561A48"/>
    <w:p w14:paraId="09087053" w14:textId="77777777" w:rsidR="00561A48" w:rsidRDefault="00561A48" w:rsidP="00561A48"/>
    <w:p w14:paraId="1357FBAD" w14:textId="77777777" w:rsidR="00561A48" w:rsidRDefault="00561A48" w:rsidP="00561A48"/>
    <w:p w14:paraId="647307A2" w14:textId="77777777" w:rsidR="00416162" w:rsidRDefault="00416162" w:rsidP="00561A48"/>
    <w:p w14:paraId="266570AB" w14:textId="77777777" w:rsidR="00416162" w:rsidRDefault="00416162" w:rsidP="00561A48"/>
    <w:p w14:paraId="7A3DC69D" w14:textId="77777777" w:rsidR="00416162" w:rsidRDefault="00416162" w:rsidP="00561A48"/>
    <w:p w14:paraId="34B39041" w14:textId="77777777" w:rsidR="00416162" w:rsidRDefault="00416162" w:rsidP="00561A48"/>
    <w:p w14:paraId="74D07982" w14:textId="77777777" w:rsidR="00416162" w:rsidRDefault="00416162" w:rsidP="00561A48"/>
    <w:p w14:paraId="392A335A" w14:textId="77777777" w:rsidR="00416162" w:rsidRDefault="00416162" w:rsidP="00561A48"/>
    <w:p w14:paraId="6F8F6774" w14:textId="77777777" w:rsidR="00416162" w:rsidRDefault="00416162" w:rsidP="00561A48"/>
    <w:p w14:paraId="64CDE43F" w14:textId="77777777" w:rsidR="00416162" w:rsidRDefault="00416162" w:rsidP="00561A48"/>
    <w:p w14:paraId="54C9BE65" w14:textId="77777777" w:rsidR="00416162" w:rsidRDefault="00416162" w:rsidP="00561A48"/>
    <w:p w14:paraId="6120AFEC" w14:textId="77777777" w:rsidR="00416162" w:rsidRDefault="00416162" w:rsidP="00561A48"/>
    <w:p w14:paraId="12759F3E" w14:textId="77777777" w:rsidR="00416162" w:rsidRPr="00561A48" w:rsidRDefault="00416162" w:rsidP="00561A48"/>
    <w:p w14:paraId="0EC02FFB" w14:textId="26FAD4A9" w:rsidR="004B04BE" w:rsidRDefault="008B4ED1" w:rsidP="00FC0094">
      <w:pPr>
        <w:pStyle w:val="Aufzhlung2"/>
        <w:rPr>
          <w:lang w:val="en-GB"/>
        </w:rPr>
      </w:pPr>
      <w:bookmarkStart w:id="1" w:name="_Toc185604125"/>
      <w:r>
        <w:rPr>
          <w:lang w:val="en-GB"/>
        </w:rPr>
        <w:t>List</w:t>
      </w:r>
      <w:r w:rsidR="00561A48">
        <w:rPr>
          <w:lang w:val="en-GB"/>
        </w:rPr>
        <w:t xml:space="preserve"> of Abbreviations</w:t>
      </w:r>
      <w:bookmarkEnd w:id="1"/>
    </w:p>
    <w:p w14:paraId="5BC84E28" w14:textId="6C4AEA84" w:rsidR="00D778D1" w:rsidRDefault="00D778D1" w:rsidP="00561A48">
      <w:pPr>
        <w:rPr>
          <w:lang w:val="en-US"/>
        </w:rPr>
      </w:pPr>
      <w:r>
        <w:rPr>
          <w:lang w:val="en-US"/>
        </w:rPr>
        <w:t>GCA-II</w:t>
      </w:r>
      <w:r>
        <w:rPr>
          <w:lang w:val="en-US"/>
        </w:rPr>
        <w:tab/>
      </w:r>
      <w:r>
        <w:rPr>
          <w:lang w:val="en-US"/>
        </w:rPr>
        <w:tab/>
        <w:t>Green Central Asia, phase II</w:t>
      </w:r>
    </w:p>
    <w:p w14:paraId="27F5DF3B" w14:textId="5DBE9717" w:rsidR="00113514" w:rsidRPr="00113514" w:rsidRDefault="00113514" w:rsidP="00561A48">
      <w:pPr>
        <w:rPr>
          <w:lang w:val="en-US"/>
        </w:rPr>
      </w:pPr>
      <w:r>
        <w:rPr>
          <w:lang w:val="en-US"/>
        </w:rPr>
        <w:t>NDC</w:t>
      </w:r>
      <w:r w:rsidR="00D778D1">
        <w:rPr>
          <w:lang w:val="en-US"/>
        </w:rPr>
        <w:tab/>
      </w:r>
      <w:r w:rsidR="00D778D1">
        <w:rPr>
          <w:lang w:val="en-US"/>
        </w:rPr>
        <w:tab/>
      </w:r>
      <w:r>
        <w:rPr>
          <w:lang w:val="en-US"/>
        </w:rPr>
        <w:t>Nationally Determined Contribution</w:t>
      </w:r>
    </w:p>
    <w:p w14:paraId="201E93FA" w14:textId="7F4FFB73" w:rsidR="00561A48" w:rsidRDefault="00561A48" w:rsidP="00561A48">
      <w:pPr>
        <w:rPr>
          <w:lang w:val="en-GB"/>
        </w:rPr>
      </w:pPr>
      <w:r w:rsidRPr="0052011E">
        <w:rPr>
          <w:lang w:val="en-GB"/>
        </w:rPr>
        <w:t>R</w:t>
      </w:r>
      <w:r w:rsidR="005629B4" w:rsidRPr="0052011E">
        <w:rPr>
          <w:lang w:val="en-GB"/>
        </w:rPr>
        <w:t>CCASCA</w:t>
      </w:r>
      <w:r w:rsidR="00D778D1" w:rsidRPr="0052011E">
        <w:rPr>
          <w:lang w:val="en-GB"/>
        </w:rPr>
        <w:tab/>
      </w:r>
      <w:r w:rsidR="0052011E" w:rsidRPr="0052011E">
        <w:rPr>
          <w:lang w:val="en-GB"/>
        </w:rPr>
        <w:t xml:space="preserve">Regional Climate Change Adaptation Strategy </w:t>
      </w:r>
      <w:r w:rsidR="00284BCC">
        <w:rPr>
          <w:lang w:val="en-GB"/>
        </w:rPr>
        <w:t>for</w:t>
      </w:r>
      <w:r w:rsidR="0052011E" w:rsidRPr="0052011E">
        <w:rPr>
          <w:lang w:val="en-GB"/>
        </w:rPr>
        <w:t xml:space="preserve"> Central As</w:t>
      </w:r>
      <w:r w:rsidR="0052011E">
        <w:rPr>
          <w:lang w:val="en-GB"/>
        </w:rPr>
        <w:t>ia</w:t>
      </w:r>
    </w:p>
    <w:p w14:paraId="68A6EA4F" w14:textId="095F5F56" w:rsidR="005629B4" w:rsidRPr="0052011E" w:rsidRDefault="005A44B1" w:rsidP="00416162">
      <w:pPr>
        <w:rPr>
          <w:lang w:val="en-GB"/>
        </w:rPr>
      </w:pPr>
      <w:r>
        <w:rPr>
          <w:lang w:val="en-GB"/>
        </w:rPr>
        <w:t>RWG</w:t>
      </w:r>
      <w:r>
        <w:rPr>
          <w:lang w:val="en-GB"/>
        </w:rPr>
        <w:tab/>
      </w:r>
      <w:r>
        <w:rPr>
          <w:lang w:val="en-GB"/>
        </w:rPr>
        <w:tab/>
        <w:t>Regional Working Group</w:t>
      </w:r>
    </w:p>
    <w:p w14:paraId="7266C4BD" w14:textId="26CC4D61" w:rsidR="008B4ED1" w:rsidRPr="005629B4" w:rsidRDefault="00101C0F" w:rsidP="005629B4">
      <w:pPr>
        <w:pStyle w:val="Aufzhlung2"/>
        <w:rPr>
          <w:lang w:val="en-GB"/>
        </w:rPr>
      </w:pPr>
      <w:bookmarkStart w:id="2" w:name="_Toc185604126"/>
      <w:r w:rsidRPr="00725D89">
        <w:rPr>
          <w:lang w:val="en-GB"/>
        </w:rPr>
        <w:t>General information</w:t>
      </w:r>
      <w:bookmarkEnd w:id="2"/>
    </w:p>
    <w:p w14:paraId="5A3E3EF5" w14:textId="77777777" w:rsidR="00414C0F" w:rsidRPr="00725D89" w:rsidRDefault="00101C0F" w:rsidP="007B1795">
      <w:pPr>
        <w:pStyle w:val="Aufzhlung"/>
        <w:tabs>
          <w:tab w:val="clear" w:pos="483"/>
        </w:tabs>
        <w:rPr>
          <w:lang w:val="en-GB"/>
        </w:rPr>
      </w:pPr>
      <w:r w:rsidRPr="00725D89">
        <w:rPr>
          <w:lang w:val="en-GB"/>
        </w:rPr>
        <w:t>Brief information on the project</w:t>
      </w:r>
    </w:p>
    <w:p w14:paraId="43B5ABA0" w14:textId="77777777" w:rsidR="005629B4" w:rsidRPr="00306253" w:rsidRDefault="005629B4" w:rsidP="005629B4">
      <w:pPr>
        <w:spacing w:after="120" w:line="276" w:lineRule="auto"/>
        <w:jc w:val="both"/>
        <w:rPr>
          <w:rFonts w:cs="Arial"/>
          <w:bCs/>
          <w:szCs w:val="22"/>
        </w:rPr>
      </w:pPr>
      <w:r w:rsidRPr="00306253">
        <w:rPr>
          <w:rFonts w:cs="Arial"/>
          <w:bCs/>
          <w:szCs w:val="22"/>
          <w:lang w:val="en-US"/>
        </w:rPr>
        <w:t xml:space="preserve">Green Central Asia Phase II: Transboundary Dialogue on Climate, Environment and Security in Central Asia – Bridging </w:t>
      </w:r>
      <w:r w:rsidRPr="00306253">
        <w:rPr>
          <w:rFonts w:cs="Arial"/>
          <w:szCs w:val="22"/>
          <w:lang w:val="en-US"/>
        </w:rPr>
        <w:t>B</w:t>
      </w:r>
      <w:r w:rsidRPr="00306253">
        <w:rPr>
          <w:rFonts w:cs="Arial"/>
          <w:bCs/>
          <w:szCs w:val="22"/>
          <w:lang w:val="en-US"/>
        </w:rPr>
        <w:t xml:space="preserve">orders to </w:t>
      </w:r>
      <w:r w:rsidRPr="00306253">
        <w:rPr>
          <w:rFonts w:cs="Arial"/>
          <w:szCs w:val="22"/>
          <w:lang w:val="en-US"/>
        </w:rPr>
        <w:t>Enhance Regional Adaptation</w:t>
      </w:r>
      <w:r w:rsidRPr="00306253">
        <w:rPr>
          <w:rFonts w:cs="Arial"/>
          <w:bCs/>
          <w:szCs w:val="22"/>
          <w:lang w:val="en-US"/>
        </w:rPr>
        <w:t xml:space="preserve"> and </w:t>
      </w:r>
      <w:r w:rsidRPr="00306253">
        <w:rPr>
          <w:rFonts w:cs="Arial"/>
          <w:szCs w:val="22"/>
          <w:lang w:val="en-US"/>
        </w:rPr>
        <w:t>Mitigation (GCA II)</w:t>
      </w:r>
      <w:r w:rsidRPr="00306253">
        <w:rPr>
          <w:rFonts w:cs="Arial"/>
          <w:bCs/>
          <w:szCs w:val="22"/>
          <w:lang w:val="en-US"/>
        </w:rPr>
        <w:t xml:space="preserve"> is commissioned by </w:t>
      </w:r>
      <w:r w:rsidRPr="00306253">
        <w:rPr>
          <w:rFonts w:cs="Arial"/>
          <w:szCs w:val="22"/>
          <w:lang w:val="en-US"/>
        </w:rPr>
        <w:t>the</w:t>
      </w:r>
      <w:r w:rsidRPr="00306253">
        <w:rPr>
          <w:rFonts w:cs="Arial"/>
          <w:bCs/>
          <w:szCs w:val="22"/>
          <w:lang w:val="en-US"/>
        </w:rPr>
        <w:t xml:space="preserve"> German Federal Foreign Office and implemented by Deutsche </w:t>
      </w:r>
      <w:proofErr w:type="spellStart"/>
      <w:r w:rsidRPr="00306253">
        <w:rPr>
          <w:rFonts w:cs="Arial"/>
          <w:bCs/>
          <w:szCs w:val="22"/>
          <w:lang w:val="en-US"/>
        </w:rPr>
        <w:t>Gesellschaft</w:t>
      </w:r>
      <w:proofErr w:type="spellEnd"/>
      <w:r w:rsidRPr="00306253">
        <w:rPr>
          <w:rFonts w:cs="Arial"/>
          <w:bCs/>
          <w:szCs w:val="22"/>
          <w:lang w:val="en-US"/>
        </w:rPr>
        <w:t xml:space="preserve"> </w:t>
      </w:r>
      <w:proofErr w:type="spellStart"/>
      <w:r w:rsidRPr="00306253">
        <w:rPr>
          <w:rFonts w:cs="Arial"/>
          <w:bCs/>
          <w:szCs w:val="22"/>
          <w:lang w:val="en-US"/>
        </w:rPr>
        <w:t>für</w:t>
      </w:r>
      <w:proofErr w:type="spellEnd"/>
      <w:r w:rsidRPr="00306253">
        <w:rPr>
          <w:rFonts w:cs="Arial"/>
          <w:bCs/>
          <w:szCs w:val="22"/>
          <w:lang w:val="en-US"/>
        </w:rPr>
        <w:t xml:space="preserve"> </w:t>
      </w:r>
      <w:proofErr w:type="spellStart"/>
      <w:r w:rsidRPr="00306253">
        <w:rPr>
          <w:rFonts w:cs="Arial"/>
          <w:bCs/>
          <w:szCs w:val="22"/>
          <w:lang w:val="en-US"/>
        </w:rPr>
        <w:t>internationale</w:t>
      </w:r>
      <w:proofErr w:type="spellEnd"/>
      <w:r w:rsidRPr="00306253">
        <w:rPr>
          <w:rFonts w:cs="Arial"/>
          <w:bCs/>
          <w:szCs w:val="22"/>
          <w:lang w:val="en-US"/>
        </w:rPr>
        <w:t xml:space="preserve"> </w:t>
      </w:r>
      <w:proofErr w:type="spellStart"/>
      <w:r w:rsidRPr="00306253">
        <w:rPr>
          <w:rFonts w:cs="Arial"/>
          <w:bCs/>
          <w:szCs w:val="22"/>
          <w:lang w:val="en-US"/>
        </w:rPr>
        <w:t>Zusammenarbeit</w:t>
      </w:r>
      <w:proofErr w:type="spellEnd"/>
      <w:r w:rsidRPr="00306253">
        <w:rPr>
          <w:rFonts w:cs="Arial"/>
          <w:bCs/>
          <w:szCs w:val="22"/>
          <w:lang w:val="en-US"/>
        </w:rPr>
        <w:t xml:space="preserve"> (GIZ) GmbH. The main goal is to address climate risks by strengthening transboundary cooperation on climate impacts in Central Asia, thus supporting conflict prevention</w:t>
      </w:r>
      <w:r w:rsidRPr="005629B4">
        <w:rPr>
          <w:rFonts w:cs="Arial"/>
          <w:bCs/>
          <w:szCs w:val="22"/>
          <w:lang w:val="en-GB"/>
        </w:rPr>
        <w:t xml:space="preserve">. </w:t>
      </w:r>
      <w:r w:rsidRPr="00306253">
        <w:rPr>
          <w:rFonts w:cs="Arial"/>
          <w:bCs/>
          <w:szCs w:val="22"/>
        </w:rPr>
        <w:t xml:space="preserve">The </w:t>
      </w:r>
      <w:proofErr w:type="spellStart"/>
      <w:r w:rsidRPr="00306253">
        <w:rPr>
          <w:rFonts w:cs="Arial"/>
          <w:bCs/>
          <w:szCs w:val="22"/>
        </w:rPr>
        <w:t>project</w:t>
      </w:r>
      <w:proofErr w:type="spellEnd"/>
      <w:r w:rsidRPr="00306253">
        <w:rPr>
          <w:rFonts w:cs="Arial"/>
          <w:bCs/>
          <w:szCs w:val="22"/>
        </w:rPr>
        <w:t xml:space="preserve"> </w:t>
      </w:r>
      <w:proofErr w:type="spellStart"/>
      <w:r w:rsidRPr="00306253">
        <w:rPr>
          <w:rFonts w:cs="Arial"/>
          <w:bCs/>
          <w:szCs w:val="22"/>
        </w:rPr>
        <w:t>goals</w:t>
      </w:r>
      <w:proofErr w:type="spellEnd"/>
      <w:r w:rsidRPr="00306253">
        <w:rPr>
          <w:rFonts w:cs="Arial"/>
          <w:bCs/>
          <w:szCs w:val="22"/>
        </w:rPr>
        <w:t xml:space="preserve"> </w:t>
      </w:r>
      <w:proofErr w:type="spellStart"/>
      <w:r w:rsidRPr="00306253">
        <w:rPr>
          <w:rFonts w:cs="Arial"/>
          <w:bCs/>
          <w:szCs w:val="22"/>
        </w:rPr>
        <w:t>are</w:t>
      </w:r>
      <w:proofErr w:type="spellEnd"/>
      <w:r w:rsidRPr="00306253">
        <w:rPr>
          <w:rFonts w:cs="Arial"/>
          <w:bCs/>
          <w:szCs w:val="22"/>
        </w:rPr>
        <w:t>:</w:t>
      </w:r>
    </w:p>
    <w:p w14:paraId="2B85F42A" w14:textId="77777777" w:rsidR="005629B4" w:rsidRPr="005629B4" w:rsidRDefault="005629B4" w:rsidP="008A3254">
      <w:pPr>
        <w:pStyle w:val="ListParagraph"/>
        <w:numPr>
          <w:ilvl w:val="0"/>
          <w:numId w:val="16"/>
        </w:numPr>
        <w:spacing w:after="120" w:line="276" w:lineRule="auto"/>
        <w:ind w:left="1418" w:hanging="349"/>
        <w:jc w:val="both"/>
        <w:rPr>
          <w:rFonts w:cs="Arial"/>
          <w:bCs/>
          <w:szCs w:val="22"/>
          <w:lang w:val="en-GB"/>
        </w:rPr>
      </w:pPr>
      <w:r w:rsidRPr="005629B4">
        <w:rPr>
          <w:rFonts w:cs="Arial"/>
          <w:bCs/>
          <w:szCs w:val="22"/>
          <w:lang w:val="en-GB"/>
        </w:rPr>
        <w:t>Strengthen regional coordination for climate change adaptation with a gender sensitive approach, including the support to nationally determined contributions (NDCs) development in the region.</w:t>
      </w:r>
    </w:p>
    <w:p w14:paraId="4CF4BD55" w14:textId="77777777" w:rsidR="005629B4" w:rsidRPr="005629B4" w:rsidRDefault="005629B4" w:rsidP="008A3254">
      <w:pPr>
        <w:pStyle w:val="ListParagraph"/>
        <w:numPr>
          <w:ilvl w:val="0"/>
          <w:numId w:val="16"/>
        </w:numPr>
        <w:spacing w:after="120" w:line="276" w:lineRule="auto"/>
        <w:ind w:left="1418" w:hanging="349"/>
        <w:jc w:val="both"/>
        <w:rPr>
          <w:rFonts w:cs="Arial"/>
          <w:bCs/>
          <w:szCs w:val="22"/>
          <w:lang w:val="en-GB"/>
        </w:rPr>
      </w:pPr>
      <w:r w:rsidRPr="005629B4">
        <w:rPr>
          <w:rFonts w:cs="Arial"/>
          <w:bCs/>
          <w:szCs w:val="22"/>
          <w:lang w:val="en-GB"/>
        </w:rPr>
        <w:t>Improve institutional and individual adaptive capacity through better knowledge management and scientific cooperation.</w:t>
      </w:r>
    </w:p>
    <w:p w14:paraId="64104A0E" w14:textId="77777777" w:rsidR="005629B4" w:rsidRPr="005629B4" w:rsidRDefault="005629B4" w:rsidP="008A3254">
      <w:pPr>
        <w:pStyle w:val="ListParagraph"/>
        <w:numPr>
          <w:ilvl w:val="0"/>
          <w:numId w:val="16"/>
        </w:numPr>
        <w:spacing w:after="120" w:line="276" w:lineRule="auto"/>
        <w:ind w:left="1418" w:hanging="349"/>
        <w:jc w:val="both"/>
        <w:rPr>
          <w:rFonts w:cs="Arial"/>
          <w:bCs/>
          <w:szCs w:val="22"/>
          <w:lang w:val="en-GB"/>
        </w:rPr>
      </w:pPr>
      <w:r w:rsidRPr="005629B4">
        <w:rPr>
          <w:rFonts w:cs="Arial"/>
          <w:bCs/>
          <w:szCs w:val="22"/>
          <w:lang w:val="en-GB"/>
        </w:rPr>
        <w:t>Continue dialogue between policy makers and science.</w:t>
      </w:r>
    </w:p>
    <w:p w14:paraId="5FF5F5AB" w14:textId="15C1077E" w:rsidR="005629B4" w:rsidRPr="005629B4" w:rsidRDefault="005629B4" w:rsidP="005629B4">
      <w:pPr>
        <w:spacing w:after="120" w:line="276" w:lineRule="auto"/>
        <w:jc w:val="both"/>
        <w:rPr>
          <w:rFonts w:cs="Arial"/>
          <w:bCs/>
          <w:szCs w:val="22"/>
          <w:lang w:val="en-GB"/>
        </w:rPr>
      </w:pPr>
      <w:r w:rsidRPr="005629B4">
        <w:rPr>
          <w:rFonts w:cs="Arial"/>
          <w:bCs/>
          <w:szCs w:val="22"/>
          <w:lang w:val="en-GB"/>
        </w:rPr>
        <w:t>GCA</w:t>
      </w:r>
      <w:r w:rsidR="005A44B1">
        <w:rPr>
          <w:rFonts w:cs="Arial"/>
          <w:bCs/>
          <w:szCs w:val="22"/>
          <w:lang w:val="en-GB"/>
        </w:rPr>
        <w:t>-</w:t>
      </w:r>
      <w:r w:rsidRPr="005629B4">
        <w:rPr>
          <w:rFonts w:cs="Arial"/>
          <w:bCs/>
          <w:szCs w:val="22"/>
          <w:lang w:val="en-GB"/>
        </w:rPr>
        <w:t>II builds on the achievements of the previous programme phase riding the wave of political support. It takes on the climate-peace-security challenge, helping update &amp; enhance NDCs (adaptation and mitigation) and long-term strategies in the region.</w:t>
      </w:r>
    </w:p>
    <w:p w14:paraId="79DE8140" w14:textId="762A8020" w:rsidR="005629B4" w:rsidRPr="005629B4" w:rsidRDefault="005629B4" w:rsidP="005629B4">
      <w:pPr>
        <w:spacing w:after="120" w:line="276" w:lineRule="auto"/>
        <w:jc w:val="both"/>
        <w:rPr>
          <w:rFonts w:cs="Arial"/>
          <w:bCs/>
          <w:szCs w:val="22"/>
          <w:lang w:val="en-GB"/>
        </w:rPr>
      </w:pPr>
      <w:r w:rsidRPr="005629B4">
        <w:rPr>
          <w:rFonts w:cs="Arial"/>
          <w:bCs/>
          <w:szCs w:val="22"/>
          <w:lang w:val="en-GB"/>
        </w:rPr>
        <w:t>GCA</w:t>
      </w:r>
      <w:r w:rsidR="005A44B1">
        <w:rPr>
          <w:rFonts w:cs="Arial"/>
          <w:bCs/>
          <w:szCs w:val="22"/>
          <w:lang w:val="en-GB"/>
        </w:rPr>
        <w:t>-</w:t>
      </w:r>
      <w:r w:rsidRPr="005629B4">
        <w:rPr>
          <w:rFonts w:cs="Arial"/>
          <w:bCs/>
          <w:szCs w:val="22"/>
          <w:lang w:val="en-GB"/>
        </w:rPr>
        <w:t>II mainly focuses on the implementation of the Regional Climate Change Adaptation Strategy (RCCAS) and thus on supporting the establishment of a RCCAS Secretariat. To this end, the project will facilitate an agreement among the five Central Asian countries (Kazakhstan, Kyrgyz Republic, Tajikistan, Turkmenistan and Uzbekistan) where the Secretariat will be located.</w:t>
      </w:r>
    </w:p>
    <w:p w14:paraId="5459608D" w14:textId="77777777" w:rsidR="000E17FA" w:rsidRDefault="005629B4" w:rsidP="005A44B1">
      <w:pPr>
        <w:spacing w:after="120" w:line="276" w:lineRule="auto"/>
        <w:jc w:val="both"/>
        <w:rPr>
          <w:rFonts w:cs="Arial"/>
          <w:bCs/>
          <w:szCs w:val="22"/>
          <w:lang w:val="en-GB"/>
        </w:rPr>
      </w:pPr>
      <w:r w:rsidRPr="005629B4">
        <w:rPr>
          <w:rFonts w:cs="Arial"/>
          <w:bCs/>
          <w:szCs w:val="22"/>
          <w:lang w:val="en-GB"/>
        </w:rPr>
        <w:t xml:space="preserve">In order to implement the RCCAS, a Regional Working Group (RWG) was established, which evolved from the regional intergovernmental working group that developed the draft RCCAS. Since the establishment of the RWG, </w:t>
      </w:r>
      <w:r>
        <w:rPr>
          <w:rFonts w:cs="Arial"/>
          <w:bCs/>
          <w:szCs w:val="22"/>
          <w:lang w:val="en-US"/>
        </w:rPr>
        <w:t>three</w:t>
      </w:r>
      <w:r w:rsidRPr="005629B4">
        <w:rPr>
          <w:rFonts w:cs="Arial"/>
          <w:bCs/>
          <w:szCs w:val="22"/>
          <w:lang w:val="en-GB"/>
        </w:rPr>
        <w:t xml:space="preserve"> meetings have been </w:t>
      </w:r>
      <w:proofErr w:type="gramStart"/>
      <w:r w:rsidRPr="005629B4">
        <w:rPr>
          <w:rFonts w:cs="Arial"/>
          <w:bCs/>
          <w:szCs w:val="22"/>
          <w:lang w:val="en-GB"/>
        </w:rPr>
        <w:t>held,</w:t>
      </w:r>
      <w:proofErr w:type="gramEnd"/>
      <w:r w:rsidRPr="005629B4">
        <w:rPr>
          <w:rFonts w:cs="Arial"/>
          <w:bCs/>
          <w:szCs w:val="22"/>
          <w:lang w:val="en-GB"/>
        </w:rPr>
        <w:t xml:space="preserve"> the third meeting of the RWG took place on November 29, 2024, in Bishkek</w:t>
      </w:r>
      <w:r w:rsidR="000E17FA">
        <w:rPr>
          <w:rFonts w:cs="Arial"/>
          <w:bCs/>
          <w:szCs w:val="22"/>
          <w:lang w:val="en-GB"/>
        </w:rPr>
        <w:t>.</w:t>
      </w:r>
    </w:p>
    <w:p w14:paraId="0DF91681" w14:textId="77777777" w:rsidR="002005F5" w:rsidRPr="002005F5" w:rsidRDefault="002005F5" w:rsidP="002005F5">
      <w:pPr>
        <w:spacing w:after="120" w:line="276" w:lineRule="auto"/>
        <w:jc w:val="both"/>
        <w:rPr>
          <w:rFonts w:cs="Arial"/>
          <w:szCs w:val="22"/>
          <w:lang w:val="en-GB"/>
        </w:rPr>
      </w:pPr>
      <w:r w:rsidRPr="002005F5">
        <w:rPr>
          <w:rFonts w:cs="Arial"/>
          <w:bCs/>
          <w:szCs w:val="22"/>
          <w:lang w:val="en-GB"/>
        </w:rPr>
        <w:t>At the second meeting of the RWG on the implementation of RCCAS (July 25, 2024, Tashkent), the RWG in order to accelerate the work decided to establish an interim</w:t>
      </w:r>
      <w:r w:rsidRPr="002005F5">
        <w:rPr>
          <w:rFonts w:cs="Arial"/>
          <w:szCs w:val="22"/>
          <w:lang w:val="en-GB"/>
        </w:rPr>
        <w:t xml:space="preserve"> Secretariat. </w:t>
      </w:r>
      <w:proofErr w:type="gramStart"/>
      <w:r w:rsidRPr="002005F5">
        <w:rPr>
          <w:rFonts w:cs="Arial"/>
          <w:szCs w:val="22"/>
          <w:lang w:val="en-GB"/>
        </w:rPr>
        <w:t>The interim Secretariat will be staffed by two representatives from Central Asia</w:t>
      </w:r>
      <w:proofErr w:type="gramEnd"/>
      <w:r w:rsidRPr="002005F5">
        <w:rPr>
          <w:rFonts w:cs="Arial"/>
          <w:szCs w:val="22"/>
          <w:lang w:val="en-GB"/>
        </w:rPr>
        <w:t xml:space="preserve">. Due to budgetary constraints on the side of the five Central Asian partner countries, it will be necessary </w:t>
      </w:r>
      <w:proofErr w:type="gramStart"/>
      <w:r w:rsidRPr="002005F5">
        <w:rPr>
          <w:rFonts w:cs="Arial"/>
          <w:szCs w:val="22"/>
          <w:lang w:val="en-GB"/>
        </w:rPr>
        <w:t>to partially support</w:t>
      </w:r>
      <w:proofErr w:type="gramEnd"/>
      <w:r w:rsidRPr="002005F5">
        <w:rPr>
          <w:rFonts w:cs="Arial"/>
          <w:szCs w:val="22"/>
          <w:lang w:val="en-GB"/>
        </w:rPr>
        <w:t xml:space="preserve"> the activities of the interim Secretariat through contracts with experts until a funding mechanism with the countries is established.</w:t>
      </w:r>
    </w:p>
    <w:p w14:paraId="6811762C" w14:textId="27E11D0B" w:rsidR="005629B4" w:rsidRPr="005629B4" w:rsidRDefault="002005F5" w:rsidP="002005F5">
      <w:pPr>
        <w:spacing w:after="120" w:line="276" w:lineRule="auto"/>
        <w:jc w:val="both"/>
        <w:rPr>
          <w:rFonts w:cs="Arial"/>
          <w:bCs/>
          <w:szCs w:val="22"/>
          <w:lang w:val="en-GB"/>
        </w:rPr>
      </w:pPr>
      <w:r w:rsidRPr="002005F5">
        <w:rPr>
          <w:rFonts w:cs="Arial"/>
          <w:bCs/>
          <w:szCs w:val="22"/>
          <w:lang w:val="en-GB"/>
        </w:rPr>
        <w:t>Minutes of the RWG meetings will be available for further actions by the national expert to develop the Implementation Plan of the RCCAS</w:t>
      </w:r>
      <w:r w:rsidR="005629B4" w:rsidRPr="005629B4">
        <w:rPr>
          <w:rFonts w:cs="Arial"/>
          <w:bCs/>
          <w:szCs w:val="22"/>
          <w:lang w:val="en-GB"/>
        </w:rPr>
        <w:t xml:space="preserve">. </w:t>
      </w:r>
    </w:p>
    <w:p w14:paraId="6935E280" w14:textId="77777777" w:rsidR="00414C0F" w:rsidRPr="00725D89" w:rsidRDefault="00101C0F" w:rsidP="007B1795">
      <w:pPr>
        <w:pStyle w:val="Aufzhlung"/>
        <w:tabs>
          <w:tab w:val="clear" w:pos="483"/>
        </w:tabs>
        <w:rPr>
          <w:lang w:val="en-GB"/>
        </w:rPr>
      </w:pPr>
      <w:r w:rsidRPr="00725D89">
        <w:rPr>
          <w:lang w:val="en-GB"/>
        </w:rPr>
        <w:lastRenderedPageBreak/>
        <w:t>Context</w:t>
      </w:r>
    </w:p>
    <w:p w14:paraId="533F2EA0" w14:textId="3E2F1750" w:rsidR="00414C0F" w:rsidRPr="00E95692" w:rsidRDefault="00E95692" w:rsidP="00E95692">
      <w:pPr>
        <w:jc w:val="both"/>
        <w:rPr>
          <w:lang w:val="en-GB"/>
        </w:rPr>
      </w:pPr>
      <w:r w:rsidRPr="00E95692">
        <w:rPr>
          <w:rFonts w:cs="Arial"/>
          <w:bCs/>
          <w:szCs w:val="22"/>
          <w:lang w:val="en-GB"/>
        </w:rPr>
        <w:t xml:space="preserve">In order to develop the Implementation Plan for the RCCAS, GIZ is looking for one individual national expert in each of the five Central Asian countries to play an advisory role as well as to ensure the collection and analysis of the latest information, drafting the implementation plan at the national level and its effective execution. The national expert </w:t>
      </w:r>
      <w:proofErr w:type="gramStart"/>
      <w:r w:rsidRPr="00E95692">
        <w:rPr>
          <w:rFonts w:cs="Arial"/>
          <w:bCs/>
          <w:szCs w:val="22"/>
          <w:lang w:val="en-GB"/>
        </w:rPr>
        <w:t>is expected</w:t>
      </w:r>
      <w:proofErr w:type="gramEnd"/>
      <w:r w:rsidRPr="00E95692">
        <w:rPr>
          <w:rFonts w:cs="Arial"/>
          <w:bCs/>
          <w:szCs w:val="22"/>
          <w:lang w:val="en-GB"/>
        </w:rPr>
        <w:t xml:space="preserve"> to possess excellent knowledge of the individual country and Central Asia as a whole and have proven experience in climate change adaptation policy at both national and regional levels. The five national experts selected in the Central Asian countries will form an advisory group to the interim Secretariat and the RWG on the implementation of RCCAS</w:t>
      </w:r>
      <w:r w:rsidR="00BB2529">
        <w:rPr>
          <w:rFonts w:cs="Arial"/>
          <w:bCs/>
          <w:szCs w:val="22"/>
          <w:lang w:val="en-GB"/>
        </w:rPr>
        <w:t>.</w:t>
      </w:r>
    </w:p>
    <w:p w14:paraId="45C59440" w14:textId="78540357" w:rsidR="00EE13BF" w:rsidRPr="00C5103C" w:rsidRDefault="00101C0F" w:rsidP="00C5103C">
      <w:pPr>
        <w:pStyle w:val="Aufzhlung"/>
        <w:tabs>
          <w:tab w:val="clear" w:pos="483"/>
        </w:tabs>
        <w:rPr>
          <w:lang w:val="en-GB"/>
        </w:rPr>
      </w:pPr>
      <w:r w:rsidRPr="00725D89">
        <w:rPr>
          <w:lang w:val="en-GB"/>
        </w:rPr>
        <w:t xml:space="preserve">GIZ shall hire the contractor for the anticipated contract term, from </w:t>
      </w:r>
      <w:r w:rsidR="00E61733" w:rsidRPr="00E61733">
        <w:rPr>
          <w:b/>
          <w:bCs/>
          <w:szCs w:val="22"/>
          <w:lang w:val="en-GB"/>
        </w:rPr>
        <w:t xml:space="preserve">15 </w:t>
      </w:r>
      <w:r w:rsidR="00E61733">
        <w:rPr>
          <w:b/>
          <w:bCs/>
          <w:szCs w:val="22"/>
          <w:lang w:val="en-US"/>
        </w:rPr>
        <w:t xml:space="preserve">January </w:t>
      </w:r>
      <w:r w:rsidR="00E61733" w:rsidRPr="00E61733">
        <w:rPr>
          <w:b/>
          <w:bCs/>
          <w:szCs w:val="22"/>
          <w:lang w:val="en-GB"/>
        </w:rPr>
        <w:t>2025</w:t>
      </w:r>
      <w:r w:rsidR="000A2135" w:rsidRPr="00725D89">
        <w:rPr>
          <w:lang w:val="en-GB"/>
        </w:rPr>
        <w:t xml:space="preserve"> </w:t>
      </w:r>
      <w:r w:rsidRPr="00725D89">
        <w:rPr>
          <w:lang w:val="en-GB"/>
        </w:rPr>
        <w:t>to</w:t>
      </w:r>
      <w:r w:rsidR="000A2135" w:rsidRPr="00725D89">
        <w:rPr>
          <w:lang w:val="en-GB"/>
        </w:rPr>
        <w:t xml:space="preserve"> </w:t>
      </w:r>
      <w:r w:rsidR="002D040E" w:rsidRPr="002D040E">
        <w:rPr>
          <w:b/>
          <w:bCs/>
          <w:szCs w:val="22"/>
          <w:lang w:val="en-GB"/>
        </w:rPr>
        <w:t>31 December 2025</w:t>
      </w:r>
      <w:r w:rsidR="000A2135" w:rsidRPr="00725D89">
        <w:rPr>
          <w:i/>
          <w:lang w:val="en-GB"/>
        </w:rPr>
        <w:t>.</w:t>
      </w:r>
    </w:p>
    <w:p w14:paraId="47D5408E" w14:textId="304E8E22" w:rsidR="000A2135" w:rsidRPr="00725D89" w:rsidRDefault="00101C0F" w:rsidP="00B92E87">
      <w:pPr>
        <w:pStyle w:val="Aufzhlung"/>
        <w:tabs>
          <w:tab w:val="clear" w:pos="483"/>
        </w:tabs>
        <w:rPr>
          <w:lang w:val="en-GB"/>
        </w:rPr>
      </w:pPr>
      <w:r w:rsidRPr="00725D89">
        <w:rPr>
          <w:lang w:val="en-GB"/>
        </w:rPr>
        <w:t>The contractor shall provide the following work/service</w:t>
      </w:r>
      <w:r w:rsidR="00F007E8">
        <w:rPr>
          <w:lang w:val="en-GB"/>
        </w:rPr>
        <w:t>:</w:t>
      </w:r>
    </w:p>
    <w:p w14:paraId="272C5AC7" w14:textId="69725963" w:rsidR="00AA521B" w:rsidRPr="00AA521B" w:rsidRDefault="00AA521B" w:rsidP="00AA521B">
      <w:pPr>
        <w:spacing w:after="120" w:line="276" w:lineRule="auto"/>
        <w:jc w:val="both"/>
        <w:rPr>
          <w:rFonts w:cs="Arial"/>
          <w:szCs w:val="22"/>
          <w:lang w:val="en-GB"/>
        </w:rPr>
      </w:pPr>
      <w:bookmarkStart w:id="3" w:name="_Hlk178674532"/>
      <w:r w:rsidRPr="00AA521B">
        <w:rPr>
          <w:rFonts w:cs="Arial"/>
          <w:szCs w:val="22"/>
          <w:lang w:val="en-GB"/>
        </w:rPr>
        <w:t xml:space="preserve">National expert on </w:t>
      </w:r>
      <w:r w:rsidR="00AE575C">
        <w:rPr>
          <w:rFonts w:cs="Arial"/>
          <w:szCs w:val="22"/>
          <w:lang w:val="en-US"/>
        </w:rPr>
        <w:t xml:space="preserve">the </w:t>
      </w:r>
      <w:r w:rsidRPr="00AA521B">
        <w:rPr>
          <w:rFonts w:cs="Arial"/>
          <w:szCs w:val="22"/>
          <w:lang w:val="en-GB"/>
        </w:rPr>
        <w:t xml:space="preserve">development of the RCCAS Implementation </w:t>
      </w:r>
      <w:proofErr w:type="gramStart"/>
      <w:r w:rsidRPr="00AA521B">
        <w:rPr>
          <w:rFonts w:cs="Arial"/>
          <w:szCs w:val="22"/>
          <w:lang w:val="en-GB"/>
        </w:rPr>
        <w:t>plan</w:t>
      </w:r>
      <w:r w:rsidRPr="00AA521B">
        <w:rPr>
          <w:rFonts w:cs="Arial"/>
          <w:color w:val="000000"/>
          <w:szCs w:val="22"/>
          <w:shd w:val="clear" w:color="auto" w:fill="FFFFFF"/>
          <w:lang w:val="en-GB"/>
        </w:rPr>
        <w:t>,</w:t>
      </w:r>
      <w:proofErr w:type="gramEnd"/>
      <w:r w:rsidRPr="00AA521B">
        <w:rPr>
          <w:rFonts w:cs="Arial"/>
          <w:color w:val="000000"/>
          <w:szCs w:val="22"/>
          <w:shd w:val="clear" w:color="auto" w:fill="FFFFFF"/>
          <w:lang w:val="en-GB"/>
        </w:rPr>
        <w:t xml:space="preserve"> will be responsible for:</w:t>
      </w:r>
    </w:p>
    <w:p w14:paraId="6BA34315" w14:textId="5B15DCFC" w:rsidR="00AA521B" w:rsidRPr="00AA521B" w:rsidRDefault="00AA521B" w:rsidP="00AA521B">
      <w:pPr>
        <w:numPr>
          <w:ilvl w:val="0"/>
          <w:numId w:val="17"/>
        </w:numPr>
        <w:spacing w:after="240"/>
        <w:jc w:val="both"/>
        <w:rPr>
          <w:rFonts w:cs="Arial"/>
          <w:bCs/>
          <w:szCs w:val="22"/>
          <w:lang w:val="en-GB"/>
        </w:rPr>
      </w:pPr>
      <w:r w:rsidRPr="00AA521B">
        <w:rPr>
          <w:rFonts w:cs="Arial"/>
          <w:bCs/>
          <w:szCs w:val="22"/>
          <w:lang w:val="en-GB"/>
        </w:rPr>
        <w:t>Provide consultancy on the development of an implementation plan for the RCCAS to the interim Secretariat, RWG and the GCA</w:t>
      </w:r>
      <w:r w:rsidR="00DF5E2B">
        <w:rPr>
          <w:rFonts w:cs="Arial"/>
          <w:bCs/>
          <w:szCs w:val="22"/>
          <w:lang w:val="en-GB"/>
        </w:rPr>
        <w:t>-</w:t>
      </w:r>
      <w:r w:rsidRPr="00AA521B">
        <w:rPr>
          <w:rFonts w:cs="Arial"/>
          <w:bCs/>
          <w:szCs w:val="22"/>
          <w:lang w:val="en-GB"/>
        </w:rPr>
        <w:t>II programme team including the national partner organisations</w:t>
      </w:r>
      <w:r w:rsidRPr="00306253">
        <w:rPr>
          <w:rFonts w:cs="Arial"/>
          <w:bCs/>
          <w:szCs w:val="22"/>
          <w:lang w:val="en-US"/>
        </w:rPr>
        <w:t xml:space="preserve"> (Ministry of </w:t>
      </w:r>
      <w:r>
        <w:rPr>
          <w:rFonts w:cs="Arial"/>
          <w:bCs/>
          <w:szCs w:val="22"/>
          <w:lang w:val="en-US"/>
        </w:rPr>
        <w:t>Natural Resources</w:t>
      </w:r>
      <w:r w:rsidRPr="00306253">
        <w:rPr>
          <w:rFonts w:cs="Arial"/>
          <w:bCs/>
          <w:szCs w:val="22"/>
          <w:lang w:val="en-US"/>
        </w:rPr>
        <w:t>, Environment</w:t>
      </w:r>
      <w:r>
        <w:rPr>
          <w:rFonts w:cs="Arial"/>
          <w:bCs/>
          <w:szCs w:val="22"/>
          <w:lang w:val="en-US"/>
        </w:rPr>
        <w:t xml:space="preserve"> and Technical Supervision</w:t>
      </w:r>
      <w:r w:rsidRPr="00306253">
        <w:rPr>
          <w:rFonts w:cs="Arial"/>
          <w:bCs/>
          <w:szCs w:val="22"/>
          <w:lang w:val="en-US"/>
        </w:rPr>
        <w:t>, Ministry of Water Resources</w:t>
      </w:r>
      <w:r>
        <w:rPr>
          <w:rFonts w:cs="Arial"/>
          <w:bCs/>
          <w:szCs w:val="22"/>
          <w:lang w:val="en-US"/>
        </w:rPr>
        <w:t>, Agriculture and Processing Industry</w:t>
      </w:r>
      <w:r w:rsidRPr="00306253">
        <w:rPr>
          <w:rFonts w:cs="Arial"/>
          <w:bCs/>
          <w:szCs w:val="22"/>
          <w:lang w:val="en-US"/>
        </w:rPr>
        <w:t>, Ministry of Foreign Affairs, Ministry of Energy, relevant higher education institutions)</w:t>
      </w:r>
      <w:r w:rsidRPr="00AA521B">
        <w:rPr>
          <w:rFonts w:cs="Arial"/>
          <w:bCs/>
          <w:szCs w:val="22"/>
          <w:lang w:val="en-GB"/>
        </w:rPr>
        <w:t>.</w:t>
      </w:r>
    </w:p>
    <w:p w14:paraId="71515EB5" w14:textId="77777777" w:rsidR="00AA521B" w:rsidRPr="00AA521B" w:rsidRDefault="00AA521B" w:rsidP="00AA521B">
      <w:pPr>
        <w:numPr>
          <w:ilvl w:val="0"/>
          <w:numId w:val="17"/>
        </w:numPr>
        <w:spacing w:after="240"/>
        <w:jc w:val="both"/>
        <w:rPr>
          <w:rFonts w:cs="Arial"/>
          <w:bCs/>
          <w:szCs w:val="22"/>
          <w:lang w:val="en-GB"/>
        </w:rPr>
      </w:pPr>
      <w:r w:rsidRPr="00AA521B">
        <w:rPr>
          <w:rFonts w:cs="Arial"/>
          <w:bCs/>
          <w:szCs w:val="22"/>
          <w:lang w:val="en-GB"/>
        </w:rPr>
        <w:t>Collect, analyse and synthesise necessary information and data from national, regional and international stakeholders and cooperate with the other advisory group members, the interim Secretariat and the RWG.</w:t>
      </w:r>
    </w:p>
    <w:p w14:paraId="59AB3D1D" w14:textId="01908FF1" w:rsidR="00AA521B" w:rsidRPr="00AA521B" w:rsidRDefault="00AA521B" w:rsidP="00AA521B">
      <w:pPr>
        <w:numPr>
          <w:ilvl w:val="0"/>
          <w:numId w:val="17"/>
        </w:numPr>
        <w:spacing w:after="240"/>
        <w:jc w:val="both"/>
        <w:rPr>
          <w:rFonts w:cs="Arial"/>
          <w:bCs/>
          <w:szCs w:val="22"/>
          <w:lang w:val="en-GB"/>
        </w:rPr>
      </w:pPr>
      <w:r w:rsidRPr="00AA521B">
        <w:rPr>
          <w:rFonts w:cs="Arial"/>
          <w:bCs/>
          <w:szCs w:val="22"/>
          <w:lang w:val="en-GB"/>
        </w:rPr>
        <w:t>Develop an implementation plan at the national level for RCCAS in close cooperation with the RWG and the GCA</w:t>
      </w:r>
      <w:r w:rsidR="00E24D15">
        <w:rPr>
          <w:rFonts w:cs="Arial"/>
          <w:bCs/>
          <w:szCs w:val="22"/>
          <w:lang w:val="en-GB"/>
        </w:rPr>
        <w:t>-</w:t>
      </w:r>
      <w:r w:rsidRPr="00AA521B">
        <w:rPr>
          <w:rFonts w:cs="Arial"/>
          <w:bCs/>
          <w:szCs w:val="22"/>
          <w:lang w:val="en-GB"/>
        </w:rPr>
        <w:t>II programme team, including the national partner organisations.</w:t>
      </w:r>
      <w:r w:rsidRPr="00306253">
        <w:rPr>
          <w:rFonts w:cs="Arial"/>
          <w:bCs/>
          <w:szCs w:val="22"/>
          <w:lang w:val="kk-KZ"/>
        </w:rPr>
        <w:t xml:space="preserve"> </w:t>
      </w:r>
      <w:r w:rsidRPr="00AA521B">
        <w:rPr>
          <w:rFonts w:cs="Arial"/>
          <w:bCs/>
          <w:szCs w:val="22"/>
          <w:lang w:val="en-GB"/>
        </w:rPr>
        <w:t>Integrate the implementation plan at the national level with the road maps from other central Asian countries’ national experts.</w:t>
      </w:r>
    </w:p>
    <w:p w14:paraId="19546904" w14:textId="77777777" w:rsidR="00AA521B" w:rsidRPr="00AA521B" w:rsidRDefault="00AA521B" w:rsidP="00AA521B">
      <w:pPr>
        <w:numPr>
          <w:ilvl w:val="0"/>
          <w:numId w:val="17"/>
        </w:numPr>
        <w:spacing w:after="240"/>
        <w:jc w:val="both"/>
        <w:rPr>
          <w:rFonts w:cs="Arial"/>
          <w:bCs/>
          <w:szCs w:val="22"/>
          <w:lang w:val="en-GB"/>
        </w:rPr>
      </w:pPr>
      <w:r w:rsidRPr="00AA521B">
        <w:rPr>
          <w:rFonts w:cs="Arial"/>
          <w:bCs/>
          <w:szCs w:val="22"/>
          <w:lang w:val="en-GB"/>
        </w:rPr>
        <w:t>Based on the analysis of the collected data prepare a report on each country, which summarizes the country’s</w:t>
      </w:r>
      <w:r w:rsidRPr="00306253">
        <w:rPr>
          <w:rFonts w:cs="Arial"/>
          <w:bCs/>
          <w:szCs w:val="22"/>
          <w:lang w:val="kk-KZ"/>
        </w:rPr>
        <w:t xml:space="preserve"> </w:t>
      </w:r>
      <w:r w:rsidRPr="00AA521B">
        <w:rPr>
          <w:rFonts w:cs="Arial"/>
          <w:bCs/>
          <w:szCs w:val="22"/>
          <w:lang w:val="en-GB"/>
        </w:rPr>
        <w:t xml:space="preserve">climate change adaptation priorities, sets out available resources, lists capacity building needs and other items defined by the advisory group. This report should also bring in lessons learned from developing </w:t>
      </w:r>
      <w:proofErr w:type="gramStart"/>
      <w:r w:rsidRPr="00AA521B">
        <w:rPr>
          <w:rFonts w:cs="Arial"/>
          <w:bCs/>
          <w:szCs w:val="22"/>
          <w:lang w:val="en-GB"/>
        </w:rPr>
        <w:t>climate change adaptation strategies</w:t>
      </w:r>
      <w:proofErr w:type="gramEnd"/>
      <w:r w:rsidRPr="00AA521B">
        <w:rPr>
          <w:rFonts w:cs="Arial"/>
          <w:bCs/>
          <w:szCs w:val="22"/>
          <w:lang w:val="en-GB"/>
        </w:rPr>
        <w:t xml:space="preserve"> in the respective Central Asian country.</w:t>
      </w:r>
    </w:p>
    <w:p w14:paraId="564D6C02" w14:textId="77777777" w:rsidR="00AA521B" w:rsidRPr="00AA521B" w:rsidRDefault="00AA521B" w:rsidP="00AA521B">
      <w:pPr>
        <w:numPr>
          <w:ilvl w:val="0"/>
          <w:numId w:val="17"/>
        </w:numPr>
        <w:spacing w:after="240"/>
        <w:jc w:val="both"/>
        <w:rPr>
          <w:rFonts w:cs="Arial"/>
          <w:bCs/>
          <w:szCs w:val="22"/>
          <w:lang w:val="en-GB"/>
        </w:rPr>
      </w:pPr>
      <w:r w:rsidRPr="00AA521B">
        <w:rPr>
          <w:rFonts w:cs="Arial"/>
          <w:bCs/>
          <w:szCs w:val="22"/>
          <w:lang w:val="en-GB"/>
        </w:rPr>
        <w:t>Each national expert contributes to the development of a list of contents for the final report on each country.</w:t>
      </w:r>
    </w:p>
    <w:p w14:paraId="73357359" w14:textId="77777777" w:rsidR="00AA521B" w:rsidRPr="00AA521B" w:rsidRDefault="00AA521B" w:rsidP="00AA521B">
      <w:pPr>
        <w:numPr>
          <w:ilvl w:val="0"/>
          <w:numId w:val="17"/>
        </w:numPr>
        <w:spacing w:after="240"/>
        <w:jc w:val="both"/>
        <w:rPr>
          <w:rFonts w:cs="Arial"/>
          <w:bCs/>
          <w:szCs w:val="22"/>
          <w:lang w:val="en-GB"/>
        </w:rPr>
      </w:pPr>
      <w:r w:rsidRPr="00AA521B">
        <w:rPr>
          <w:rFonts w:cs="Arial"/>
          <w:bCs/>
          <w:szCs w:val="22"/>
          <w:lang w:val="en-GB"/>
        </w:rPr>
        <w:t xml:space="preserve">Prepare </w:t>
      </w:r>
      <w:proofErr w:type="gramStart"/>
      <w:r w:rsidRPr="00AA521B">
        <w:rPr>
          <w:rFonts w:cs="Arial"/>
          <w:bCs/>
          <w:szCs w:val="22"/>
          <w:lang w:val="en-GB"/>
        </w:rPr>
        <w:t>agenda and input for</w:t>
      </w:r>
      <w:proofErr w:type="gramEnd"/>
      <w:r w:rsidRPr="00AA521B">
        <w:rPr>
          <w:rFonts w:cs="Arial"/>
          <w:bCs/>
          <w:szCs w:val="22"/>
          <w:lang w:val="en-GB"/>
        </w:rPr>
        <w:t xml:space="preserve"> and participate on a regular basis in the advisory group meetings.</w:t>
      </w:r>
    </w:p>
    <w:p w14:paraId="64970960" w14:textId="77777777" w:rsidR="00AA521B" w:rsidRPr="00AA521B" w:rsidRDefault="00AA521B" w:rsidP="00AA521B">
      <w:pPr>
        <w:numPr>
          <w:ilvl w:val="0"/>
          <w:numId w:val="17"/>
        </w:numPr>
        <w:spacing w:after="240"/>
        <w:jc w:val="both"/>
        <w:rPr>
          <w:rFonts w:cs="Arial"/>
          <w:bCs/>
          <w:szCs w:val="22"/>
          <w:lang w:val="en-GB"/>
        </w:rPr>
      </w:pPr>
      <w:r w:rsidRPr="00AA521B">
        <w:rPr>
          <w:rFonts w:cs="Arial"/>
          <w:bCs/>
          <w:szCs w:val="22"/>
          <w:lang w:val="en-GB"/>
        </w:rPr>
        <w:t>Prior to the meetings of the RWG, in consultation with other national experts from other Central Asian countries, prepare in advance necessary information material for the RWG; prepare and present the draft implementation plans to stakeholders and report on a monthly basis to the GCA II programme manager.</w:t>
      </w:r>
    </w:p>
    <w:p w14:paraId="114FA562" w14:textId="77777777" w:rsidR="00AA521B" w:rsidRPr="00AA521B" w:rsidRDefault="00AA521B" w:rsidP="00AA521B">
      <w:pPr>
        <w:numPr>
          <w:ilvl w:val="0"/>
          <w:numId w:val="17"/>
        </w:numPr>
        <w:spacing w:after="240"/>
        <w:rPr>
          <w:rFonts w:cs="Arial"/>
          <w:bCs/>
          <w:szCs w:val="22"/>
          <w:lang w:val="en-GB"/>
        </w:rPr>
      </w:pPr>
      <w:r w:rsidRPr="00AA521B">
        <w:rPr>
          <w:rFonts w:cs="Arial"/>
          <w:bCs/>
          <w:szCs w:val="22"/>
          <w:lang w:val="en-GB"/>
        </w:rPr>
        <w:t>Together with development partners, develop recommendations on the integration of the National Climate Change Adaptation Strategy, including NDC commitments with the national programs of socio-economic development of districts and cities and their subsequent integration in the regional context.</w:t>
      </w:r>
    </w:p>
    <w:bookmarkEnd w:id="3"/>
    <w:p w14:paraId="1BAB8035" w14:textId="46EA85F5" w:rsidR="001A69A3" w:rsidRPr="00C03408" w:rsidRDefault="00101C0F" w:rsidP="00FC0094">
      <w:pPr>
        <w:rPr>
          <w:lang w:val="en-GB"/>
        </w:rPr>
      </w:pPr>
      <w:r w:rsidRPr="00C03408">
        <w:rPr>
          <w:lang w:val="en-GB"/>
        </w:rPr>
        <w:lastRenderedPageBreak/>
        <w:t xml:space="preserve">Period of assignment: from </w:t>
      </w:r>
      <w:r w:rsidR="00D44EB4" w:rsidRPr="00C03408">
        <w:rPr>
          <w:rFonts w:cs="Arial"/>
          <w:szCs w:val="22"/>
          <w:lang w:val="en-GB"/>
        </w:rPr>
        <w:t xml:space="preserve">15 </w:t>
      </w:r>
      <w:r w:rsidR="00D44EB4" w:rsidRPr="00C03408">
        <w:rPr>
          <w:rFonts w:cs="Arial"/>
          <w:szCs w:val="22"/>
          <w:lang w:val="en-US"/>
        </w:rPr>
        <w:t xml:space="preserve">January </w:t>
      </w:r>
      <w:r w:rsidR="00D44EB4" w:rsidRPr="00C03408">
        <w:rPr>
          <w:rFonts w:cs="Arial"/>
          <w:szCs w:val="22"/>
          <w:lang w:val="en-GB"/>
        </w:rPr>
        <w:t>2025</w:t>
      </w:r>
      <w:r w:rsidR="001A69A3" w:rsidRPr="00C03408">
        <w:rPr>
          <w:lang w:val="en-GB"/>
        </w:rPr>
        <w:t xml:space="preserve"> </w:t>
      </w:r>
      <w:r w:rsidRPr="00C03408">
        <w:rPr>
          <w:lang w:val="en-GB"/>
        </w:rPr>
        <w:t>to</w:t>
      </w:r>
      <w:r w:rsidR="001A69A3" w:rsidRPr="00C03408">
        <w:rPr>
          <w:lang w:val="en-GB"/>
        </w:rPr>
        <w:t xml:space="preserve"> </w:t>
      </w:r>
      <w:r w:rsidR="00D44EB4" w:rsidRPr="00C03408">
        <w:rPr>
          <w:rFonts w:cs="Arial"/>
          <w:szCs w:val="22"/>
          <w:lang w:val="en-GB"/>
        </w:rPr>
        <w:t>31 December 2025</w:t>
      </w:r>
      <w:r w:rsidR="001A69A3" w:rsidRPr="00C03408">
        <w:rPr>
          <w:lang w:val="en-GB"/>
        </w:rPr>
        <w:t>.</w:t>
      </w:r>
    </w:p>
    <w:p w14:paraId="6A913207" w14:textId="77777777" w:rsidR="00C41F90" w:rsidRPr="00725D89" w:rsidRDefault="00101C0F" w:rsidP="00FC0094">
      <w:pPr>
        <w:pStyle w:val="Aufzhlung2"/>
        <w:rPr>
          <w:lang w:val="en-GB"/>
        </w:rPr>
      </w:pPr>
      <w:bookmarkStart w:id="4" w:name="_Toc151716727"/>
      <w:bookmarkStart w:id="5" w:name="_Toc185604127"/>
      <w:bookmarkEnd w:id="4"/>
      <w:r w:rsidRPr="00725D89">
        <w:rPr>
          <w:lang w:val="en-GB"/>
        </w:rPr>
        <w:t>Tender requirements</w:t>
      </w:r>
      <w:bookmarkEnd w:id="5"/>
    </w:p>
    <w:p w14:paraId="2FD3BC1F" w14:textId="77777777" w:rsidR="003D2F1E" w:rsidRPr="00725D89" w:rsidRDefault="00101C0F" w:rsidP="00C14D18">
      <w:pPr>
        <w:pStyle w:val="Heading2"/>
        <w:rPr>
          <w:lang w:val="en-GB"/>
        </w:rPr>
      </w:pPr>
      <w:bookmarkStart w:id="6" w:name="_Toc185604128"/>
      <w:r w:rsidRPr="00725D89">
        <w:rPr>
          <w:lang w:val="en-GB"/>
        </w:rPr>
        <w:t>Qualifications of proposed staff</w:t>
      </w:r>
      <w:bookmarkEnd w:id="6"/>
    </w:p>
    <w:p w14:paraId="2AD762D8" w14:textId="77777777" w:rsidR="00A469A5" w:rsidRPr="00725D89" w:rsidRDefault="00681808" w:rsidP="006B66D1">
      <w:pPr>
        <w:pStyle w:val="Heading2"/>
        <w:numPr>
          <w:ilvl w:val="1"/>
          <w:numId w:val="2"/>
        </w:numPr>
        <w:ind w:left="709" w:hanging="709"/>
        <w:rPr>
          <w:lang w:val="en-GB"/>
        </w:rPr>
      </w:pPr>
      <w:bookmarkStart w:id="7" w:name="_Toc135209797"/>
      <w:bookmarkStart w:id="8" w:name="_Toc185604129"/>
      <w:r w:rsidRPr="00725D89">
        <w:rPr>
          <w:lang w:val="en-GB"/>
        </w:rPr>
        <w:t>Expert</w:t>
      </w:r>
      <w:r w:rsidR="00A469A5" w:rsidRPr="00725D89">
        <w:rPr>
          <w:lang w:val="en-GB"/>
        </w:rPr>
        <w:t xml:space="preserve"> 1:</w:t>
      </w:r>
      <w:bookmarkStart w:id="9" w:name="_Hlk135218955"/>
      <w:bookmarkStart w:id="10" w:name="_Toc135209798"/>
      <w:bookmarkEnd w:id="7"/>
      <w:bookmarkEnd w:id="8"/>
      <w:bookmarkEnd w:id="9"/>
    </w:p>
    <w:p w14:paraId="23F7B0F7" w14:textId="4BD4C831" w:rsidR="00A469A5" w:rsidRPr="00725D89" w:rsidRDefault="00681808" w:rsidP="006B66D1">
      <w:pPr>
        <w:pStyle w:val="Heading2"/>
        <w:numPr>
          <w:ilvl w:val="2"/>
          <w:numId w:val="2"/>
        </w:numPr>
        <w:ind w:left="1276" w:hanging="567"/>
        <w:rPr>
          <w:lang w:val="en-GB"/>
        </w:rPr>
      </w:pPr>
      <w:bookmarkStart w:id="11" w:name="_Toc185604130"/>
      <w:r w:rsidRPr="00725D89">
        <w:rPr>
          <w:lang w:val="en-GB"/>
        </w:rPr>
        <w:t>General</w:t>
      </w:r>
      <w:r w:rsidR="00A469A5" w:rsidRPr="00725D89">
        <w:rPr>
          <w:lang w:val="en-GB"/>
        </w:rPr>
        <w:t xml:space="preserve"> </w:t>
      </w:r>
      <w:bookmarkEnd w:id="10"/>
      <w:r w:rsidRPr="00725D89">
        <w:rPr>
          <w:lang w:val="en-GB"/>
        </w:rPr>
        <w:t>qualifications</w:t>
      </w:r>
      <w:bookmarkEnd w:id="11"/>
    </w:p>
    <w:p w14:paraId="704CCBEB" w14:textId="2A9B9A49" w:rsidR="00A469A5" w:rsidRPr="00725D89" w:rsidRDefault="00681808" w:rsidP="006B66D1">
      <w:pPr>
        <w:ind w:left="3828" w:hanging="2552"/>
        <w:rPr>
          <w:lang w:val="en-GB"/>
        </w:rPr>
      </w:pPr>
      <w:r w:rsidRPr="00725D89">
        <w:rPr>
          <w:lang w:val="en-GB"/>
        </w:rPr>
        <w:t>Education</w:t>
      </w:r>
      <w:r w:rsidR="00A469A5" w:rsidRPr="00725D89">
        <w:rPr>
          <w:noProof/>
          <w:lang w:val="en-GB"/>
        </w:rPr>
        <w:t>:</w:t>
      </w:r>
      <w:r w:rsidR="00A469A5" w:rsidRPr="00725D89">
        <w:rPr>
          <w:noProof/>
          <w:lang w:val="en-GB"/>
        </w:rPr>
        <w:tab/>
      </w:r>
      <w:r w:rsidR="008710C6" w:rsidRPr="00607B65">
        <w:rPr>
          <w:rFonts w:cs="Arial"/>
          <w:szCs w:val="22"/>
          <w:lang w:val="en-GB"/>
        </w:rPr>
        <w:t xml:space="preserve">University degree in </w:t>
      </w:r>
      <w:r w:rsidR="008710C6" w:rsidRPr="00306253">
        <w:rPr>
          <w:rFonts w:cs="Arial"/>
          <w:szCs w:val="22"/>
          <w:lang w:val="en-US"/>
        </w:rPr>
        <w:t>environmental policy, water management</w:t>
      </w:r>
      <w:r w:rsidR="008710C6" w:rsidRPr="00607B65">
        <w:rPr>
          <w:rFonts w:cs="Arial"/>
          <w:szCs w:val="22"/>
          <w:lang w:val="en-GB"/>
        </w:rPr>
        <w:t xml:space="preserve"> or any related fields</w:t>
      </w:r>
    </w:p>
    <w:p w14:paraId="3F6FEB76" w14:textId="77777777" w:rsidR="00282809" w:rsidRPr="00282809" w:rsidRDefault="00681808" w:rsidP="00282809">
      <w:pPr>
        <w:spacing w:after="80"/>
        <w:ind w:left="3828" w:hanging="2552"/>
        <w:rPr>
          <w:rFonts w:cs="Arial"/>
          <w:b/>
          <w:szCs w:val="22"/>
          <w:lang w:val="en-GB"/>
        </w:rPr>
      </w:pPr>
      <w:r w:rsidRPr="00725D89">
        <w:rPr>
          <w:lang w:val="en-GB"/>
        </w:rPr>
        <w:t>Professional experience</w:t>
      </w:r>
      <w:r w:rsidR="00A469A5" w:rsidRPr="00725D89">
        <w:rPr>
          <w:noProof/>
          <w:lang w:val="en-GB"/>
        </w:rPr>
        <w:t>:</w:t>
      </w:r>
      <w:r w:rsidR="00A469A5" w:rsidRPr="00725D89">
        <w:rPr>
          <w:noProof/>
          <w:lang w:val="en-GB"/>
        </w:rPr>
        <w:tab/>
      </w:r>
      <w:bookmarkStart w:id="12" w:name="_Toc135209799"/>
      <w:bookmarkStart w:id="13" w:name="_Hlk153272476"/>
      <w:r w:rsidR="00282809" w:rsidRPr="00282809">
        <w:rPr>
          <w:rFonts w:cs="Arial"/>
          <w:szCs w:val="22"/>
          <w:lang w:val="en-GB"/>
        </w:rPr>
        <w:t>Five years of experience as a team coordinator or lead specialist in the field of climate change adaptation policy at the national level and in the Central Asian region.</w:t>
      </w:r>
    </w:p>
    <w:p w14:paraId="43A8D9EB" w14:textId="77777777" w:rsidR="00282809" w:rsidRPr="00282809" w:rsidRDefault="00282809" w:rsidP="00282809">
      <w:pPr>
        <w:spacing w:after="80"/>
        <w:ind w:left="3828"/>
        <w:rPr>
          <w:rFonts w:cs="Arial"/>
          <w:b/>
          <w:szCs w:val="22"/>
          <w:lang w:val="en-GB"/>
        </w:rPr>
      </w:pPr>
      <w:r w:rsidRPr="00282809">
        <w:rPr>
          <w:rFonts w:cs="Arial"/>
          <w:szCs w:val="22"/>
          <w:lang w:val="en-GB"/>
        </w:rPr>
        <w:t>Ten years of experience in development of policy and analytical documents.</w:t>
      </w:r>
    </w:p>
    <w:p w14:paraId="3FBCF439" w14:textId="77777777" w:rsidR="00282809" w:rsidRPr="00282809" w:rsidRDefault="00282809" w:rsidP="00282809">
      <w:pPr>
        <w:spacing w:after="80"/>
        <w:ind w:left="3828"/>
        <w:rPr>
          <w:rFonts w:cs="Arial"/>
          <w:szCs w:val="22"/>
          <w:lang w:val="en-GB"/>
        </w:rPr>
      </w:pPr>
      <w:r w:rsidRPr="00282809">
        <w:rPr>
          <w:rFonts w:cs="Arial"/>
          <w:szCs w:val="22"/>
          <w:lang w:val="en-GB"/>
        </w:rPr>
        <w:t>Three years of experience in facilitation of interstate or national working groups and development of joint documents on the climate change adaptation policy at the national level and in the Central Asian region.</w:t>
      </w:r>
    </w:p>
    <w:p w14:paraId="3266893E" w14:textId="1278800F" w:rsidR="001B3396" w:rsidRPr="00A80B08" w:rsidRDefault="00282809" w:rsidP="00A80B08">
      <w:pPr>
        <w:spacing w:after="80"/>
        <w:ind w:left="3828"/>
        <w:rPr>
          <w:rFonts w:cs="Arial"/>
          <w:szCs w:val="22"/>
          <w:lang w:val="en-GB"/>
        </w:rPr>
      </w:pPr>
      <w:r w:rsidRPr="00282809">
        <w:rPr>
          <w:rFonts w:cs="Arial"/>
          <w:szCs w:val="22"/>
          <w:lang w:val="en-GB"/>
        </w:rPr>
        <w:t>Proven experience of cooperation with international organisations</w:t>
      </w:r>
    </w:p>
    <w:p w14:paraId="75C7A4E9" w14:textId="77777777" w:rsidR="00681808" w:rsidRPr="00725D89" w:rsidRDefault="00681808" w:rsidP="006B66D1">
      <w:pPr>
        <w:pStyle w:val="Heading2"/>
        <w:numPr>
          <w:ilvl w:val="2"/>
          <w:numId w:val="2"/>
        </w:numPr>
        <w:ind w:left="1276" w:hanging="567"/>
        <w:rPr>
          <w:lang w:val="en-GB"/>
        </w:rPr>
      </w:pPr>
      <w:bookmarkStart w:id="14" w:name="_Toc185604131"/>
      <w:bookmarkEnd w:id="12"/>
      <w:bookmarkEnd w:id="13"/>
      <w:r w:rsidRPr="00725D89">
        <w:rPr>
          <w:lang w:val="en-GB"/>
        </w:rPr>
        <w:t>Experience in the region/knowledge of the country</w:t>
      </w:r>
      <w:bookmarkEnd w:id="14"/>
    </w:p>
    <w:p w14:paraId="070E6AFF" w14:textId="20CF45DC" w:rsidR="00681808" w:rsidRPr="00725D89" w:rsidRDefault="00DD694A" w:rsidP="004607D6">
      <w:pPr>
        <w:ind w:left="1276"/>
        <w:rPr>
          <w:lang w:val="en-GB"/>
        </w:rPr>
      </w:pPr>
      <w:r>
        <w:rPr>
          <w:lang w:val="en-GB"/>
        </w:rPr>
        <w:t>Five-year</w:t>
      </w:r>
      <w:r w:rsidR="004607D6">
        <w:rPr>
          <w:lang w:val="en-GB"/>
        </w:rPr>
        <w:t xml:space="preserve"> w</w:t>
      </w:r>
      <w:r w:rsidR="004607D6" w:rsidRPr="00057D86">
        <w:rPr>
          <w:lang w:val="en-GB"/>
        </w:rPr>
        <w:t>ork experience in Central A</w:t>
      </w:r>
      <w:r w:rsidR="004607D6">
        <w:rPr>
          <w:lang w:val="en-GB"/>
        </w:rPr>
        <w:t>sia; excellent knowledge of Kyrgyzstan and the Central Asian region</w:t>
      </w:r>
      <w:r w:rsidR="0001213C">
        <w:rPr>
          <w:lang w:val="en-GB"/>
        </w:rPr>
        <w:t>.</w:t>
      </w:r>
    </w:p>
    <w:p w14:paraId="4F2B5EED" w14:textId="77777777" w:rsidR="00A469A5" w:rsidRPr="00C7296F" w:rsidRDefault="00681808" w:rsidP="00C7296F">
      <w:pPr>
        <w:pStyle w:val="Heading2"/>
        <w:numPr>
          <w:ilvl w:val="2"/>
          <w:numId w:val="2"/>
        </w:numPr>
        <w:ind w:left="1276" w:hanging="567"/>
        <w:rPr>
          <w:lang w:val="en-GB"/>
        </w:rPr>
      </w:pPr>
      <w:bookmarkStart w:id="15" w:name="_Toc135209800"/>
      <w:bookmarkStart w:id="16" w:name="_Toc185604132"/>
      <w:r w:rsidRPr="00725D89">
        <w:rPr>
          <w:lang w:val="en-GB"/>
        </w:rPr>
        <w:t>Language skills</w:t>
      </w:r>
      <w:r w:rsidR="00A469A5" w:rsidRPr="00C7296F">
        <w:rPr>
          <w:lang w:val="en-GB"/>
        </w:rPr>
        <w:t>:</w:t>
      </w:r>
      <w:bookmarkEnd w:id="15"/>
      <w:bookmarkEnd w:id="16"/>
    </w:p>
    <w:p w14:paraId="4DE57CF8" w14:textId="6698FF52" w:rsidR="00541DFA" w:rsidRPr="00725D89" w:rsidRDefault="004607D6" w:rsidP="00A13F3B">
      <w:pPr>
        <w:ind w:left="3175" w:hanging="1899"/>
        <w:rPr>
          <w:lang w:val="en-GB"/>
        </w:rPr>
      </w:pPr>
      <w:r>
        <w:rPr>
          <w:rFonts w:cs="Arial"/>
          <w:lang w:val="en-GB"/>
        </w:rPr>
        <w:t>B</w:t>
      </w:r>
      <w:r w:rsidRPr="00725D89">
        <w:rPr>
          <w:rFonts w:cs="Arial"/>
          <w:lang w:val="en-GB"/>
        </w:rPr>
        <w:t xml:space="preserve">usiness fluency in </w:t>
      </w:r>
      <w:r w:rsidRPr="00E12BBB">
        <w:rPr>
          <w:rFonts w:cs="Arial"/>
          <w:szCs w:val="22"/>
          <w:lang w:val="en-GB"/>
        </w:rPr>
        <w:t>Russian and English</w:t>
      </w:r>
      <w:r>
        <w:rPr>
          <w:rFonts w:cs="Arial"/>
          <w:szCs w:val="22"/>
          <w:lang w:val="en-GB"/>
        </w:rPr>
        <w:t>,</w:t>
      </w:r>
      <w:r w:rsidRPr="00E12BBB">
        <w:rPr>
          <w:rFonts w:cs="Arial"/>
          <w:szCs w:val="22"/>
          <w:lang w:val="en-GB"/>
        </w:rPr>
        <w:t xml:space="preserve"> speaking and writing skills</w:t>
      </w:r>
    </w:p>
    <w:p w14:paraId="7F80164C" w14:textId="77777777" w:rsidR="004C6AA0" w:rsidRPr="00725D89" w:rsidRDefault="004404F8" w:rsidP="00C7296F">
      <w:pPr>
        <w:pStyle w:val="Heading2"/>
        <w:ind w:left="709" w:hanging="709"/>
        <w:rPr>
          <w:lang w:val="en-GB"/>
        </w:rPr>
      </w:pPr>
      <w:bookmarkStart w:id="17" w:name="_Toc185604133"/>
      <w:r w:rsidRPr="00725D89">
        <w:rPr>
          <w:lang w:val="en-GB"/>
        </w:rPr>
        <w:t>Quantitative requirements</w:t>
      </w:r>
      <w:bookmarkEnd w:id="17"/>
    </w:p>
    <w:p w14:paraId="57574139" w14:textId="315C085A" w:rsidR="00295EAC" w:rsidRDefault="00295EAC" w:rsidP="00295EAC">
      <w:pPr>
        <w:spacing w:before="240" w:after="240"/>
        <w:rPr>
          <w:lang w:val="en-GB"/>
        </w:rPr>
      </w:pPr>
      <w:bookmarkStart w:id="18" w:name="_Toc126094209"/>
      <w:r w:rsidRPr="00295EAC">
        <w:rPr>
          <w:lang w:val="en-GB"/>
        </w:rPr>
        <w:t xml:space="preserve">Per diems and </w:t>
      </w:r>
      <w:r w:rsidRPr="00725D89">
        <w:rPr>
          <w:lang w:val="en-GB"/>
        </w:rPr>
        <w:t>overnight</w:t>
      </w:r>
      <w:r w:rsidRPr="00295EAC">
        <w:rPr>
          <w:lang w:val="en-GB"/>
        </w:rPr>
        <w:t xml:space="preserve"> accommodation </w:t>
      </w:r>
      <w:r w:rsidRPr="00725D89">
        <w:rPr>
          <w:lang w:val="en-GB"/>
        </w:rPr>
        <w:t xml:space="preserve">allowances </w:t>
      </w:r>
      <w:proofErr w:type="gramStart"/>
      <w:r w:rsidRPr="00295EAC">
        <w:rPr>
          <w:lang w:val="en-GB"/>
        </w:rPr>
        <w:t>are calculated</w:t>
      </w:r>
      <w:proofErr w:type="gramEnd"/>
      <w:r w:rsidRPr="00295EAC">
        <w:rPr>
          <w:lang w:val="en-GB"/>
        </w:rPr>
        <w:t xml:space="preserve"> according to the rates and rules for GIZ travel expenses in Kyrgyzstan and will be reimbursed upon presentation of supporting documents.</w:t>
      </w:r>
    </w:p>
    <w:p w14:paraId="42B1D5AD" w14:textId="57959AB2" w:rsidR="00696A5B" w:rsidRPr="00725D89" w:rsidRDefault="004404F8" w:rsidP="00295EAC">
      <w:pPr>
        <w:spacing w:before="240" w:after="240"/>
        <w:rPr>
          <w:lang w:val="en-GB"/>
        </w:rPr>
      </w:pPr>
      <w:r w:rsidRPr="00725D89">
        <w:rPr>
          <w:lang w:val="en-GB"/>
        </w:rPr>
        <w:t xml:space="preserve">All travel activities </w:t>
      </w:r>
      <w:proofErr w:type="gramStart"/>
      <w:r w:rsidRPr="00725D89">
        <w:rPr>
          <w:lang w:val="en-GB"/>
        </w:rPr>
        <w:t>must be agreed</w:t>
      </w:r>
      <w:proofErr w:type="gramEnd"/>
      <w:r w:rsidRPr="00725D89">
        <w:rPr>
          <w:lang w:val="en-GB"/>
        </w:rPr>
        <w:t xml:space="preserve"> in advance with the staff member responsible for the project</w:t>
      </w:r>
      <w:r w:rsidR="005E7336" w:rsidRPr="00725D89">
        <w:rPr>
          <w:lang w:val="en-GB"/>
        </w:rPr>
        <w:t>.</w:t>
      </w:r>
      <w:bookmarkEnd w:id="18"/>
    </w:p>
    <w:tbl>
      <w:tblPr>
        <w:tblStyle w:val="TableGrid"/>
        <w:tblW w:w="9061" w:type="dxa"/>
        <w:tblLook w:val="04A0" w:firstRow="1" w:lastRow="0" w:firstColumn="1" w:lastColumn="0" w:noHBand="0" w:noVBand="1"/>
      </w:tblPr>
      <w:tblGrid>
        <w:gridCol w:w="3681"/>
        <w:gridCol w:w="1306"/>
        <w:gridCol w:w="1636"/>
        <w:gridCol w:w="2438"/>
      </w:tblGrid>
      <w:tr w:rsidR="00925F26" w:rsidRPr="00E16C52" w14:paraId="08D6E075" w14:textId="77777777" w:rsidTr="00F0593B">
        <w:trPr>
          <w:trHeight w:val="336"/>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1855FA" w14:textId="77777777" w:rsidR="00925F26" w:rsidRPr="00E16C52" w:rsidRDefault="00925F26" w:rsidP="00925F26">
            <w:pPr>
              <w:spacing w:before="60" w:after="60"/>
              <w:ind w:left="306"/>
              <w:rPr>
                <w:rStyle w:val="PageNumber"/>
                <w:rFonts w:cs="Arial"/>
                <w:b/>
                <w:sz w:val="20"/>
              </w:rPr>
            </w:pPr>
            <w:r w:rsidRPr="00E16C52">
              <w:rPr>
                <w:rStyle w:val="PageNumber"/>
                <w:rFonts w:cs="Arial"/>
                <w:b/>
                <w:sz w:val="20"/>
              </w:rPr>
              <w:t xml:space="preserve">Fee </w:t>
            </w:r>
            <w:proofErr w:type="spellStart"/>
            <w:r w:rsidRPr="00E16C52">
              <w:rPr>
                <w:rStyle w:val="PageNumber"/>
                <w:rFonts w:cs="Arial"/>
                <w:b/>
                <w:sz w:val="20"/>
              </w:rPr>
              <w:t>days</w:t>
            </w:r>
            <w:proofErr w:type="spellEnd"/>
          </w:p>
        </w:tc>
        <w:tc>
          <w:tcPr>
            <w:tcW w:w="1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A750E8" w14:textId="77777777" w:rsidR="00925F26" w:rsidRPr="00E16C52" w:rsidRDefault="00925F26" w:rsidP="00925F26">
            <w:pPr>
              <w:spacing w:before="60" w:after="60"/>
              <w:ind w:left="34"/>
              <w:rPr>
                <w:rStyle w:val="PageNumber"/>
                <w:rFonts w:cs="Arial"/>
                <w:b/>
                <w:sz w:val="20"/>
              </w:rPr>
            </w:pPr>
            <w:proofErr w:type="spellStart"/>
            <w:r w:rsidRPr="00E16C52">
              <w:rPr>
                <w:rStyle w:val="PageNumber"/>
                <w:rFonts w:cs="Arial"/>
                <w:b/>
                <w:sz w:val="20"/>
              </w:rPr>
              <w:t>Number</w:t>
            </w:r>
            <w:proofErr w:type="spellEnd"/>
            <w:r w:rsidRPr="00E16C52">
              <w:rPr>
                <w:rStyle w:val="PageNumber"/>
                <w:rFonts w:cs="Arial"/>
                <w:b/>
                <w:sz w:val="20"/>
              </w:rPr>
              <w:t xml:space="preserve"> </w:t>
            </w:r>
            <w:proofErr w:type="spellStart"/>
            <w:r w:rsidRPr="00E16C52">
              <w:rPr>
                <w:rStyle w:val="PageNumber"/>
                <w:rFonts w:cs="Arial"/>
                <w:b/>
                <w:sz w:val="20"/>
              </w:rPr>
              <w:t>of</w:t>
            </w:r>
            <w:proofErr w:type="spellEnd"/>
            <w:r w:rsidRPr="00E16C52">
              <w:rPr>
                <w:rStyle w:val="PageNumber"/>
                <w:rFonts w:cs="Arial"/>
                <w:b/>
                <w:sz w:val="20"/>
              </w:rPr>
              <w:t xml:space="preserve"> </w:t>
            </w:r>
            <w:proofErr w:type="spellStart"/>
            <w:r w:rsidRPr="00E16C52">
              <w:rPr>
                <w:rStyle w:val="PageNumber"/>
                <w:rFonts w:cs="Arial"/>
                <w:b/>
                <w:sz w:val="20"/>
              </w:rPr>
              <w:t>experts</w:t>
            </w:r>
            <w:proofErr w:type="spellEnd"/>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D79C23" w14:textId="77777777" w:rsidR="00925F26" w:rsidRPr="00925F26" w:rsidRDefault="00925F26" w:rsidP="00925F26">
            <w:pPr>
              <w:spacing w:before="60" w:after="60"/>
              <w:ind w:left="34"/>
              <w:rPr>
                <w:rStyle w:val="PageNumber"/>
                <w:rFonts w:cs="Arial"/>
                <w:b/>
                <w:sz w:val="20"/>
                <w:lang w:val="en-GB"/>
              </w:rPr>
            </w:pPr>
            <w:r w:rsidRPr="00925F26">
              <w:rPr>
                <w:rStyle w:val="PageNumber"/>
                <w:rFonts w:cs="Arial"/>
                <w:b/>
                <w:sz w:val="20"/>
                <w:lang w:val="en-GB"/>
              </w:rPr>
              <w:t>Number of days per expert</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8DCBFA" w14:textId="77777777" w:rsidR="00925F26" w:rsidRPr="00E16C52" w:rsidRDefault="00925F26" w:rsidP="00925F26">
            <w:pPr>
              <w:spacing w:before="60" w:after="60"/>
              <w:ind w:left="34"/>
              <w:jc w:val="both"/>
              <w:rPr>
                <w:rStyle w:val="PageNumber"/>
                <w:rFonts w:cs="Arial"/>
                <w:b/>
                <w:sz w:val="20"/>
              </w:rPr>
            </w:pPr>
            <w:r w:rsidRPr="00E16C52">
              <w:rPr>
                <w:rStyle w:val="PageNumber"/>
                <w:rFonts w:cs="Arial"/>
                <w:b/>
                <w:sz w:val="20"/>
              </w:rPr>
              <w:t>Comments</w:t>
            </w:r>
          </w:p>
        </w:tc>
      </w:tr>
      <w:tr w:rsidR="00925F26" w:rsidRPr="00DD40C2" w14:paraId="5E2AE967" w14:textId="77777777" w:rsidTr="00F0593B">
        <w:trPr>
          <w:trHeight w:val="336"/>
        </w:trPr>
        <w:tc>
          <w:tcPr>
            <w:tcW w:w="3681" w:type="dxa"/>
            <w:tcBorders>
              <w:top w:val="single" w:sz="4" w:space="0" w:color="auto"/>
              <w:left w:val="single" w:sz="4" w:space="0" w:color="auto"/>
              <w:bottom w:val="single" w:sz="4" w:space="0" w:color="auto"/>
              <w:right w:val="single" w:sz="4" w:space="0" w:color="auto"/>
            </w:tcBorders>
            <w:hideMark/>
          </w:tcPr>
          <w:p w14:paraId="366DA98B" w14:textId="77777777" w:rsidR="00925F26" w:rsidRPr="00E16C52" w:rsidRDefault="00925F26" w:rsidP="00925F26">
            <w:pPr>
              <w:pStyle w:val="ListParagraph"/>
              <w:numPr>
                <w:ilvl w:val="0"/>
                <w:numId w:val="1"/>
              </w:numPr>
              <w:ind w:left="306" w:hanging="357"/>
              <w:rPr>
                <w:rStyle w:val="PageNumber"/>
                <w:rFonts w:cs="Arial"/>
                <w:sz w:val="20"/>
              </w:rPr>
            </w:pPr>
            <w:r w:rsidRPr="00E16C52">
              <w:rPr>
                <w:rStyle w:val="PageNumber"/>
                <w:rFonts w:cs="Arial"/>
                <w:sz w:val="20"/>
              </w:rPr>
              <w:t>Implementation</w:t>
            </w:r>
          </w:p>
        </w:tc>
        <w:tc>
          <w:tcPr>
            <w:tcW w:w="1306" w:type="dxa"/>
            <w:tcBorders>
              <w:top w:val="single" w:sz="4" w:space="0" w:color="auto"/>
              <w:left w:val="single" w:sz="4" w:space="0" w:color="auto"/>
              <w:bottom w:val="single" w:sz="4" w:space="0" w:color="auto"/>
              <w:right w:val="single" w:sz="4" w:space="0" w:color="auto"/>
            </w:tcBorders>
          </w:tcPr>
          <w:p w14:paraId="280E0673" w14:textId="77777777" w:rsidR="00925F26" w:rsidRPr="00E16C52" w:rsidRDefault="00925F26" w:rsidP="00925F26">
            <w:pPr>
              <w:ind w:left="34"/>
              <w:jc w:val="center"/>
              <w:rPr>
                <w:rStyle w:val="PageNumber"/>
                <w:rFonts w:cs="Arial"/>
                <w:sz w:val="20"/>
                <w:lang w:eastAsia="en-US"/>
              </w:rPr>
            </w:pPr>
            <w:r w:rsidRPr="00E16C52">
              <w:rPr>
                <w:rStyle w:val="PageNumber"/>
                <w:rFonts w:cs="Arial"/>
                <w:sz w:val="20"/>
                <w:lang w:eastAsia="en-US"/>
              </w:rPr>
              <w:t>1</w:t>
            </w:r>
          </w:p>
        </w:tc>
        <w:tc>
          <w:tcPr>
            <w:tcW w:w="1636" w:type="dxa"/>
            <w:tcBorders>
              <w:top w:val="single" w:sz="4" w:space="0" w:color="auto"/>
              <w:left w:val="single" w:sz="4" w:space="0" w:color="auto"/>
              <w:bottom w:val="single" w:sz="4" w:space="0" w:color="auto"/>
              <w:right w:val="single" w:sz="4" w:space="0" w:color="auto"/>
            </w:tcBorders>
          </w:tcPr>
          <w:p w14:paraId="3D1A3229" w14:textId="77777777" w:rsidR="00925F26" w:rsidRPr="00E16C52" w:rsidRDefault="00925F26" w:rsidP="00925F26">
            <w:pPr>
              <w:ind w:left="34"/>
              <w:jc w:val="center"/>
              <w:rPr>
                <w:rStyle w:val="PageNumber"/>
                <w:rFonts w:cs="Arial"/>
                <w:sz w:val="20"/>
                <w:lang w:eastAsia="en-US"/>
              </w:rPr>
            </w:pPr>
            <w:r w:rsidRPr="00E16C52">
              <w:rPr>
                <w:rStyle w:val="PageNumber"/>
                <w:rFonts w:cs="Arial"/>
                <w:sz w:val="20"/>
                <w:lang w:eastAsia="en-US"/>
              </w:rPr>
              <w:t>120</w:t>
            </w:r>
          </w:p>
        </w:tc>
        <w:tc>
          <w:tcPr>
            <w:tcW w:w="2438" w:type="dxa"/>
            <w:tcBorders>
              <w:top w:val="single" w:sz="4" w:space="0" w:color="auto"/>
              <w:left w:val="single" w:sz="4" w:space="0" w:color="auto"/>
              <w:bottom w:val="single" w:sz="4" w:space="0" w:color="auto"/>
              <w:right w:val="single" w:sz="4" w:space="0" w:color="auto"/>
            </w:tcBorders>
          </w:tcPr>
          <w:p w14:paraId="31031434" w14:textId="77777777" w:rsidR="00925F26" w:rsidRPr="00925F26" w:rsidRDefault="00925F26" w:rsidP="00925F26">
            <w:pPr>
              <w:ind w:left="34"/>
              <w:rPr>
                <w:rStyle w:val="PageNumber"/>
                <w:rFonts w:cs="Arial"/>
                <w:sz w:val="20"/>
                <w:lang w:val="en-GB" w:eastAsia="en-US"/>
              </w:rPr>
            </w:pPr>
            <w:r w:rsidRPr="00925F26">
              <w:rPr>
                <w:rStyle w:val="PageNumber"/>
                <w:rFonts w:cs="Arial"/>
                <w:sz w:val="20"/>
                <w:lang w:val="en-GB" w:eastAsia="en-US"/>
              </w:rPr>
              <w:t xml:space="preserve">Number of working days </w:t>
            </w:r>
            <w:proofErr w:type="gramStart"/>
            <w:r w:rsidRPr="00925F26">
              <w:rPr>
                <w:rStyle w:val="PageNumber"/>
                <w:rFonts w:cs="Arial"/>
                <w:sz w:val="20"/>
                <w:lang w:val="en-GB" w:eastAsia="en-US"/>
              </w:rPr>
              <w:t>shall be confirmed</w:t>
            </w:r>
            <w:proofErr w:type="gramEnd"/>
            <w:r w:rsidRPr="00925F26">
              <w:rPr>
                <w:rStyle w:val="PageNumber"/>
                <w:rFonts w:cs="Arial"/>
                <w:sz w:val="20"/>
                <w:lang w:val="en-GB" w:eastAsia="en-US"/>
              </w:rPr>
              <w:t xml:space="preserve"> by a timesheet.</w:t>
            </w:r>
          </w:p>
        </w:tc>
      </w:tr>
      <w:tr w:rsidR="00925F26" w:rsidRPr="00E16C52" w14:paraId="43B11849" w14:textId="77777777" w:rsidTr="00F0593B">
        <w:trPr>
          <w:trHeight w:val="336"/>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48FE71" w14:textId="77777777" w:rsidR="00925F26" w:rsidRPr="00E16C52" w:rsidRDefault="00925F26" w:rsidP="00925F26">
            <w:pPr>
              <w:spacing w:before="60" w:after="60"/>
              <w:ind w:left="306" w:hanging="357"/>
              <w:rPr>
                <w:rStyle w:val="PageNumber"/>
                <w:rFonts w:cs="Arial"/>
                <w:b/>
                <w:sz w:val="20"/>
              </w:rPr>
            </w:pPr>
            <w:r w:rsidRPr="00E16C52">
              <w:rPr>
                <w:rStyle w:val="PageNumber"/>
                <w:rFonts w:cs="Arial"/>
                <w:b/>
                <w:sz w:val="20"/>
              </w:rPr>
              <w:t xml:space="preserve">Travel </w:t>
            </w:r>
            <w:proofErr w:type="spellStart"/>
            <w:r w:rsidRPr="00E16C52">
              <w:rPr>
                <w:rStyle w:val="PageNumber"/>
                <w:rFonts w:cs="Arial"/>
                <w:b/>
                <w:sz w:val="20"/>
              </w:rPr>
              <w:t>expenses</w:t>
            </w:r>
            <w:proofErr w:type="spellEnd"/>
          </w:p>
        </w:tc>
        <w:tc>
          <w:tcPr>
            <w:tcW w:w="1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560FB7" w14:textId="77777777" w:rsidR="00925F26" w:rsidRPr="00E16C52" w:rsidRDefault="00925F26" w:rsidP="00925F26">
            <w:pPr>
              <w:spacing w:before="60" w:after="60"/>
              <w:ind w:left="34"/>
              <w:rPr>
                <w:rStyle w:val="PageNumber"/>
                <w:rFonts w:cs="Arial"/>
                <w:b/>
                <w:sz w:val="20"/>
              </w:rPr>
            </w:pPr>
            <w:proofErr w:type="spellStart"/>
            <w:r w:rsidRPr="00E16C52">
              <w:rPr>
                <w:rStyle w:val="PageNumber"/>
                <w:rFonts w:cs="Arial"/>
                <w:b/>
                <w:sz w:val="20"/>
              </w:rPr>
              <w:t>Number</w:t>
            </w:r>
            <w:proofErr w:type="spellEnd"/>
            <w:r w:rsidRPr="00E16C52">
              <w:rPr>
                <w:rStyle w:val="PageNumber"/>
                <w:rFonts w:cs="Arial"/>
                <w:b/>
                <w:sz w:val="20"/>
              </w:rPr>
              <w:t xml:space="preserve"> </w:t>
            </w:r>
            <w:proofErr w:type="spellStart"/>
            <w:r w:rsidRPr="00E16C52">
              <w:rPr>
                <w:rStyle w:val="PageNumber"/>
                <w:rFonts w:cs="Arial"/>
                <w:b/>
                <w:sz w:val="20"/>
              </w:rPr>
              <w:t>of</w:t>
            </w:r>
            <w:proofErr w:type="spellEnd"/>
            <w:r w:rsidRPr="00E16C52">
              <w:rPr>
                <w:rStyle w:val="PageNumber"/>
                <w:rFonts w:cs="Arial"/>
                <w:b/>
                <w:sz w:val="20"/>
              </w:rPr>
              <w:t xml:space="preserve"> </w:t>
            </w:r>
            <w:proofErr w:type="spellStart"/>
            <w:r w:rsidRPr="00E16C52">
              <w:rPr>
                <w:rStyle w:val="PageNumber"/>
                <w:rFonts w:cs="Arial"/>
                <w:b/>
                <w:sz w:val="20"/>
              </w:rPr>
              <w:t>experts</w:t>
            </w:r>
            <w:proofErr w:type="spellEnd"/>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5B113" w14:textId="77777777" w:rsidR="00925F26" w:rsidRPr="00925F26" w:rsidRDefault="00925F26" w:rsidP="00925F26">
            <w:pPr>
              <w:spacing w:before="60" w:after="60"/>
              <w:ind w:left="34"/>
              <w:rPr>
                <w:rStyle w:val="PageNumber"/>
                <w:rFonts w:cs="Arial"/>
                <w:b/>
                <w:sz w:val="20"/>
                <w:lang w:val="en-GB"/>
              </w:rPr>
            </w:pPr>
            <w:r w:rsidRPr="00925F26">
              <w:rPr>
                <w:rStyle w:val="PageNumber"/>
                <w:rFonts w:cs="Arial"/>
                <w:b/>
                <w:sz w:val="20"/>
                <w:lang w:val="en-GB"/>
              </w:rPr>
              <w:t>Number of days/nights per experts</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871EAF" w14:textId="77777777" w:rsidR="00925F26" w:rsidRPr="00E16C52" w:rsidRDefault="00925F26" w:rsidP="00925F26">
            <w:pPr>
              <w:spacing w:before="60" w:after="60"/>
              <w:ind w:left="34"/>
              <w:jc w:val="both"/>
              <w:rPr>
                <w:rStyle w:val="PageNumber"/>
                <w:rFonts w:cs="Arial"/>
                <w:b/>
                <w:sz w:val="20"/>
              </w:rPr>
            </w:pPr>
            <w:r w:rsidRPr="00E16C52">
              <w:rPr>
                <w:rStyle w:val="PageNumber"/>
                <w:rFonts w:cs="Arial"/>
                <w:b/>
                <w:sz w:val="20"/>
              </w:rPr>
              <w:t>Comments</w:t>
            </w:r>
          </w:p>
        </w:tc>
      </w:tr>
      <w:tr w:rsidR="00925F26" w:rsidRPr="00DD40C2" w14:paraId="572A0CBE" w14:textId="77777777" w:rsidTr="00F0593B">
        <w:trPr>
          <w:trHeight w:val="336"/>
        </w:trPr>
        <w:tc>
          <w:tcPr>
            <w:tcW w:w="3681" w:type="dxa"/>
            <w:tcBorders>
              <w:top w:val="single" w:sz="4" w:space="0" w:color="auto"/>
              <w:left w:val="single" w:sz="4" w:space="0" w:color="auto"/>
              <w:bottom w:val="single" w:sz="4" w:space="0" w:color="auto"/>
              <w:right w:val="single" w:sz="4" w:space="0" w:color="auto"/>
            </w:tcBorders>
            <w:hideMark/>
          </w:tcPr>
          <w:p w14:paraId="7BFD73F8" w14:textId="77777777" w:rsidR="00925F26" w:rsidRPr="00925F26" w:rsidRDefault="00925F26" w:rsidP="00925F26">
            <w:pPr>
              <w:pStyle w:val="ListParagraph"/>
              <w:numPr>
                <w:ilvl w:val="0"/>
                <w:numId w:val="1"/>
              </w:numPr>
              <w:ind w:left="306" w:hanging="357"/>
              <w:rPr>
                <w:rStyle w:val="PageNumber"/>
                <w:rFonts w:cs="Arial"/>
                <w:sz w:val="20"/>
                <w:lang w:val="en-GB"/>
              </w:rPr>
            </w:pPr>
            <w:r w:rsidRPr="00925F26">
              <w:rPr>
                <w:rStyle w:val="PageNumber"/>
                <w:rFonts w:cs="Arial"/>
                <w:sz w:val="20"/>
                <w:lang w:val="en-GB"/>
              </w:rPr>
              <w:lastRenderedPageBreak/>
              <w:t>Per-diem allowance in country of assignment</w:t>
            </w:r>
          </w:p>
        </w:tc>
        <w:tc>
          <w:tcPr>
            <w:tcW w:w="1306" w:type="dxa"/>
            <w:tcBorders>
              <w:top w:val="single" w:sz="4" w:space="0" w:color="auto"/>
              <w:left w:val="single" w:sz="4" w:space="0" w:color="auto"/>
              <w:bottom w:val="single" w:sz="4" w:space="0" w:color="auto"/>
              <w:right w:val="single" w:sz="4" w:space="0" w:color="auto"/>
            </w:tcBorders>
          </w:tcPr>
          <w:p w14:paraId="4556EDED" w14:textId="77777777" w:rsidR="00925F26" w:rsidRPr="00E16C52" w:rsidRDefault="00925F26" w:rsidP="00925F26">
            <w:pPr>
              <w:ind w:left="34"/>
              <w:jc w:val="center"/>
              <w:rPr>
                <w:rStyle w:val="PageNumber"/>
                <w:rFonts w:cs="Arial"/>
                <w:sz w:val="20"/>
                <w:lang w:eastAsia="en-US"/>
              </w:rPr>
            </w:pPr>
            <w:r w:rsidRPr="00E16C52">
              <w:rPr>
                <w:rStyle w:val="PageNumber"/>
                <w:rFonts w:cs="Arial"/>
                <w:sz w:val="20"/>
                <w:lang w:eastAsia="en-US"/>
              </w:rPr>
              <w:t>1</w:t>
            </w:r>
          </w:p>
        </w:tc>
        <w:tc>
          <w:tcPr>
            <w:tcW w:w="1636" w:type="dxa"/>
            <w:tcBorders>
              <w:top w:val="single" w:sz="4" w:space="0" w:color="auto"/>
              <w:left w:val="single" w:sz="4" w:space="0" w:color="auto"/>
              <w:bottom w:val="single" w:sz="4" w:space="0" w:color="auto"/>
              <w:right w:val="single" w:sz="4" w:space="0" w:color="auto"/>
            </w:tcBorders>
          </w:tcPr>
          <w:p w14:paraId="32F26840" w14:textId="77777777" w:rsidR="00925F26" w:rsidRPr="00D14308" w:rsidRDefault="00925F26" w:rsidP="00925F26">
            <w:pPr>
              <w:ind w:left="34"/>
              <w:jc w:val="center"/>
              <w:rPr>
                <w:rStyle w:val="PageNumber"/>
                <w:rFonts w:cs="Arial"/>
                <w:sz w:val="20"/>
                <w:lang w:val="ru-RU" w:eastAsia="en-US"/>
              </w:rPr>
            </w:pPr>
            <w:r w:rsidRPr="00E16C52">
              <w:rPr>
                <w:rStyle w:val="PageNumber"/>
                <w:rFonts w:cs="Arial"/>
                <w:sz w:val="20"/>
                <w:lang w:eastAsia="en-US"/>
              </w:rPr>
              <w:t>1</w:t>
            </w:r>
            <w:r>
              <w:rPr>
                <w:rStyle w:val="PageNumber"/>
                <w:rFonts w:cs="Arial"/>
                <w:sz w:val="20"/>
                <w:lang w:val="ru-RU" w:eastAsia="en-US"/>
              </w:rPr>
              <w:t>5</w:t>
            </w:r>
          </w:p>
        </w:tc>
        <w:tc>
          <w:tcPr>
            <w:tcW w:w="2438" w:type="dxa"/>
            <w:tcBorders>
              <w:top w:val="single" w:sz="4" w:space="0" w:color="auto"/>
              <w:left w:val="single" w:sz="4" w:space="0" w:color="auto"/>
              <w:bottom w:val="single" w:sz="4" w:space="0" w:color="auto"/>
              <w:right w:val="single" w:sz="4" w:space="0" w:color="auto"/>
            </w:tcBorders>
          </w:tcPr>
          <w:p w14:paraId="18964036" w14:textId="77777777" w:rsidR="00925F26" w:rsidRPr="00925F26" w:rsidRDefault="00925F26" w:rsidP="00925F26">
            <w:pPr>
              <w:ind w:left="34"/>
              <w:jc w:val="both"/>
              <w:rPr>
                <w:rStyle w:val="PageNumber"/>
                <w:rFonts w:cs="Arial"/>
                <w:sz w:val="20"/>
                <w:lang w:val="en-GB" w:eastAsia="en-US"/>
              </w:rPr>
            </w:pPr>
            <w:r w:rsidRPr="00925F26">
              <w:rPr>
                <w:rStyle w:val="PageNumber"/>
                <w:rFonts w:cs="Arial"/>
                <w:sz w:val="20"/>
                <w:lang w:val="en-GB"/>
              </w:rPr>
              <w:t xml:space="preserve">Per-diem allowance </w:t>
            </w:r>
            <w:proofErr w:type="gramStart"/>
            <w:r w:rsidRPr="00925F26">
              <w:rPr>
                <w:rStyle w:val="PageNumber"/>
                <w:rFonts w:cs="Arial"/>
                <w:sz w:val="20"/>
                <w:lang w:val="en-GB"/>
              </w:rPr>
              <w:t>will be paid</w:t>
            </w:r>
            <w:proofErr w:type="gramEnd"/>
            <w:r w:rsidRPr="00925F26">
              <w:rPr>
                <w:rStyle w:val="PageNumber"/>
                <w:rFonts w:cs="Arial"/>
                <w:sz w:val="20"/>
                <w:lang w:val="en-GB"/>
              </w:rPr>
              <w:t xml:space="preserve"> according to GIZ rates established for each country.</w:t>
            </w:r>
          </w:p>
        </w:tc>
      </w:tr>
      <w:tr w:rsidR="00925F26" w:rsidRPr="00DD40C2" w14:paraId="7FDEFC0C" w14:textId="77777777" w:rsidTr="00F0593B">
        <w:trPr>
          <w:trHeight w:val="336"/>
        </w:trPr>
        <w:tc>
          <w:tcPr>
            <w:tcW w:w="3681" w:type="dxa"/>
            <w:tcBorders>
              <w:top w:val="single" w:sz="4" w:space="0" w:color="auto"/>
              <w:left w:val="single" w:sz="4" w:space="0" w:color="auto"/>
              <w:bottom w:val="single" w:sz="4" w:space="0" w:color="auto"/>
              <w:right w:val="single" w:sz="4" w:space="0" w:color="auto"/>
            </w:tcBorders>
            <w:hideMark/>
          </w:tcPr>
          <w:p w14:paraId="0337A68D" w14:textId="77777777" w:rsidR="00925F26" w:rsidRPr="00925F26" w:rsidRDefault="00925F26" w:rsidP="00925F26">
            <w:pPr>
              <w:pStyle w:val="ListParagraph"/>
              <w:numPr>
                <w:ilvl w:val="0"/>
                <w:numId w:val="1"/>
              </w:numPr>
              <w:ind w:left="306" w:hanging="357"/>
              <w:rPr>
                <w:rStyle w:val="PageNumber"/>
                <w:rFonts w:cs="Arial"/>
                <w:sz w:val="20"/>
                <w:lang w:val="en-GB"/>
              </w:rPr>
            </w:pPr>
            <w:r w:rsidRPr="00925F26">
              <w:rPr>
                <w:rStyle w:val="PageNumber"/>
                <w:rFonts w:cs="Arial"/>
                <w:sz w:val="20"/>
                <w:lang w:val="en-GB"/>
              </w:rPr>
              <w:t>Overnight allowance in country of assignment</w:t>
            </w:r>
          </w:p>
        </w:tc>
        <w:tc>
          <w:tcPr>
            <w:tcW w:w="1306" w:type="dxa"/>
            <w:tcBorders>
              <w:top w:val="single" w:sz="4" w:space="0" w:color="auto"/>
              <w:left w:val="single" w:sz="4" w:space="0" w:color="auto"/>
              <w:bottom w:val="single" w:sz="4" w:space="0" w:color="auto"/>
              <w:right w:val="single" w:sz="4" w:space="0" w:color="auto"/>
            </w:tcBorders>
          </w:tcPr>
          <w:p w14:paraId="08FD1451" w14:textId="77777777" w:rsidR="00925F26" w:rsidRPr="00E16C52" w:rsidRDefault="00925F26" w:rsidP="00925F26">
            <w:pPr>
              <w:ind w:left="34"/>
              <w:jc w:val="center"/>
              <w:rPr>
                <w:rStyle w:val="PageNumber"/>
                <w:rFonts w:cs="Arial"/>
                <w:sz w:val="20"/>
                <w:lang w:eastAsia="en-US"/>
              </w:rPr>
            </w:pPr>
            <w:r w:rsidRPr="00E16C52">
              <w:rPr>
                <w:rStyle w:val="PageNumber"/>
                <w:rFonts w:cs="Arial"/>
                <w:sz w:val="20"/>
                <w:lang w:eastAsia="en-US"/>
              </w:rPr>
              <w:t>1</w:t>
            </w:r>
          </w:p>
        </w:tc>
        <w:tc>
          <w:tcPr>
            <w:tcW w:w="1636" w:type="dxa"/>
            <w:tcBorders>
              <w:top w:val="single" w:sz="4" w:space="0" w:color="auto"/>
              <w:left w:val="single" w:sz="4" w:space="0" w:color="auto"/>
              <w:bottom w:val="single" w:sz="4" w:space="0" w:color="auto"/>
              <w:right w:val="single" w:sz="4" w:space="0" w:color="auto"/>
            </w:tcBorders>
          </w:tcPr>
          <w:p w14:paraId="70011788" w14:textId="77777777" w:rsidR="00925F26" w:rsidRPr="00E16C52" w:rsidRDefault="00925F26" w:rsidP="00925F26">
            <w:pPr>
              <w:ind w:left="34"/>
              <w:jc w:val="center"/>
              <w:rPr>
                <w:rStyle w:val="PageNumber"/>
                <w:rFonts w:cs="Arial"/>
                <w:sz w:val="20"/>
                <w:lang w:eastAsia="en-US"/>
              </w:rPr>
            </w:pPr>
            <w:r w:rsidRPr="00E16C52">
              <w:rPr>
                <w:rStyle w:val="PageNumber"/>
                <w:rFonts w:cs="Arial"/>
                <w:sz w:val="20"/>
                <w:lang w:eastAsia="en-US"/>
              </w:rPr>
              <w:t>15</w:t>
            </w:r>
          </w:p>
        </w:tc>
        <w:tc>
          <w:tcPr>
            <w:tcW w:w="2438" w:type="dxa"/>
            <w:tcBorders>
              <w:top w:val="single" w:sz="4" w:space="0" w:color="auto"/>
              <w:left w:val="single" w:sz="4" w:space="0" w:color="auto"/>
              <w:bottom w:val="single" w:sz="4" w:space="0" w:color="auto"/>
              <w:right w:val="single" w:sz="4" w:space="0" w:color="auto"/>
            </w:tcBorders>
          </w:tcPr>
          <w:p w14:paraId="74F09E66" w14:textId="77777777" w:rsidR="00925F26" w:rsidRPr="00925F26" w:rsidRDefault="00925F26" w:rsidP="00925F26">
            <w:pPr>
              <w:ind w:left="34"/>
              <w:rPr>
                <w:rStyle w:val="PageNumber"/>
                <w:rFonts w:cs="Arial"/>
                <w:sz w:val="20"/>
                <w:lang w:val="en-GB" w:eastAsia="en-US"/>
              </w:rPr>
            </w:pPr>
            <w:r w:rsidRPr="00925F26">
              <w:rPr>
                <w:rStyle w:val="PageNumber"/>
                <w:rFonts w:cs="Arial"/>
                <w:sz w:val="20"/>
                <w:lang w:val="en-GB" w:eastAsia="en-US"/>
              </w:rPr>
              <w:t>There will be three meetings of the RWG in one of the Central Asian countries in 2025. The participation of the national expert is mandatory.</w:t>
            </w:r>
          </w:p>
          <w:p w14:paraId="4DF9B699" w14:textId="77777777" w:rsidR="00925F26" w:rsidRPr="00925F26" w:rsidRDefault="00925F26" w:rsidP="00925F26">
            <w:pPr>
              <w:ind w:left="34"/>
              <w:rPr>
                <w:rStyle w:val="PageNumber"/>
                <w:rFonts w:cs="Arial"/>
                <w:sz w:val="20"/>
                <w:lang w:val="en-GB" w:eastAsia="en-US"/>
              </w:rPr>
            </w:pPr>
            <w:r w:rsidRPr="00925F26">
              <w:rPr>
                <w:rStyle w:val="PageNumber"/>
                <w:rFonts w:cs="Arial"/>
                <w:sz w:val="20"/>
                <w:lang w:val="en-GB" w:eastAsia="en-US"/>
              </w:rPr>
              <w:t xml:space="preserve">5 </w:t>
            </w:r>
            <w:r w:rsidRPr="00E16C52">
              <w:rPr>
                <w:rStyle w:val="PageNumber"/>
                <w:rFonts w:cs="Arial"/>
                <w:sz w:val="20"/>
                <w:lang w:val="en-US" w:eastAsia="en-US"/>
              </w:rPr>
              <w:t>overnight</w:t>
            </w:r>
            <w:r w:rsidRPr="00925F26">
              <w:rPr>
                <w:rStyle w:val="PageNumber"/>
                <w:rFonts w:cs="Arial"/>
                <w:sz w:val="20"/>
                <w:lang w:val="en-GB" w:eastAsia="en-US"/>
              </w:rPr>
              <w:t xml:space="preserve"> allowances for each event. Advisory group meetings take place back-to-back with the RWG meetings.</w:t>
            </w:r>
          </w:p>
        </w:tc>
      </w:tr>
      <w:tr w:rsidR="00925F26" w:rsidRPr="00DD40C2" w14:paraId="333C97BC" w14:textId="77777777" w:rsidTr="00F0593B">
        <w:trPr>
          <w:trHeight w:val="336"/>
        </w:trPr>
        <w:tc>
          <w:tcPr>
            <w:tcW w:w="3681" w:type="dxa"/>
            <w:tcBorders>
              <w:top w:val="single" w:sz="4" w:space="0" w:color="auto"/>
              <w:left w:val="single" w:sz="4" w:space="0" w:color="auto"/>
              <w:bottom w:val="single" w:sz="4" w:space="0" w:color="auto"/>
              <w:right w:val="single" w:sz="4" w:space="0" w:color="auto"/>
            </w:tcBorders>
          </w:tcPr>
          <w:p w14:paraId="28784ADA" w14:textId="77777777" w:rsidR="00925F26" w:rsidRPr="00E16C52" w:rsidRDefault="00925F26" w:rsidP="00925F26">
            <w:pPr>
              <w:pStyle w:val="ListParagraph"/>
              <w:numPr>
                <w:ilvl w:val="0"/>
                <w:numId w:val="1"/>
              </w:numPr>
              <w:ind w:left="306" w:hanging="357"/>
              <w:rPr>
                <w:rStyle w:val="PageNumber"/>
                <w:rFonts w:cs="Arial"/>
                <w:sz w:val="20"/>
              </w:rPr>
            </w:pPr>
            <w:r w:rsidRPr="00E16C52">
              <w:rPr>
                <w:rStyle w:val="PageNumber"/>
                <w:rFonts w:cs="Arial"/>
                <w:sz w:val="20"/>
              </w:rPr>
              <w:t xml:space="preserve">Travel </w:t>
            </w:r>
            <w:proofErr w:type="spellStart"/>
            <w:r w:rsidRPr="00E16C52">
              <w:rPr>
                <w:rStyle w:val="PageNumber"/>
                <w:rFonts w:cs="Arial"/>
                <w:sz w:val="20"/>
              </w:rPr>
              <w:t>costs</w:t>
            </w:r>
            <w:proofErr w:type="spellEnd"/>
            <w:r w:rsidRPr="00E16C52">
              <w:rPr>
                <w:rStyle w:val="PageNumber"/>
                <w:rFonts w:cs="Arial"/>
                <w:sz w:val="20"/>
              </w:rPr>
              <w:t xml:space="preserve"> (</w:t>
            </w:r>
            <w:proofErr w:type="spellStart"/>
            <w:r w:rsidRPr="00E16C52">
              <w:rPr>
                <w:rStyle w:val="PageNumber"/>
                <w:rFonts w:cs="Arial"/>
                <w:sz w:val="20"/>
              </w:rPr>
              <w:t>train</w:t>
            </w:r>
            <w:proofErr w:type="spellEnd"/>
            <w:r w:rsidRPr="00E16C52">
              <w:rPr>
                <w:rStyle w:val="PageNumber"/>
                <w:rFonts w:cs="Arial"/>
                <w:sz w:val="20"/>
              </w:rPr>
              <w:t xml:space="preserve">, private </w:t>
            </w:r>
            <w:proofErr w:type="spellStart"/>
            <w:r w:rsidRPr="00E16C52">
              <w:rPr>
                <w:rStyle w:val="PageNumber"/>
                <w:rFonts w:cs="Arial"/>
                <w:sz w:val="20"/>
              </w:rPr>
              <w:t>vehicle</w:t>
            </w:r>
            <w:proofErr w:type="spellEnd"/>
            <w:r w:rsidRPr="00E16C52">
              <w:rPr>
                <w:rStyle w:val="PageNumber"/>
                <w:rFonts w:cs="Arial"/>
                <w:sz w:val="20"/>
              </w:rPr>
              <w:t>)</w:t>
            </w:r>
          </w:p>
        </w:tc>
        <w:tc>
          <w:tcPr>
            <w:tcW w:w="1306" w:type="dxa"/>
            <w:tcBorders>
              <w:top w:val="single" w:sz="4" w:space="0" w:color="auto"/>
              <w:left w:val="single" w:sz="4" w:space="0" w:color="auto"/>
              <w:bottom w:val="single" w:sz="4" w:space="0" w:color="auto"/>
              <w:right w:val="single" w:sz="4" w:space="0" w:color="auto"/>
            </w:tcBorders>
          </w:tcPr>
          <w:p w14:paraId="29DC55A7" w14:textId="0619F109" w:rsidR="00925F26" w:rsidRPr="00E16C52" w:rsidRDefault="00295EAC" w:rsidP="00925F26">
            <w:pPr>
              <w:ind w:left="34"/>
              <w:jc w:val="center"/>
              <w:rPr>
                <w:rStyle w:val="PageNumber"/>
                <w:rFonts w:cs="Arial"/>
                <w:sz w:val="20"/>
                <w:lang w:eastAsia="en-US"/>
              </w:rPr>
            </w:pPr>
            <w:r>
              <w:rPr>
                <w:rStyle w:val="PageNumber"/>
                <w:rFonts w:cs="Arial"/>
                <w:sz w:val="20"/>
                <w:lang w:eastAsia="en-US"/>
              </w:rPr>
              <w:t>1</w:t>
            </w:r>
          </w:p>
        </w:tc>
        <w:tc>
          <w:tcPr>
            <w:tcW w:w="1636" w:type="dxa"/>
            <w:tcBorders>
              <w:top w:val="single" w:sz="4" w:space="0" w:color="auto"/>
              <w:left w:val="single" w:sz="4" w:space="0" w:color="auto"/>
              <w:bottom w:val="single" w:sz="4" w:space="0" w:color="auto"/>
              <w:right w:val="single" w:sz="4" w:space="0" w:color="auto"/>
            </w:tcBorders>
          </w:tcPr>
          <w:p w14:paraId="04CEB3F3" w14:textId="4306E0B3" w:rsidR="00925F26" w:rsidRPr="00E16C52" w:rsidRDefault="00295EAC" w:rsidP="00925F26">
            <w:pPr>
              <w:ind w:left="34"/>
              <w:jc w:val="center"/>
              <w:rPr>
                <w:rStyle w:val="PageNumber"/>
                <w:rFonts w:cs="Arial"/>
                <w:sz w:val="20"/>
                <w:lang w:eastAsia="en-US"/>
              </w:rPr>
            </w:pPr>
            <w:r>
              <w:rPr>
                <w:rStyle w:val="PageNumber"/>
                <w:rFonts w:cs="Arial"/>
                <w:sz w:val="20"/>
                <w:lang w:eastAsia="en-US"/>
              </w:rPr>
              <w:t>3</w:t>
            </w:r>
          </w:p>
        </w:tc>
        <w:tc>
          <w:tcPr>
            <w:tcW w:w="2438" w:type="dxa"/>
            <w:tcBorders>
              <w:top w:val="single" w:sz="4" w:space="0" w:color="auto"/>
              <w:left w:val="single" w:sz="4" w:space="0" w:color="auto"/>
              <w:bottom w:val="single" w:sz="4" w:space="0" w:color="auto"/>
              <w:right w:val="single" w:sz="4" w:space="0" w:color="auto"/>
            </w:tcBorders>
          </w:tcPr>
          <w:p w14:paraId="08DA214F" w14:textId="77777777" w:rsidR="00925F26" w:rsidRPr="00925F26" w:rsidRDefault="00925F26" w:rsidP="00925F26">
            <w:pPr>
              <w:ind w:left="34"/>
              <w:jc w:val="both"/>
              <w:rPr>
                <w:rStyle w:val="PageNumber"/>
                <w:rFonts w:cs="Arial"/>
                <w:sz w:val="20"/>
                <w:lang w:val="en-GB" w:eastAsia="en-US"/>
              </w:rPr>
            </w:pPr>
            <w:r w:rsidRPr="00925F26">
              <w:rPr>
                <w:rStyle w:val="PageNumber"/>
                <w:rFonts w:cs="Arial"/>
                <w:sz w:val="20"/>
                <w:lang w:val="en-GB" w:eastAsia="en-US"/>
              </w:rPr>
              <w:t>Transportation to / from home, airport or hotel (bus, taxi)</w:t>
            </w:r>
          </w:p>
        </w:tc>
      </w:tr>
      <w:tr w:rsidR="00925F26" w:rsidRPr="00E16C52" w14:paraId="0D87E7FE" w14:textId="77777777" w:rsidTr="00F0593B">
        <w:trPr>
          <w:trHeight w:val="336"/>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95DE70" w14:textId="77777777" w:rsidR="00925F26" w:rsidRPr="00E16C52" w:rsidRDefault="00925F26" w:rsidP="00925F26">
            <w:pPr>
              <w:spacing w:before="60" w:after="60"/>
              <w:ind w:left="306"/>
              <w:rPr>
                <w:rStyle w:val="PageNumber"/>
                <w:rFonts w:cs="Arial"/>
                <w:b/>
                <w:sz w:val="20"/>
              </w:rPr>
            </w:pPr>
            <w:proofErr w:type="spellStart"/>
            <w:r w:rsidRPr="00E16C52">
              <w:rPr>
                <w:rStyle w:val="PageNumber"/>
                <w:rFonts w:cs="Arial"/>
                <w:b/>
                <w:sz w:val="20"/>
              </w:rPr>
              <w:t>Flights</w:t>
            </w:r>
            <w:proofErr w:type="spellEnd"/>
          </w:p>
        </w:tc>
        <w:tc>
          <w:tcPr>
            <w:tcW w:w="1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3520B" w14:textId="77777777" w:rsidR="00925F26" w:rsidRPr="00E16C52" w:rsidRDefault="00925F26" w:rsidP="00925F26">
            <w:pPr>
              <w:spacing w:before="60" w:after="60"/>
              <w:ind w:left="34"/>
              <w:rPr>
                <w:rStyle w:val="PageNumber"/>
                <w:rFonts w:cs="Arial"/>
                <w:b/>
                <w:sz w:val="20"/>
              </w:rPr>
            </w:pPr>
            <w:proofErr w:type="spellStart"/>
            <w:r w:rsidRPr="00E16C52">
              <w:rPr>
                <w:rStyle w:val="PageNumber"/>
                <w:rFonts w:cs="Arial"/>
                <w:b/>
                <w:sz w:val="20"/>
              </w:rPr>
              <w:t>Number</w:t>
            </w:r>
            <w:proofErr w:type="spellEnd"/>
            <w:r w:rsidRPr="00E16C52">
              <w:rPr>
                <w:rStyle w:val="PageNumber"/>
                <w:rFonts w:cs="Arial"/>
                <w:b/>
                <w:sz w:val="20"/>
              </w:rPr>
              <w:t xml:space="preserve"> </w:t>
            </w:r>
            <w:proofErr w:type="spellStart"/>
            <w:r w:rsidRPr="00E16C52">
              <w:rPr>
                <w:rStyle w:val="PageNumber"/>
                <w:rFonts w:cs="Arial"/>
                <w:b/>
                <w:sz w:val="20"/>
              </w:rPr>
              <w:t>of</w:t>
            </w:r>
            <w:proofErr w:type="spellEnd"/>
            <w:r w:rsidRPr="00E16C52">
              <w:rPr>
                <w:rStyle w:val="PageNumber"/>
                <w:rFonts w:cs="Arial"/>
                <w:b/>
                <w:sz w:val="20"/>
              </w:rPr>
              <w:t xml:space="preserve"> </w:t>
            </w:r>
            <w:proofErr w:type="spellStart"/>
            <w:r w:rsidRPr="00E16C52">
              <w:rPr>
                <w:rStyle w:val="PageNumber"/>
                <w:rFonts w:cs="Arial"/>
                <w:b/>
                <w:sz w:val="20"/>
              </w:rPr>
              <w:t>experts</w:t>
            </w:r>
            <w:proofErr w:type="spellEnd"/>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EF4449" w14:textId="77777777" w:rsidR="00925F26" w:rsidRPr="00925F26" w:rsidRDefault="00925F26" w:rsidP="00925F26">
            <w:pPr>
              <w:spacing w:before="60" w:after="60"/>
              <w:ind w:left="34"/>
              <w:rPr>
                <w:rStyle w:val="PageNumber"/>
                <w:rFonts w:cs="Arial"/>
                <w:b/>
                <w:sz w:val="20"/>
                <w:lang w:val="en-GB"/>
              </w:rPr>
            </w:pPr>
            <w:r w:rsidRPr="00925F26">
              <w:rPr>
                <w:rStyle w:val="PageNumber"/>
                <w:rFonts w:cs="Arial"/>
                <w:b/>
                <w:sz w:val="20"/>
                <w:lang w:val="en-GB"/>
              </w:rPr>
              <w:t>Number of flights per experts</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BB1FC" w14:textId="77777777" w:rsidR="00925F26" w:rsidRPr="00E16C52" w:rsidRDefault="00925F26" w:rsidP="00925F26">
            <w:pPr>
              <w:spacing w:before="60" w:after="60"/>
              <w:ind w:left="34"/>
              <w:rPr>
                <w:rStyle w:val="PageNumber"/>
                <w:rFonts w:cs="Arial"/>
                <w:b/>
                <w:sz w:val="20"/>
              </w:rPr>
            </w:pPr>
            <w:r w:rsidRPr="00E16C52">
              <w:rPr>
                <w:rStyle w:val="PageNumber"/>
                <w:rFonts w:cs="Arial"/>
                <w:b/>
                <w:sz w:val="20"/>
              </w:rPr>
              <w:t>Comments</w:t>
            </w:r>
          </w:p>
        </w:tc>
      </w:tr>
      <w:tr w:rsidR="00925F26" w:rsidRPr="00DD40C2" w14:paraId="19D249A7" w14:textId="77777777" w:rsidTr="00F0593B">
        <w:trPr>
          <w:trHeight w:val="336"/>
        </w:trPr>
        <w:tc>
          <w:tcPr>
            <w:tcW w:w="3681" w:type="dxa"/>
            <w:tcBorders>
              <w:top w:val="single" w:sz="4" w:space="0" w:color="auto"/>
              <w:left w:val="single" w:sz="4" w:space="0" w:color="auto"/>
              <w:bottom w:val="single" w:sz="4" w:space="0" w:color="auto"/>
              <w:right w:val="single" w:sz="4" w:space="0" w:color="auto"/>
            </w:tcBorders>
            <w:hideMark/>
          </w:tcPr>
          <w:p w14:paraId="31DBADC7" w14:textId="77777777" w:rsidR="00925F26" w:rsidRPr="00925F26" w:rsidRDefault="00925F26" w:rsidP="00925F26">
            <w:pPr>
              <w:pStyle w:val="ListParagraph"/>
              <w:numPr>
                <w:ilvl w:val="0"/>
                <w:numId w:val="1"/>
              </w:numPr>
              <w:ind w:left="306" w:hanging="357"/>
              <w:rPr>
                <w:rStyle w:val="PageNumber"/>
                <w:rFonts w:cs="Arial"/>
                <w:sz w:val="20"/>
                <w:lang w:val="en-GB"/>
              </w:rPr>
            </w:pPr>
            <w:r w:rsidRPr="00925F26">
              <w:rPr>
                <w:rStyle w:val="PageNumber"/>
                <w:rFonts w:cs="Arial"/>
                <w:sz w:val="20"/>
                <w:lang w:val="en-GB"/>
              </w:rPr>
              <w:t>International flights: depending on location of the RWG meeting</w:t>
            </w:r>
          </w:p>
        </w:tc>
        <w:tc>
          <w:tcPr>
            <w:tcW w:w="1306" w:type="dxa"/>
            <w:tcBorders>
              <w:top w:val="single" w:sz="4" w:space="0" w:color="auto"/>
              <w:left w:val="single" w:sz="4" w:space="0" w:color="auto"/>
              <w:bottom w:val="single" w:sz="4" w:space="0" w:color="auto"/>
              <w:right w:val="single" w:sz="4" w:space="0" w:color="auto"/>
            </w:tcBorders>
          </w:tcPr>
          <w:p w14:paraId="53A66F1A" w14:textId="77777777" w:rsidR="00925F26" w:rsidRPr="00E16C52" w:rsidRDefault="00925F26" w:rsidP="00925F26">
            <w:pPr>
              <w:ind w:left="34"/>
              <w:jc w:val="center"/>
              <w:rPr>
                <w:rStyle w:val="PageNumber"/>
                <w:rFonts w:cs="Arial"/>
                <w:sz w:val="20"/>
                <w:lang w:eastAsia="en-US"/>
              </w:rPr>
            </w:pPr>
            <w:r w:rsidRPr="00E16C52">
              <w:rPr>
                <w:rStyle w:val="PageNumber"/>
                <w:rFonts w:cs="Arial"/>
                <w:sz w:val="20"/>
                <w:lang w:eastAsia="en-US"/>
              </w:rPr>
              <w:t>1</w:t>
            </w:r>
          </w:p>
        </w:tc>
        <w:tc>
          <w:tcPr>
            <w:tcW w:w="1636" w:type="dxa"/>
            <w:tcBorders>
              <w:top w:val="single" w:sz="4" w:space="0" w:color="auto"/>
              <w:left w:val="single" w:sz="4" w:space="0" w:color="auto"/>
              <w:bottom w:val="single" w:sz="4" w:space="0" w:color="auto"/>
              <w:right w:val="single" w:sz="4" w:space="0" w:color="auto"/>
            </w:tcBorders>
          </w:tcPr>
          <w:p w14:paraId="3301210C" w14:textId="77777777" w:rsidR="00925F26" w:rsidRPr="00E16C52" w:rsidRDefault="00925F26" w:rsidP="00925F26">
            <w:pPr>
              <w:ind w:left="34"/>
              <w:jc w:val="center"/>
              <w:rPr>
                <w:rStyle w:val="PageNumber"/>
                <w:rFonts w:cs="Arial"/>
                <w:sz w:val="20"/>
                <w:lang w:val="ru-RU" w:eastAsia="en-US"/>
              </w:rPr>
            </w:pPr>
            <w:r w:rsidRPr="00E16C52">
              <w:rPr>
                <w:rStyle w:val="PageNumber"/>
                <w:rFonts w:cs="Arial"/>
                <w:sz w:val="20"/>
                <w:lang w:eastAsia="en-US"/>
              </w:rPr>
              <w:t>3</w:t>
            </w:r>
          </w:p>
        </w:tc>
        <w:tc>
          <w:tcPr>
            <w:tcW w:w="2438" w:type="dxa"/>
            <w:tcBorders>
              <w:top w:val="single" w:sz="4" w:space="0" w:color="auto"/>
              <w:left w:val="single" w:sz="4" w:space="0" w:color="auto"/>
              <w:bottom w:val="single" w:sz="4" w:space="0" w:color="auto"/>
              <w:right w:val="single" w:sz="4" w:space="0" w:color="auto"/>
            </w:tcBorders>
          </w:tcPr>
          <w:p w14:paraId="4D5D92B7" w14:textId="77777777" w:rsidR="00925F26" w:rsidRPr="00925F26" w:rsidRDefault="00925F26" w:rsidP="00925F26">
            <w:pPr>
              <w:ind w:left="34"/>
              <w:rPr>
                <w:rStyle w:val="PageNumber"/>
                <w:rFonts w:cs="Arial"/>
                <w:sz w:val="20"/>
                <w:lang w:val="en-GB" w:eastAsia="en-US"/>
              </w:rPr>
            </w:pPr>
            <w:r w:rsidRPr="00925F26">
              <w:rPr>
                <w:rStyle w:val="PageNumber"/>
                <w:rFonts w:cs="Arial"/>
                <w:sz w:val="20"/>
                <w:lang w:val="en-GB" w:eastAsia="en-US"/>
              </w:rPr>
              <w:t>RWG meeting locations to be determined</w:t>
            </w:r>
          </w:p>
        </w:tc>
      </w:tr>
      <w:tr w:rsidR="00925F26" w:rsidRPr="00E16C52" w14:paraId="763B463E" w14:textId="77777777" w:rsidTr="00F0593B">
        <w:trPr>
          <w:trHeight w:val="336"/>
        </w:trPr>
        <w:tc>
          <w:tcPr>
            <w:tcW w:w="3681" w:type="dxa"/>
            <w:tcBorders>
              <w:top w:val="single" w:sz="4" w:space="0" w:color="auto"/>
              <w:left w:val="single" w:sz="4" w:space="0" w:color="auto"/>
              <w:bottom w:val="single" w:sz="4" w:space="0" w:color="auto"/>
              <w:right w:val="single" w:sz="4" w:space="0" w:color="auto"/>
            </w:tcBorders>
            <w:hideMark/>
          </w:tcPr>
          <w:p w14:paraId="336056F9" w14:textId="77777777" w:rsidR="00925F26" w:rsidRPr="00E16C52" w:rsidRDefault="00925F26" w:rsidP="00925F26">
            <w:pPr>
              <w:pStyle w:val="ListParagraph"/>
              <w:numPr>
                <w:ilvl w:val="0"/>
                <w:numId w:val="1"/>
              </w:numPr>
              <w:ind w:left="306" w:hanging="357"/>
              <w:rPr>
                <w:rStyle w:val="PageNumber"/>
                <w:rFonts w:cs="Arial"/>
                <w:sz w:val="20"/>
              </w:rPr>
            </w:pPr>
            <w:proofErr w:type="spellStart"/>
            <w:r w:rsidRPr="00E16C52">
              <w:rPr>
                <w:rStyle w:val="PageNumber"/>
                <w:rFonts w:cs="Arial"/>
                <w:sz w:val="20"/>
              </w:rPr>
              <w:t>Domestic</w:t>
            </w:r>
            <w:proofErr w:type="spellEnd"/>
            <w:r w:rsidRPr="00E16C52">
              <w:rPr>
                <w:rStyle w:val="PageNumber"/>
                <w:rFonts w:cs="Arial"/>
                <w:sz w:val="20"/>
              </w:rPr>
              <w:t xml:space="preserve"> </w:t>
            </w:r>
            <w:proofErr w:type="spellStart"/>
            <w:r w:rsidRPr="00E16C52">
              <w:rPr>
                <w:rStyle w:val="PageNumber"/>
                <w:rFonts w:cs="Arial"/>
                <w:sz w:val="20"/>
              </w:rPr>
              <w:t>flights</w:t>
            </w:r>
            <w:proofErr w:type="spellEnd"/>
          </w:p>
        </w:tc>
        <w:tc>
          <w:tcPr>
            <w:tcW w:w="1306" w:type="dxa"/>
            <w:tcBorders>
              <w:top w:val="single" w:sz="4" w:space="0" w:color="auto"/>
              <w:left w:val="single" w:sz="4" w:space="0" w:color="auto"/>
              <w:bottom w:val="single" w:sz="4" w:space="0" w:color="auto"/>
              <w:right w:val="single" w:sz="4" w:space="0" w:color="auto"/>
            </w:tcBorders>
          </w:tcPr>
          <w:p w14:paraId="11F556FE" w14:textId="77777777" w:rsidR="00925F26" w:rsidRPr="00E16C52" w:rsidRDefault="00925F26" w:rsidP="00925F26">
            <w:pPr>
              <w:ind w:left="34"/>
              <w:jc w:val="center"/>
              <w:rPr>
                <w:rStyle w:val="PageNumber"/>
                <w:rFonts w:cs="Arial"/>
                <w:sz w:val="20"/>
                <w:lang w:eastAsia="en-US"/>
              </w:rPr>
            </w:pPr>
            <w:r w:rsidRPr="00E16C52">
              <w:rPr>
                <w:rStyle w:val="PageNumber"/>
                <w:rFonts w:cs="Arial"/>
                <w:sz w:val="20"/>
                <w:lang w:eastAsia="en-US"/>
              </w:rPr>
              <w:t>0</w:t>
            </w:r>
          </w:p>
        </w:tc>
        <w:tc>
          <w:tcPr>
            <w:tcW w:w="1636" w:type="dxa"/>
            <w:tcBorders>
              <w:top w:val="single" w:sz="4" w:space="0" w:color="auto"/>
              <w:left w:val="single" w:sz="4" w:space="0" w:color="auto"/>
              <w:bottom w:val="single" w:sz="4" w:space="0" w:color="auto"/>
              <w:right w:val="single" w:sz="4" w:space="0" w:color="auto"/>
            </w:tcBorders>
          </w:tcPr>
          <w:p w14:paraId="0C16FB29" w14:textId="77777777" w:rsidR="00925F26" w:rsidRPr="00E16C52" w:rsidRDefault="00925F26" w:rsidP="00925F26">
            <w:pPr>
              <w:ind w:left="34"/>
              <w:jc w:val="center"/>
              <w:rPr>
                <w:rStyle w:val="PageNumber"/>
                <w:rFonts w:cs="Arial"/>
                <w:sz w:val="20"/>
                <w:lang w:eastAsia="en-US"/>
              </w:rPr>
            </w:pPr>
            <w:r w:rsidRPr="00E16C52">
              <w:rPr>
                <w:rStyle w:val="PageNumber"/>
                <w:rFonts w:cs="Arial"/>
                <w:sz w:val="20"/>
                <w:lang w:eastAsia="en-US"/>
              </w:rPr>
              <w:t>0</w:t>
            </w:r>
          </w:p>
        </w:tc>
        <w:tc>
          <w:tcPr>
            <w:tcW w:w="2438" w:type="dxa"/>
            <w:tcBorders>
              <w:top w:val="single" w:sz="4" w:space="0" w:color="auto"/>
              <w:left w:val="single" w:sz="4" w:space="0" w:color="auto"/>
              <w:bottom w:val="single" w:sz="4" w:space="0" w:color="auto"/>
              <w:right w:val="single" w:sz="4" w:space="0" w:color="auto"/>
            </w:tcBorders>
          </w:tcPr>
          <w:p w14:paraId="68ADFFCD" w14:textId="77777777" w:rsidR="00925F26" w:rsidRPr="00E16C52" w:rsidRDefault="00925F26" w:rsidP="00925F26">
            <w:pPr>
              <w:ind w:left="34"/>
              <w:jc w:val="both"/>
              <w:rPr>
                <w:rStyle w:val="PageNumber"/>
                <w:rFonts w:cs="Arial"/>
                <w:sz w:val="20"/>
                <w:lang w:eastAsia="en-US"/>
              </w:rPr>
            </w:pPr>
            <w:r w:rsidRPr="00E16C52">
              <w:rPr>
                <w:rStyle w:val="PageNumber"/>
                <w:rFonts w:cs="Arial"/>
                <w:sz w:val="20"/>
                <w:lang w:eastAsia="en-US"/>
              </w:rPr>
              <w:t>n/a</w:t>
            </w:r>
          </w:p>
        </w:tc>
      </w:tr>
      <w:tr w:rsidR="00925F26" w:rsidRPr="00DD40C2" w14:paraId="6DCDEB77" w14:textId="77777777" w:rsidTr="00F0593B">
        <w:trPr>
          <w:trHeight w:val="336"/>
        </w:trPr>
        <w:tc>
          <w:tcPr>
            <w:tcW w:w="3681" w:type="dxa"/>
            <w:tcBorders>
              <w:top w:val="single" w:sz="4" w:space="0" w:color="auto"/>
              <w:left w:val="single" w:sz="4" w:space="0" w:color="auto"/>
              <w:bottom w:val="single" w:sz="4" w:space="0" w:color="auto"/>
              <w:right w:val="single" w:sz="4" w:space="0" w:color="auto"/>
            </w:tcBorders>
          </w:tcPr>
          <w:p w14:paraId="5B02B281" w14:textId="77777777" w:rsidR="00925F26" w:rsidRPr="00E16C52" w:rsidRDefault="00925F26" w:rsidP="00925F26">
            <w:pPr>
              <w:pStyle w:val="ListParagraph"/>
              <w:numPr>
                <w:ilvl w:val="0"/>
                <w:numId w:val="1"/>
              </w:numPr>
              <w:spacing w:after="120"/>
              <w:ind w:left="306" w:hanging="357"/>
              <w:rPr>
                <w:rStyle w:val="PageNumber"/>
                <w:rFonts w:cs="Arial"/>
                <w:sz w:val="20"/>
              </w:rPr>
            </w:pPr>
            <w:r w:rsidRPr="00E16C52">
              <w:rPr>
                <w:rStyle w:val="PageNumber"/>
                <w:rFonts w:cs="Arial"/>
                <w:sz w:val="20"/>
              </w:rPr>
              <w:t>CO</w:t>
            </w:r>
            <w:r w:rsidRPr="00E16C52">
              <w:rPr>
                <w:rStyle w:val="PageNumber"/>
                <w:rFonts w:cs="Arial"/>
                <w:sz w:val="20"/>
                <w:vertAlign w:val="subscript"/>
              </w:rPr>
              <w:t>2</w:t>
            </w:r>
            <w:r w:rsidRPr="00E16C52">
              <w:rPr>
                <w:rStyle w:val="PageNumber"/>
                <w:rFonts w:cs="Arial"/>
                <w:sz w:val="20"/>
              </w:rPr>
              <w:t xml:space="preserve"> </w:t>
            </w:r>
            <w:proofErr w:type="spellStart"/>
            <w:r w:rsidRPr="00E16C52">
              <w:rPr>
                <w:rStyle w:val="PageNumber"/>
                <w:rFonts w:cs="Arial"/>
                <w:sz w:val="20"/>
              </w:rPr>
              <w:t>compensation</w:t>
            </w:r>
            <w:proofErr w:type="spellEnd"/>
            <w:r w:rsidRPr="00E16C52">
              <w:rPr>
                <w:rStyle w:val="PageNumber"/>
                <w:rFonts w:cs="Arial"/>
                <w:sz w:val="20"/>
              </w:rPr>
              <w:t xml:space="preserve"> </w:t>
            </w:r>
            <w:proofErr w:type="spellStart"/>
            <w:r w:rsidRPr="00E16C52">
              <w:rPr>
                <w:rStyle w:val="PageNumber"/>
                <w:rFonts w:cs="Arial"/>
                <w:sz w:val="20"/>
              </w:rPr>
              <w:t>for</w:t>
            </w:r>
            <w:proofErr w:type="spellEnd"/>
            <w:r w:rsidRPr="00E16C52">
              <w:rPr>
                <w:rStyle w:val="PageNumber"/>
                <w:rFonts w:cs="Arial"/>
                <w:sz w:val="20"/>
              </w:rPr>
              <w:t xml:space="preserve"> </w:t>
            </w:r>
            <w:proofErr w:type="spellStart"/>
            <w:r w:rsidRPr="00E16C52">
              <w:rPr>
                <w:rStyle w:val="PageNumber"/>
                <w:rFonts w:cs="Arial"/>
                <w:sz w:val="20"/>
              </w:rPr>
              <w:t>air</w:t>
            </w:r>
            <w:proofErr w:type="spellEnd"/>
            <w:r w:rsidRPr="00E16C52">
              <w:rPr>
                <w:rStyle w:val="PageNumber"/>
                <w:rFonts w:cs="Arial"/>
                <w:sz w:val="20"/>
              </w:rPr>
              <w:t xml:space="preserve"> </w:t>
            </w:r>
            <w:proofErr w:type="spellStart"/>
            <w:r w:rsidRPr="00E16C52">
              <w:rPr>
                <w:rStyle w:val="PageNumber"/>
                <w:rFonts w:cs="Arial"/>
                <w:sz w:val="20"/>
              </w:rPr>
              <w:t>travel</w:t>
            </w:r>
            <w:proofErr w:type="spellEnd"/>
          </w:p>
          <w:p w14:paraId="1186F3FB" w14:textId="77777777" w:rsidR="00925F26" w:rsidRPr="00925F26" w:rsidRDefault="00C86170" w:rsidP="00925F26">
            <w:pPr>
              <w:pStyle w:val="ListParagraph"/>
              <w:spacing w:after="120"/>
              <w:ind w:left="306"/>
              <w:contextualSpacing w:val="0"/>
              <w:rPr>
                <w:rStyle w:val="PageNumber"/>
                <w:rFonts w:cs="Arial"/>
                <w:i/>
                <w:iCs/>
                <w:sz w:val="20"/>
                <w:lang w:val="en-GB"/>
              </w:rPr>
            </w:pPr>
            <w:hyperlink r:id="rId11" w:history="1">
              <w:r w:rsidR="00925F26" w:rsidRPr="00925F26">
                <w:rPr>
                  <w:rStyle w:val="Hyperlink"/>
                  <w:rFonts w:cs="Arial"/>
                  <w:i/>
                  <w:color w:val="0000FF"/>
                  <w:sz w:val="20"/>
                  <w:lang w:val="en-GB"/>
                </w:rPr>
                <w:t>Guidance for GIZ service providers on avoiding, reducing and offsetting GHG emissions</w:t>
              </w:r>
            </w:hyperlink>
            <w:r w:rsidR="00925F26" w:rsidRPr="00925F26">
              <w:rPr>
                <w:rStyle w:val="Hyperlink"/>
                <w:rFonts w:cs="Arial"/>
                <w:i/>
                <w:color w:val="auto"/>
                <w:sz w:val="20"/>
                <w:u w:val="none"/>
                <w:lang w:val="en-GB"/>
              </w:rPr>
              <w:t xml:space="preserve"> (giz.de)</w:t>
            </w:r>
          </w:p>
        </w:tc>
        <w:tc>
          <w:tcPr>
            <w:tcW w:w="1306" w:type="dxa"/>
            <w:tcBorders>
              <w:top w:val="single" w:sz="4" w:space="0" w:color="auto"/>
              <w:left w:val="single" w:sz="4" w:space="0" w:color="auto"/>
              <w:bottom w:val="single" w:sz="4" w:space="0" w:color="auto"/>
              <w:right w:val="single" w:sz="4" w:space="0" w:color="auto"/>
            </w:tcBorders>
          </w:tcPr>
          <w:p w14:paraId="014A93FE" w14:textId="77777777" w:rsidR="00925F26" w:rsidRPr="00E16C52" w:rsidRDefault="00925F26" w:rsidP="00925F26">
            <w:pPr>
              <w:ind w:left="34"/>
              <w:jc w:val="center"/>
              <w:rPr>
                <w:rStyle w:val="PageNumber"/>
                <w:rFonts w:cs="Arial"/>
                <w:sz w:val="20"/>
                <w:lang w:eastAsia="en-US"/>
              </w:rPr>
            </w:pPr>
            <w:r w:rsidRPr="00E16C52">
              <w:rPr>
                <w:rStyle w:val="PageNumber"/>
                <w:rFonts w:cs="Arial"/>
                <w:sz w:val="20"/>
                <w:lang w:eastAsia="en-US"/>
              </w:rPr>
              <w:t>0</w:t>
            </w:r>
          </w:p>
        </w:tc>
        <w:tc>
          <w:tcPr>
            <w:tcW w:w="1636" w:type="dxa"/>
            <w:tcBorders>
              <w:top w:val="single" w:sz="4" w:space="0" w:color="auto"/>
              <w:left w:val="single" w:sz="4" w:space="0" w:color="auto"/>
              <w:bottom w:val="single" w:sz="4" w:space="0" w:color="auto"/>
              <w:right w:val="single" w:sz="4" w:space="0" w:color="auto"/>
            </w:tcBorders>
          </w:tcPr>
          <w:p w14:paraId="251C2668" w14:textId="77777777" w:rsidR="00925F26" w:rsidRPr="00E16C52" w:rsidRDefault="00925F26" w:rsidP="00925F26">
            <w:pPr>
              <w:ind w:left="34"/>
              <w:jc w:val="center"/>
              <w:rPr>
                <w:rStyle w:val="PageNumber"/>
                <w:rFonts w:cs="Arial"/>
                <w:sz w:val="20"/>
                <w:lang w:eastAsia="en-US"/>
              </w:rPr>
            </w:pPr>
            <w:r w:rsidRPr="00E16C52">
              <w:rPr>
                <w:rStyle w:val="PageNumber"/>
                <w:rFonts w:cs="Arial"/>
                <w:sz w:val="20"/>
                <w:lang w:eastAsia="en-US"/>
              </w:rPr>
              <w:t>0</w:t>
            </w:r>
          </w:p>
        </w:tc>
        <w:tc>
          <w:tcPr>
            <w:tcW w:w="2438" w:type="dxa"/>
            <w:tcBorders>
              <w:top w:val="single" w:sz="4" w:space="0" w:color="auto"/>
              <w:left w:val="single" w:sz="4" w:space="0" w:color="auto"/>
              <w:bottom w:val="single" w:sz="4" w:space="0" w:color="auto"/>
              <w:right w:val="single" w:sz="4" w:space="0" w:color="auto"/>
            </w:tcBorders>
          </w:tcPr>
          <w:p w14:paraId="43FA20ED" w14:textId="77777777" w:rsidR="00925F26" w:rsidRPr="00925F26" w:rsidRDefault="00925F26" w:rsidP="00925F26">
            <w:pPr>
              <w:ind w:left="34"/>
              <w:rPr>
                <w:rStyle w:val="PageNumber"/>
                <w:rFonts w:cs="Arial"/>
                <w:sz w:val="20"/>
                <w:lang w:val="en-GB" w:eastAsia="en-US"/>
              </w:rPr>
            </w:pPr>
            <w:r w:rsidRPr="00925F26">
              <w:rPr>
                <w:rFonts w:cs="Arial"/>
                <w:sz w:val="20"/>
                <w:lang w:val="en-GB"/>
              </w:rPr>
              <w:t xml:space="preserve">A budget </w:t>
            </w:r>
            <w:proofErr w:type="gramStart"/>
            <w:r w:rsidRPr="00925F26">
              <w:rPr>
                <w:rFonts w:cs="Arial"/>
                <w:sz w:val="20"/>
                <w:lang w:val="en-GB"/>
              </w:rPr>
              <w:t>is earmarked</w:t>
            </w:r>
            <w:proofErr w:type="gramEnd"/>
            <w:r w:rsidRPr="00925F26">
              <w:rPr>
                <w:rFonts w:cs="Arial"/>
                <w:sz w:val="20"/>
                <w:lang w:val="en-GB"/>
              </w:rPr>
              <w:t xml:space="preserve"> for settling carbon offsets against evidence.</w:t>
            </w:r>
          </w:p>
        </w:tc>
      </w:tr>
      <w:tr w:rsidR="00925F26" w:rsidRPr="00E16C52" w14:paraId="281DEBD9" w14:textId="77777777" w:rsidTr="00F0593B">
        <w:trPr>
          <w:trHeight w:val="336"/>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F21C7" w14:textId="77777777" w:rsidR="00925F26" w:rsidRPr="00E16C52" w:rsidRDefault="00925F26" w:rsidP="00925F26">
            <w:pPr>
              <w:spacing w:before="60" w:after="60"/>
              <w:ind w:left="306"/>
              <w:rPr>
                <w:rStyle w:val="PageNumber"/>
                <w:rFonts w:cs="Arial"/>
                <w:b/>
                <w:sz w:val="20"/>
              </w:rPr>
            </w:pPr>
            <w:r w:rsidRPr="00E16C52">
              <w:rPr>
                <w:rStyle w:val="PageNumber"/>
                <w:rFonts w:cs="Arial"/>
                <w:b/>
                <w:sz w:val="20"/>
              </w:rPr>
              <w:t xml:space="preserve">Other </w:t>
            </w:r>
            <w:proofErr w:type="spellStart"/>
            <w:r w:rsidRPr="00E16C52">
              <w:rPr>
                <w:rStyle w:val="PageNumber"/>
                <w:rFonts w:cs="Arial"/>
                <w:b/>
                <w:sz w:val="20"/>
              </w:rPr>
              <w:t>costs</w:t>
            </w:r>
            <w:proofErr w:type="spellEnd"/>
          </w:p>
        </w:tc>
        <w:tc>
          <w:tcPr>
            <w:tcW w:w="1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4F985A" w14:textId="77777777" w:rsidR="00925F26" w:rsidRPr="00E16C52" w:rsidRDefault="00925F26" w:rsidP="00925F26">
            <w:pPr>
              <w:spacing w:before="60" w:after="60"/>
              <w:ind w:left="34"/>
              <w:rPr>
                <w:rStyle w:val="PageNumber"/>
                <w:rFonts w:cs="Arial"/>
                <w:b/>
                <w:sz w:val="20"/>
              </w:rPr>
            </w:pPr>
            <w:proofErr w:type="spellStart"/>
            <w:r w:rsidRPr="00E16C52">
              <w:rPr>
                <w:rStyle w:val="PageNumber"/>
                <w:rFonts w:cs="Arial"/>
                <w:b/>
                <w:sz w:val="20"/>
              </w:rPr>
              <w:t>Number</w:t>
            </w:r>
            <w:proofErr w:type="spellEnd"/>
            <w:r w:rsidRPr="00E16C52">
              <w:rPr>
                <w:rStyle w:val="PageNumber"/>
                <w:rFonts w:cs="Arial"/>
                <w:b/>
                <w:sz w:val="20"/>
              </w:rPr>
              <w:t xml:space="preserve"> </w:t>
            </w:r>
            <w:proofErr w:type="spellStart"/>
            <w:r w:rsidRPr="00E16C52">
              <w:rPr>
                <w:rStyle w:val="PageNumber"/>
                <w:rFonts w:cs="Arial"/>
                <w:b/>
                <w:sz w:val="20"/>
              </w:rPr>
              <w:t>of</w:t>
            </w:r>
            <w:proofErr w:type="spellEnd"/>
            <w:r w:rsidRPr="00E16C52">
              <w:rPr>
                <w:rStyle w:val="PageNumber"/>
                <w:rFonts w:cs="Arial"/>
                <w:b/>
                <w:sz w:val="20"/>
              </w:rPr>
              <w:t xml:space="preserve"> </w:t>
            </w:r>
            <w:proofErr w:type="spellStart"/>
            <w:r w:rsidRPr="00E16C52">
              <w:rPr>
                <w:rStyle w:val="PageNumber"/>
                <w:rFonts w:cs="Arial"/>
                <w:b/>
                <w:sz w:val="20"/>
              </w:rPr>
              <w:t>experts</w:t>
            </w:r>
            <w:proofErr w:type="spellEnd"/>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946BFE" w14:textId="77777777" w:rsidR="00925F26" w:rsidRPr="00E16C52" w:rsidRDefault="00925F26" w:rsidP="00925F26">
            <w:pPr>
              <w:spacing w:before="60" w:after="60"/>
              <w:ind w:left="34"/>
              <w:rPr>
                <w:rStyle w:val="PageNumber"/>
                <w:rFonts w:cs="Arial"/>
                <w:b/>
                <w:sz w:val="20"/>
              </w:rPr>
            </w:pPr>
            <w:proofErr w:type="spellStart"/>
            <w:r w:rsidRPr="00E16C52">
              <w:rPr>
                <w:rStyle w:val="PageNumber"/>
                <w:rFonts w:cs="Arial"/>
                <w:b/>
                <w:sz w:val="20"/>
              </w:rPr>
              <w:t>Amount</w:t>
            </w:r>
            <w:proofErr w:type="spellEnd"/>
            <w:r w:rsidRPr="00E16C52">
              <w:rPr>
                <w:rStyle w:val="PageNumber"/>
                <w:rFonts w:cs="Arial"/>
                <w:b/>
                <w:sz w:val="20"/>
              </w:rPr>
              <w:t xml:space="preserve"> per </w:t>
            </w:r>
            <w:proofErr w:type="spellStart"/>
            <w:r w:rsidRPr="00E16C52">
              <w:rPr>
                <w:rStyle w:val="PageNumber"/>
                <w:rFonts w:cs="Arial"/>
                <w:b/>
                <w:sz w:val="20"/>
              </w:rPr>
              <w:t>experts</w:t>
            </w:r>
            <w:proofErr w:type="spellEnd"/>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FFCB10" w14:textId="77777777" w:rsidR="00925F26" w:rsidRPr="00E16C52" w:rsidRDefault="00925F26" w:rsidP="00925F26">
            <w:pPr>
              <w:spacing w:before="60" w:after="60"/>
              <w:ind w:left="34"/>
              <w:rPr>
                <w:rStyle w:val="PageNumber"/>
                <w:rFonts w:cs="Arial"/>
                <w:b/>
                <w:sz w:val="20"/>
              </w:rPr>
            </w:pPr>
            <w:r w:rsidRPr="00E16C52">
              <w:rPr>
                <w:rStyle w:val="PageNumber"/>
                <w:rFonts w:cs="Arial"/>
                <w:b/>
                <w:sz w:val="20"/>
              </w:rPr>
              <w:t>Comments</w:t>
            </w:r>
          </w:p>
        </w:tc>
      </w:tr>
      <w:tr w:rsidR="00925F26" w:rsidRPr="00E16C52" w14:paraId="0861C019" w14:textId="77777777" w:rsidTr="00F0593B">
        <w:trPr>
          <w:trHeight w:val="435"/>
        </w:trPr>
        <w:tc>
          <w:tcPr>
            <w:tcW w:w="3681" w:type="dxa"/>
            <w:tcBorders>
              <w:top w:val="single" w:sz="4" w:space="0" w:color="auto"/>
              <w:left w:val="single" w:sz="4" w:space="0" w:color="auto"/>
              <w:bottom w:val="single" w:sz="4" w:space="0" w:color="auto"/>
              <w:right w:val="single" w:sz="4" w:space="0" w:color="auto"/>
            </w:tcBorders>
          </w:tcPr>
          <w:p w14:paraId="1EED9ECE" w14:textId="77777777" w:rsidR="00925F26" w:rsidRPr="002F0169" w:rsidRDefault="00925F26" w:rsidP="00925F26">
            <w:pPr>
              <w:pStyle w:val="ZulschenderText"/>
              <w:ind w:left="306"/>
              <w:rPr>
                <w:rStyle w:val="PageNumber"/>
                <w:rFonts w:cs="Arial"/>
                <w:color w:val="auto"/>
                <w:sz w:val="20"/>
                <w:szCs w:val="20"/>
                <w:lang w:val="ru-RU"/>
              </w:rPr>
            </w:pPr>
          </w:p>
        </w:tc>
        <w:tc>
          <w:tcPr>
            <w:tcW w:w="1306" w:type="dxa"/>
            <w:tcBorders>
              <w:top w:val="single" w:sz="4" w:space="0" w:color="auto"/>
              <w:left w:val="single" w:sz="4" w:space="0" w:color="auto"/>
              <w:bottom w:val="single" w:sz="4" w:space="0" w:color="auto"/>
              <w:right w:val="single" w:sz="4" w:space="0" w:color="auto"/>
            </w:tcBorders>
          </w:tcPr>
          <w:p w14:paraId="1CF1F671" w14:textId="77777777" w:rsidR="00925F26" w:rsidRPr="00E16C52" w:rsidRDefault="00925F26" w:rsidP="00925F26">
            <w:pPr>
              <w:ind w:left="34"/>
              <w:rPr>
                <w:rStyle w:val="PageNumber"/>
                <w:rFonts w:cs="Arial"/>
                <w:sz w:val="20"/>
                <w:lang w:eastAsia="en-US"/>
              </w:rPr>
            </w:pPr>
          </w:p>
        </w:tc>
        <w:tc>
          <w:tcPr>
            <w:tcW w:w="1636" w:type="dxa"/>
            <w:tcBorders>
              <w:top w:val="single" w:sz="4" w:space="0" w:color="auto"/>
              <w:left w:val="single" w:sz="4" w:space="0" w:color="auto"/>
              <w:bottom w:val="single" w:sz="4" w:space="0" w:color="auto"/>
              <w:right w:val="single" w:sz="4" w:space="0" w:color="auto"/>
            </w:tcBorders>
          </w:tcPr>
          <w:p w14:paraId="098809F9" w14:textId="77777777" w:rsidR="00925F26" w:rsidRPr="00E16C52" w:rsidRDefault="00925F26" w:rsidP="00925F26">
            <w:pPr>
              <w:ind w:left="34"/>
              <w:rPr>
                <w:rStyle w:val="PageNumber"/>
                <w:rFonts w:cs="Arial"/>
                <w:sz w:val="20"/>
                <w:lang w:eastAsia="en-US"/>
              </w:rPr>
            </w:pPr>
          </w:p>
        </w:tc>
        <w:tc>
          <w:tcPr>
            <w:tcW w:w="2438" w:type="dxa"/>
            <w:tcBorders>
              <w:top w:val="single" w:sz="4" w:space="0" w:color="auto"/>
              <w:left w:val="single" w:sz="4" w:space="0" w:color="auto"/>
              <w:bottom w:val="single" w:sz="4" w:space="0" w:color="auto"/>
              <w:right w:val="single" w:sz="4" w:space="0" w:color="auto"/>
            </w:tcBorders>
          </w:tcPr>
          <w:p w14:paraId="42F33C6B" w14:textId="77777777" w:rsidR="00925F26" w:rsidRPr="00E16C52" w:rsidRDefault="00925F26" w:rsidP="00925F26">
            <w:pPr>
              <w:ind w:left="34"/>
              <w:jc w:val="both"/>
              <w:rPr>
                <w:rStyle w:val="PageNumber"/>
                <w:rFonts w:cs="Arial"/>
                <w:sz w:val="20"/>
                <w:lang w:eastAsia="en-US"/>
              </w:rPr>
            </w:pPr>
            <w:r w:rsidRPr="00E16C52">
              <w:rPr>
                <w:rStyle w:val="PageNumber"/>
                <w:rFonts w:cs="Arial"/>
                <w:sz w:val="20"/>
                <w:lang w:val="en-US" w:eastAsia="en-US"/>
              </w:rPr>
              <w:t>Other expenses, if needed</w:t>
            </w:r>
          </w:p>
        </w:tc>
      </w:tr>
    </w:tbl>
    <w:p w14:paraId="62CFBFF1" w14:textId="751B59FC" w:rsidR="00D33DD4" w:rsidRPr="00725D89" w:rsidRDefault="004C672D" w:rsidP="00295EAC">
      <w:pPr>
        <w:spacing w:before="240"/>
        <w:jc w:val="both"/>
        <w:rPr>
          <w:rFonts w:cs="Arial"/>
          <w:iCs/>
          <w:lang w:val="en-GB"/>
        </w:rPr>
      </w:pPr>
      <w:r w:rsidRPr="00295EAC">
        <w:rPr>
          <w:rFonts w:cs="Arial"/>
          <w:bCs/>
          <w:iCs/>
          <w:lang w:val="en-GB"/>
        </w:rPr>
        <w:t>Calculate your financial bid exactly in line with the quantitative requirements of the specification of inputs above.</w:t>
      </w:r>
      <w:r w:rsidRPr="00725D89">
        <w:rPr>
          <w:rFonts w:cs="Arial"/>
          <w:b/>
          <w:bCs/>
          <w:iCs/>
          <w:lang w:val="en-GB"/>
        </w:rPr>
        <w:t xml:space="preserve"> </w:t>
      </w:r>
      <w:r w:rsidRPr="00725D89">
        <w:rPr>
          <w:rFonts w:cs="Arial"/>
          <w:iCs/>
          <w:lang w:val="en-GB"/>
        </w:rPr>
        <w:t xml:space="preserve">There is no contractual right to use up the full days/travel or workshops or budgets. The number of days/travel/workshops and the budgets </w:t>
      </w:r>
      <w:proofErr w:type="gramStart"/>
      <w:r w:rsidRPr="00725D89">
        <w:rPr>
          <w:rFonts w:cs="Arial"/>
          <w:iCs/>
          <w:lang w:val="en-GB"/>
        </w:rPr>
        <w:t>will be contractually agreed</w:t>
      </w:r>
      <w:proofErr w:type="gramEnd"/>
      <w:r w:rsidRPr="00725D89">
        <w:rPr>
          <w:rFonts w:cs="Arial"/>
          <w:iCs/>
          <w:lang w:val="en-GB"/>
        </w:rPr>
        <w:t xml:space="preserve"> as</w:t>
      </w:r>
      <w:r w:rsidRPr="00725D89">
        <w:rPr>
          <w:rFonts w:cs="Arial"/>
          <w:b/>
          <w:bCs/>
          <w:iCs/>
          <w:lang w:val="en-GB"/>
        </w:rPr>
        <w:t xml:space="preserve"> maximum amounts</w:t>
      </w:r>
      <w:r w:rsidRPr="00725D89">
        <w:rPr>
          <w:rFonts w:cs="Arial"/>
          <w:iCs/>
          <w:lang w:val="en-GB"/>
        </w:rPr>
        <w:t>. The regulations on pricing are contained in the price schedule</w:t>
      </w:r>
      <w:r w:rsidR="00D37492" w:rsidRPr="00725D89">
        <w:rPr>
          <w:rFonts w:cs="Arial"/>
          <w:iCs/>
          <w:lang w:val="en-GB"/>
        </w:rPr>
        <w:t>.</w:t>
      </w:r>
    </w:p>
    <w:p w14:paraId="1B2FF000" w14:textId="77777777" w:rsidR="00E35104" w:rsidRPr="00725D89" w:rsidRDefault="002E7640" w:rsidP="00FC0094">
      <w:pPr>
        <w:pStyle w:val="Aufzhlung2"/>
        <w:rPr>
          <w:lang w:val="en-GB"/>
        </w:rPr>
      </w:pPr>
      <w:bookmarkStart w:id="19" w:name="_Toc151716739"/>
      <w:bookmarkStart w:id="20" w:name="_Toc151716741"/>
      <w:bookmarkStart w:id="21" w:name="_Ref508121786"/>
      <w:bookmarkStart w:id="22" w:name="_Ref508122384"/>
      <w:bookmarkStart w:id="23" w:name="_Ref508122597"/>
      <w:bookmarkStart w:id="24" w:name="_Toc508620018"/>
      <w:bookmarkStart w:id="25" w:name="_Toc119493847"/>
      <w:bookmarkStart w:id="26" w:name="_Toc185604134"/>
      <w:bookmarkEnd w:id="19"/>
      <w:bookmarkEnd w:id="20"/>
      <w:r w:rsidRPr="00725D89">
        <w:rPr>
          <w:lang w:val="en-GB"/>
        </w:rPr>
        <w:t xml:space="preserve">Requirements on the format of the </w:t>
      </w:r>
      <w:bookmarkEnd w:id="21"/>
      <w:bookmarkEnd w:id="22"/>
      <w:bookmarkEnd w:id="23"/>
      <w:bookmarkEnd w:id="24"/>
      <w:bookmarkEnd w:id="25"/>
      <w:r w:rsidRPr="00725D89">
        <w:rPr>
          <w:lang w:val="en-GB"/>
        </w:rPr>
        <w:t>tender</w:t>
      </w:r>
      <w:bookmarkEnd w:id="26"/>
    </w:p>
    <w:p w14:paraId="52024DA9" w14:textId="18BACB2E" w:rsidR="00EA088C" w:rsidRDefault="002E7640" w:rsidP="00295EAC">
      <w:pPr>
        <w:jc w:val="both"/>
        <w:rPr>
          <w:rFonts w:cs="Arial"/>
          <w:lang w:val="en-GB"/>
        </w:rPr>
      </w:pPr>
      <w:r w:rsidRPr="00725D89">
        <w:rPr>
          <w:lang w:val="en-GB"/>
        </w:rPr>
        <w:t xml:space="preserve">The CV submitted for each expert can have a maximum of four pages. The concept (if required) should not exceed five pages. If one of the maximum page lengths </w:t>
      </w:r>
      <w:proofErr w:type="gramStart"/>
      <w:r w:rsidRPr="00725D89">
        <w:rPr>
          <w:lang w:val="en-GB"/>
        </w:rPr>
        <w:t>is exceeded</w:t>
      </w:r>
      <w:proofErr w:type="gramEnd"/>
      <w:r w:rsidRPr="00725D89">
        <w:rPr>
          <w:lang w:val="en-GB"/>
        </w:rPr>
        <w:t xml:space="preserve">, the content appearing after the cut-off point will not be included in the assessment. External content (e.g. links to websites) </w:t>
      </w:r>
      <w:proofErr w:type="gramStart"/>
      <w:r w:rsidRPr="00725D89">
        <w:rPr>
          <w:lang w:val="en-GB"/>
        </w:rPr>
        <w:t>will also not be considered</w:t>
      </w:r>
      <w:proofErr w:type="gramEnd"/>
      <w:r w:rsidR="00E35104" w:rsidRPr="00725D89">
        <w:rPr>
          <w:rFonts w:cs="Arial"/>
          <w:lang w:val="en-GB"/>
        </w:rPr>
        <w:t>).</w:t>
      </w:r>
    </w:p>
    <w:p w14:paraId="6F5798E7" w14:textId="77777777" w:rsidR="00EA088C" w:rsidRPr="00EA088C" w:rsidRDefault="00EA088C" w:rsidP="00EA088C">
      <w:pPr>
        <w:spacing w:before="240"/>
        <w:rPr>
          <w:b/>
          <w:lang w:val="en-GB"/>
        </w:rPr>
      </w:pPr>
      <w:r w:rsidRPr="00EA088C">
        <w:rPr>
          <w:b/>
          <w:lang w:val="en-GB"/>
        </w:rPr>
        <w:t>Structure of your financial bid</w:t>
      </w:r>
    </w:p>
    <w:p w14:paraId="68E05EC4" w14:textId="50C3901E" w:rsidR="00295EAC" w:rsidRDefault="00EA088C" w:rsidP="00295EAC">
      <w:pPr>
        <w:spacing w:before="80" w:after="80"/>
        <w:rPr>
          <w:lang w:val="en-GB"/>
        </w:rPr>
      </w:pPr>
      <w:r w:rsidRPr="00EA088C">
        <w:rPr>
          <w:lang w:val="en-GB"/>
        </w:rPr>
        <w:t>Please subm</w:t>
      </w:r>
      <w:r w:rsidR="00295EAC">
        <w:rPr>
          <w:lang w:val="en-GB"/>
        </w:rPr>
        <w:t>it the following price schedule</w:t>
      </w:r>
      <w:r w:rsidR="00295EAC" w:rsidRPr="00295EAC">
        <w:rPr>
          <w:lang w:val="en-GB"/>
        </w:rPr>
        <w:t xml:space="preserve">: fee rate for </w:t>
      </w:r>
      <w:proofErr w:type="gramStart"/>
      <w:r w:rsidR="00295EAC" w:rsidRPr="00295EAC">
        <w:rPr>
          <w:lang w:val="en-GB"/>
        </w:rPr>
        <w:t>one</w:t>
      </w:r>
      <w:proofErr w:type="gramEnd"/>
      <w:r w:rsidR="00295EAC" w:rsidRPr="00295EAC">
        <w:rPr>
          <w:lang w:val="en-GB"/>
        </w:rPr>
        <w:t xml:space="preserve"> expert day in Kyrgyz </w:t>
      </w:r>
      <w:proofErr w:type="spellStart"/>
      <w:r w:rsidR="00295EAC" w:rsidRPr="00295EAC">
        <w:rPr>
          <w:lang w:val="en-GB"/>
        </w:rPr>
        <w:t>soms</w:t>
      </w:r>
      <w:proofErr w:type="spellEnd"/>
      <w:r w:rsidR="00295EAC" w:rsidRPr="00295EAC">
        <w:rPr>
          <w:lang w:val="en-GB"/>
        </w:rPr>
        <w:t xml:space="preserve"> and for the total number (120) of expert days.</w:t>
      </w:r>
    </w:p>
    <w:p w14:paraId="797CADE8" w14:textId="77777777" w:rsidR="00295EAC" w:rsidRPr="00EA088C" w:rsidRDefault="00295EAC" w:rsidP="00295EAC">
      <w:pPr>
        <w:spacing w:before="80" w:after="80"/>
        <w:rPr>
          <w:lang w:val="en-GB"/>
        </w:rPr>
      </w:pPr>
    </w:p>
    <w:p w14:paraId="2A597C15" w14:textId="192ED764" w:rsidR="00EA088C" w:rsidRPr="00A24882" w:rsidRDefault="00EA088C" w:rsidP="00295EAC">
      <w:pPr>
        <w:pStyle w:val="Heading2"/>
        <w:numPr>
          <w:ilvl w:val="0"/>
          <w:numId w:val="0"/>
        </w:numPr>
        <w:ind w:left="709"/>
        <w:rPr>
          <w:lang w:val="en-GB"/>
        </w:rPr>
      </w:pPr>
      <w:bookmarkStart w:id="27" w:name="_Toc112229392"/>
      <w:bookmarkStart w:id="28" w:name="_Toc115162955"/>
      <w:bookmarkStart w:id="29" w:name="_Toc115362267"/>
      <w:bookmarkStart w:id="30" w:name="_Toc119915680"/>
      <w:bookmarkStart w:id="31" w:name="_Toc140673803"/>
      <w:bookmarkStart w:id="32" w:name="_Toc146621917"/>
      <w:bookmarkStart w:id="33" w:name="_Toc146638759"/>
      <w:bookmarkStart w:id="34" w:name="_Toc148082201"/>
      <w:bookmarkStart w:id="35" w:name="_Toc148452586"/>
      <w:bookmarkStart w:id="36" w:name="_Toc179900763"/>
      <w:bookmarkStart w:id="37" w:name="_Toc185337212"/>
      <w:bookmarkStart w:id="38" w:name="_Toc185604135"/>
      <w:r w:rsidRPr="00A24882">
        <w:rPr>
          <w:lang w:val="en-GB"/>
        </w:rPr>
        <w:lastRenderedPageBreak/>
        <w:t>Materials</w:t>
      </w:r>
      <w:bookmarkEnd w:id="27"/>
      <w:bookmarkEnd w:id="28"/>
      <w:bookmarkEnd w:id="29"/>
      <w:bookmarkEnd w:id="30"/>
      <w:bookmarkEnd w:id="31"/>
      <w:bookmarkEnd w:id="32"/>
      <w:bookmarkEnd w:id="33"/>
      <w:bookmarkEnd w:id="34"/>
      <w:bookmarkEnd w:id="35"/>
      <w:bookmarkEnd w:id="36"/>
      <w:bookmarkEnd w:id="37"/>
      <w:bookmarkEnd w:id="38"/>
    </w:p>
    <w:p w14:paraId="45F9F224" w14:textId="77777777" w:rsidR="00EA088C" w:rsidRPr="008F26FD" w:rsidRDefault="00EA088C" w:rsidP="00EA088C">
      <w:pPr>
        <w:spacing w:before="40" w:after="200"/>
        <w:jc w:val="both"/>
        <w:rPr>
          <w:color w:val="000000"/>
          <w:lang w:val="en-US"/>
        </w:rPr>
      </w:pPr>
      <w:r w:rsidRPr="008F26FD">
        <w:rPr>
          <w:color w:val="000000"/>
          <w:lang w:val="en-US"/>
        </w:rPr>
        <w:t xml:space="preserve">All materials produced/developed during the period of assignment </w:t>
      </w:r>
      <w:proofErr w:type="gramStart"/>
      <w:r w:rsidRPr="008F26FD">
        <w:rPr>
          <w:color w:val="000000"/>
          <w:lang w:val="en-US"/>
        </w:rPr>
        <w:t>must be handed over</w:t>
      </w:r>
      <w:proofErr w:type="gramEnd"/>
      <w:r w:rsidRPr="008F26FD">
        <w:rPr>
          <w:color w:val="000000"/>
          <w:lang w:val="en-US"/>
        </w:rPr>
        <w:t xml:space="preserve"> to the Project after completing all the activities.</w:t>
      </w:r>
    </w:p>
    <w:p w14:paraId="20CB37FB" w14:textId="77777777" w:rsidR="00EA088C" w:rsidRPr="00714B22" w:rsidRDefault="00EA088C" w:rsidP="00714B22">
      <w:pPr>
        <w:pStyle w:val="Heading2"/>
        <w:ind w:left="709" w:hanging="709"/>
        <w:rPr>
          <w:lang w:val="en-GB"/>
        </w:rPr>
      </w:pPr>
      <w:bookmarkStart w:id="39" w:name="_Toc99027062"/>
      <w:bookmarkStart w:id="40" w:name="_Toc109748300"/>
      <w:bookmarkStart w:id="41" w:name="_Toc110982044"/>
      <w:bookmarkStart w:id="42" w:name="_Toc112229395"/>
      <w:bookmarkStart w:id="43" w:name="_Toc115162958"/>
      <w:bookmarkStart w:id="44" w:name="_Toc115362270"/>
      <w:bookmarkStart w:id="45" w:name="_Toc119915681"/>
      <w:bookmarkStart w:id="46" w:name="_Toc140673804"/>
      <w:bookmarkStart w:id="47" w:name="_Toc146621918"/>
      <w:bookmarkStart w:id="48" w:name="_Toc146638760"/>
      <w:bookmarkStart w:id="49" w:name="_Toc148082202"/>
      <w:bookmarkStart w:id="50" w:name="_Toc148452587"/>
      <w:bookmarkStart w:id="51" w:name="_Toc179900764"/>
      <w:bookmarkStart w:id="52" w:name="_Toc185337213"/>
      <w:bookmarkStart w:id="53" w:name="_Toc185604136"/>
      <w:r w:rsidRPr="00714B22">
        <w:rPr>
          <w:lang w:val="en-GB"/>
        </w:rPr>
        <w:t>Confidentiality</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2F2F570D" w14:textId="77777777" w:rsidR="00EA088C" w:rsidRPr="008F26FD" w:rsidRDefault="00EA088C" w:rsidP="00EA088C">
      <w:pPr>
        <w:spacing w:before="120" w:after="200"/>
        <w:jc w:val="both"/>
      </w:pPr>
      <w:r w:rsidRPr="00EA088C">
        <w:rPr>
          <w:lang w:val="en-GB"/>
        </w:rPr>
        <w:t xml:space="preserve">An expert must keep confidential all material that </w:t>
      </w:r>
      <w:proofErr w:type="gramStart"/>
      <w:r w:rsidRPr="00EA088C">
        <w:rPr>
          <w:lang w:val="en-GB"/>
        </w:rPr>
        <w:t>is delivered</w:t>
      </w:r>
      <w:proofErr w:type="gramEnd"/>
      <w:r w:rsidRPr="00EA088C">
        <w:rPr>
          <w:lang w:val="en-GB"/>
        </w:rPr>
        <w:t xml:space="preserve"> to it for the performance of its work and that is the property of the GIZ Program. </w:t>
      </w:r>
      <w:proofErr w:type="spellStart"/>
      <w:r w:rsidRPr="008F26FD">
        <w:t>Likewise</w:t>
      </w:r>
      <w:proofErr w:type="spellEnd"/>
      <w:r w:rsidRPr="008F26FD">
        <w:t xml:space="preserve">, </w:t>
      </w:r>
      <w:proofErr w:type="spellStart"/>
      <w:r w:rsidRPr="008F26FD">
        <w:t>you</w:t>
      </w:r>
      <w:proofErr w:type="spellEnd"/>
      <w:r w:rsidRPr="008F26FD">
        <w:t xml:space="preserve"> </w:t>
      </w:r>
      <w:proofErr w:type="spellStart"/>
      <w:r w:rsidRPr="008F26FD">
        <w:t>may</w:t>
      </w:r>
      <w:proofErr w:type="spellEnd"/>
      <w:r w:rsidRPr="008F26FD">
        <w:t xml:space="preserve"> not </w:t>
      </w:r>
      <w:proofErr w:type="spellStart"/>
      <w:r w:rsidRPr="008F26FD">
        <w:t>give</w:t>
      </w:r>
      <w:proofErr w:type="spellEnd"/>
      <w:r w:rsidRPr="008F26FD">
        <w:t xml:space="preserve"> </w:t>
      </w:r>
      <w:proofErr w:type="spellStart"/>
      <w:r w:rsidRPr="008F26FD">
        <w:t>said</w:t>
      </w:r>
      <w:proofErr w:type="spellEnd"/>
      <w:r w:rsidRPr="008F26FD">
        <w:t xml:space="preserve"> </w:t>
      </w:r>
      <w:proofErr w:type="spellStart"/>
      <w:r w:rsidRPr="008F26FD">
        <w:t>material</w:t>
      </w:r>
      <w:proofErr w:type="spellEnd"/>
      <w:r w:rsidRPr="008F26FD">
        <w:t>.</w:t>
      </w:r>
    </w:p>
    <w:p w14:paraId="462B5069" w14:textId="77777777" w:rsidR="00EA088C" w:rsidRPr="00D512FD" w:rsidRDefault="00EA088C" w:rsidP="00D512FD">
      <w:pPr>
        <w:pStyle w:val="Heading2"/>
        <w:ind w:left="709" w:hanging="709"/>
        <w:rPr>
          <w:lang w:val="en-GB"/>
        </w:rPr>
      </w:pPr>
      <w:bookmarkStart w:id="54" w:name="_Toc97729103"/>
      <w:bookmarkStart w:id="55" w:name="_Toc110843236"/>
      <w:bookmarkStart w:id="56" w:name="_Toc119915682"/>
      <w:bookmarkStart w:id="57" w:name="_Toc140673805"/>
      <w:bookmarkStart w:id="58" w:name="_Toc146621919"/>
      <w:bookmarkStart w:id="59" w:name="_Toc146638761"/>
      <w:bookmarkStart w:id="60" w:name="_Toc148082203"/>
      <w:bookmarkStart w:id="61" w:name="_Toc148452588"/>
      <w:bookmarkStart w:id="62" w:name="_Toc179900765"/>
      <w:bookmarkStart w:id="63" w:name="_Toc185337214"/>
      <w:bookmarkStart w:id="64" w:name="_Toc185604137"/>
      <w:r w:rsidRPr="00D512FD">
        <w:rPr>
          <w:lang w:val="en-GB"/>
        </w:rPr>
        <w:t>Submission of commercial offe</w:t>
      </w:r>
      <w:bookmarkEnd w:id="54"/>
      <w:bookmarkEnd w:id="55"/>
      <w:bookmarkEnd w:id="56"/>
      <w:r w:rsidRPr="00D512FD">
        <w:rPr>
          <w:lang w:val="en-GB"/>
        </w:rPr>
        <w:t>r</w:t>
      </w:r>
      <w:bookmarkEnd w:id="57"/>
      <w:bookmarkEnd w:id="58"/>
      <w:bookmarkEnd w:id="59"/>
      <w:bookmarkEnd w:id="60"/>
      <w:bookmarkEnd w:id="61"/>
      <w:bookmarkEnd w:id="62"/>
      <w:bookmarkEnd w:id="63"/>
      <w:bookmarkEnd w:id="64"/>
    </w:p>
    <w:p w14:paraId="06B898F3" w14:textId="77777777" w:rsidR="00EA088C" w:rsidRPr="003910DB" w:rsidRDefault="00EA088C" w:rsidP="00EA088C">
      <w:pPr>
        <w:pStyle w:val="ListParagraph"/>
        <w:numPr>
          <w:ilvl w:val="0"/>
          <w:numId w:val="22"/>
        </w:numPr>
        <w:spacing w:after="240"/>
        <w:rPr>
          <w:lang w:val="en-US"/>
        </w:rPr>
      </w:pPr>
      <w:bookmarkStart w:id="65" w:name="_Toc110843237"/>
      <w:bookmarkStart w:id="66" w:name="_Toc119915683"/>
      <w:r w:rsidRPr="003910DB">
        <w:rPr>
          <w:lang w:val="en-US"/>
        </w:rPr>
        <w:t>The technical and financial offers must be submitted in separate PDF files</w:t>
      </w:r>
    </w:p>
    <w:p w14:paraId="72D05CB8" w14:textId="77777777" w:rsidR="00EA088C" w:rsidRDefault="00EA088C" w:rsidP="00EA088C">
      <w:pPr>
        <w:pStyle w:val="ListParagraph"/>
        <w:numPr>
          <w:ilvl w:val="0"/>
          <w:numId w:val="20"/>
        </w:numPr>
        <w:rPr>
          <w:lang w:val="en-US"/>
        </w:rPr>
      </w:pPr>
      <w:r>
        <w:rPr>
          <w:lang w:val="en-US"/>
        </w:rPr>
        <w:t xml:space="preserve">Technical proposal (CVs, certificates, diploma and </w:t>
      </w:r>
      <w:proofErr w:type="spellStart"/>
      <w:r>
        <w:rPr>
          <w:lang w:val="en-US"/>
        </w:rPr>
        <w:t>etc</w:t>
      </w:r>
      <w:proofErr w:type="spellEnd"/>
      <w:r>
        <w:rPr>
          <w:lang w:val="en-US"/>
        </w:rPr>
        <w:t>)</w:t>
      </w:r>
    </w:p>
    <w:p w14:paraId="3E81F2C2" w14:textId="77777777" w:rsidR="00EA088C" w:rsidRDefault="00EA088C" w:rsidP="00EA088C">
      <w:pPr>
        <w:pStyle w:val="ListParagraph"/>
        <w:numPr>
          <w:ilvl w:val="0"/>
          <w:numId w:val="20"/>
        </w:numPr>
        <w:rPr>
          <w:b/>
          <w:bCs/>
          <w:lang w:val="en-US"/>
        </w:rPr>
      </w:pPr>
      <w:r>
        <w:rPr>
          <w:lang w:val="en-US"/>
        </w:rPr>
        <w:t>Financial proposal in local currency (prepared in a separate PDF file)</w:t>
      </w:r>
    </w:p>
    <w:p w14:paraId="1A4AD651" w14:textId="7B68490F" w:rsidR="00EA088C" w:rsidRPr="009443EC" w:rsidRDefault="00EA088C" w:rsidP="009443EC">
      <w:pPr>
        <w:pStyle w:val="Heading2"/>
        <w:ind w:left="709" w:hanging="709"/>
        <w:rPr>
          <w:lang w:val="en-GB"/>
        </w:rPr>
      </w:pPr>
      <w:bookmarkStart w:id="67" w:name="_Toc140673806"/>
      <w:bookmarkStart w:id="68" w:name="_Toc146621920"/>
      <w:bookmarkStart w:id="69" w:name="_Toc146638762"/>
      <w:bookmarkStart w:id="70" w:name="_Toc148082204"/>
      <w:bookmarkStart w:id="71" w:name="_Toc148452589"/>
      <w:bookmarkStart w:id="72" w:name="_Toc179900766"/>
      <w:bookmarkStart w:id="73" w:name="_Toc185337215"/>
      <w:bookmarkStart w:id="74" w:name="_Toc185604138"/>
      <w:r w:rsidRPr="009443EC">
        <w:rPr>
          <w:lang w:val="en-GB"/>
        </w:rPr>
        <w:t>Requirements for commercial offer</w:t>
      </w:r>
      <w:bookmarkEnd w:id="65"/>
      <w:bookmarkEnd w:id="66"/>
      <w:bookmarkEnd w:id="67"/>
      <w:bookmarkEnd w:id="68"/>
      <w:bookmarkEnd w:id="69"/>
      <w:bookmarkEnd w:id="70"/>
      <w:bookmarkEnd w:id="71"/>
      <w:bookmarkEnd w:id="72"/>
      <w:bookmarkEnd w:id="73"/>
      <w:bookmarkEnd w:id="74"/>
    </w:p>
    <w:p w14:paraId="440CB319" w14:textId="77777777" w:rsidR="00EA088C" w:rsidRPr="00D441D9" w:rsidRDefault="00EA088C" w:rsidP="00EA088C">
      <w:pPr>
        <w:pStyle w:val="ListParagraph"/>
        <w:numPr>
          <w:ilvl w:val="0"/>
          <w:numId w:val="21"/>
        </w:numPr>
        <w:rPr>
          <w:lang w:val="en-US"/>
        </w:rPr>
      </w:pPr>
      <w:r w:rsidRPr="008F26FD">
        <w:rPr>
          <w:lang w:val="en-US"/>
        </w:rPr>
        <w:t>Provide full legal address, contact numbers and e-mail</w:t>
      </w:r>
    </w:p>
    <w:p w14:paraId="494B3C27" w14:textId="13FAF84C" w:rsidR="00D441D9" w:rsidRPr="00D441D9" w:rsidRDefault="00D441D9" w:rsidP="00D441D9">
      <w:pPr>
        <w:pStyle w:val="ListParagraph"/>
        <w:numPr>
          <w:ilvl w:val="0"/>
          <w:numId w:val="21"/>
        </w:numPr>
        <w:rPr>
          <w:lang w:val="en-US"/>
        </w:rPr>
      </w:pPr>
      <w:r w:rsidRPr="00D441D9">
        <w:rPr>
          <w:lang w:val="en-US"/>
        </w:rPr>
        <w:t xml:space="preserve">Currency: Kyrgyz </w:t>
      </w:r>
      <w:proofErr w:type="spellStart"/>
      <w:r w:rsidRPr="00D441D9">
        <w:rPr>
          <w:lang w:val="en-US"/>
        </w:rPr>
        <w:t>som</w:t>
      </w:r>
      <w:proofErr w:type="spellEnd"/>
    </w:p>
    <w:p w14:paraId="3AC430CD" w14:textId="721CE667" w:rsidR="00DD40C2" w:rsidRPr="00DD40C2" w:rsidRDefault="00D441D9" w:rsidP="00DD40C2">
      <w:pPr>
        <w:pStyle w:val="ListParagraph"/>
        <w:numPr>
          <w:ilvl w:val="0"/>
          <w:numId w:val="21"/>
        </w:numPr>
        <w:rPr>
          <w:lang w:val="en-US"/>
        </w:rPr>
      </w:pPr>
      <w:r w:rsidRPr="00D441D9">
        <w:rPr>
          <w:lang w:val="en-US"/>
        </w:rPr>
        <w:t>Payment terms: bank transfer</w:t>
      </w:r>
      <w:bookmarkEnd w:id="0"/>
    </w:p>
    <w:p w14:paraId="59965661" w14:textId="6AC7BFA1" w:rsidR="00DD40C2" w:rsidRPr="009443EC" w:rsidRDefault="00ED68C4" w:rsidP="00DD40C2">
      <w:pPr>
        <w:pStyle w:val="Heading2"/>
        <w:ind w:left="709" w:hanging="709"/>
        <w:rPr>
          <w:lang w:val="en-GB"/>
        </w:rPr>
      </w:pPr>
      <w:r>
        <w:rPr>
          <w:lang w:val="en-US"/>
        </w:rPr>
        <w:t>Anti</w:t>
      </w:r>
      <w:r w:rsidR="00B506BC">
        <w:rPr>
          <w:lang w:val="en-US"/>
        </w:rPr>
        <w:t>-</w:t>
      </w:r>
      <w:r>
        <w:rPr>
          <w:lang w:val="en-US"/>
        </w:rPr>
        <w:t>discrimination clause</w:t>
      </w:r>
    </w:p>
    <w:p w14:paraId="5DB7E36E" w14:textId="1FF05BB2" w:rsidR="00CC4CE1" w:rsidRPr="00D441D9" w:rsidRDefault="00CC4CE1" w:rsidP="00DD40C2">
      <w:pPr>
        <w:pStyle w:val="ListParagraph"/>
        <w:numPr>
          <w:ilvl w:val="0"/>
          <w:numId w:val="21"/>
        </w:numPr>
        <w:rPr>
          <w:lang w:val="en-US"/>
        </w:rPr>
      </w:pPr>
      <w:r>
        <w:rPr>
          <w:lang w:val="en-US"/>
        </w:rPr>
        <w:t>The contractor shall accept the EU Anti-discrimination clau</w:t>
      </w:r>
      <w:r w:rsidR="0092692B">
        <w:rPr>
          <w:lang w:val="en-US"/>
        </w:rPr>
        <w:t xml:space="preserve">se </w:t>
      </w:r>
      <w:r w:rsidR="00295EAC">
        <w:rPr>
          <w:lang w:val="en-US"/>
        </w:rPr>
        <w:t>attached to the Contract</w:t>
      </w:r>
      <w:bookmarkStart w:id="75" w:name="_GoBack"/>
      <w:bookmarkEnd w:id="75"/>
      <w:r w:rsidR="00295EAC">
        <w:rPr>
          <w:lang w:val="en-US"/>
        </w:rPr>
        <w:t xml:space="preserve"> (see Annex 1)</w:t>
      </w:r>
    </w:p>
    <w:p w14:paraId="3EA4F6A1" w14:textId="77777777" w:rsidR="00DD40C2" w:rsidRPr="00BC23E9" w:rsidRDefault="00DD40C2" w:rsidP="00FC0094">
      <w:pPr>
        <w:rPr>
          <w:rFonts w:cs="Arial"/>
          <w:lang w:val="en-GB"/>
        </w:rPr>
      </w:pPr>
    </w:p>
    <w:sectPr w:rsidR="00DD40C2" w:rsidRPr="00BC23E9" w:rsidSect="004D2908">
      <w:headerReference w:type="default" r:id="rId12"/>
      <w:footerReference w:type="default" r:id="rId13"/>
      <w:headerReference w:type="first" r:id="rId14"/>
      <w:footerReference w:type="first" r:id="rId15"/>
      <w:pgSz w:w="11907" w:h="16840" w:code="9"/>
      <w:pgMar w:top="1418" w:right="1418" w:bottom="1134" w:left="1418" w:header="425"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B9BB9" w14:textId="77777777" w:rsidR="00C86170" w:rsidRDefault="00C86170">
      <w:r>
        <w:separator/>
      </w:r>
    </w:p>
  </w:endnote>
  <w:endnote w:type="continuationSeparator" w:id="0">
    <w:p w14:paraId="3C11B5E8" w14:textId="77777777" w:rsidR="00C86170" w:rsidRDefault="00C86170">
      <w:r>
        <w:continuationSeparator/>
      </w:r>
    </w:p>
  </w:endnote>
  <w:endnote w:type="continuationNotice" w:id="1">
    <w:p w14:paraId="5337A6FF" w14:textId="77777777" w:rsidR="00C86170" w:rsidRDefault="00C861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8F547" w14:textId="77777777" w:rsidR="002D2CED" w:rsidRDefault="002D2CED">
    <w:pPr>
      <w:jc w:val="right"/>
    </w:pPr>
    <w:r>
      <w:fldChar w:fldCharType="begin"/>
    </w:r>
    <w:r>
      <w:instrText xml:space="preserve"> PAGE </w:instrText>
    </w:r>
    <w:r>
      <w:fldChar w:fldCharType="separate"/>
    </w:r>
    <w:r w:rsidR="00295EAC">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A9C3B" w14:textId="77777777" w:rsidR="002D2CED" w:rsidRPr="000215A8" w:rsidRDefault="002D2CED" w:rsidP="003C2673">
    <w:pPr>
      <w:pStyle w:val="Footer"/>
      <w:tabs>
        <w:tab w:val="clear" w:pos="4536"/>
      </w:tabs>
      <w:ind w:left="0"/>
      <w:rPr>
        <w:sz w:val="14"/>
      </w:rPr>
    </w:pPr>
    <w:r w:rsidRPr="000215A8">
      <w:rPr>
        <w:sz w:val="14"/>
      </w:rPr>
      <w:t>Form 41-13-1</w:t>
    </w:r>
    <w:r w:rsidR="004C1DA1">
      <w:rPr>
        <w:sz w:val="14"/>
      </w:rPr>
      <w:t>2-en</w:t>
    </w:r>
    <w:r w:rsidRPr="000215A8">
      <w:rPr>
        <w:sz w:val="14"/>
      </w:rPr>
      <w:tab/>
    </w:r>
    <w:r w:rsidRPr="000215A8">
      <w:rPr>
        <w:rStyle w:val="PageNumber"/>
        <w:sz w:val="14"/>
      </w:rPr>
      <w:fldChar w:fldCharType="begin"/>
    </w:r>
    <w:r w:rsidRPr="000215A8">
      <w:rPr>
        <w:rStyle w:val="PageNumber"/>
        <w:sz w:val="14"/>
      </w:rPr>
      <w:instrText xml:space="preserve"> PAGE </w:instrText>
    </w:r>
    <w:r w:rsidRPr="000215A8">
      <w:rPr>
        <w:rStyle w:val="PageNumber"/>
        <w:sz w:val="14"/>
      </w:rPr>
      <w:fldChar w:fldCharType="separate"/>
    </w:r>
    <w:r w:rsidR="00295EAC">
      <w:rPr>
        <w:rStyle w:val="PageNumber"/>
        <w:noProof/>
        <w:sz w:val="14"/>
      </w:rPr>
      <w:t>1</w:t>
    </w:r>
    <w:r w:rsidRPr="000215A8">
      <w:rPr>
        <w:rStyle w:val="PageNumber"/>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EEABD" w14:textId="77777777" w:rsidR="00C86170" w:rsidRDefault="00C86170">
      <w:r>
        <w:separator/>
      </w:r>
    </w:p>
  </w:footnote>
  <w:footnote w:type="continuationSeparator" w:id="0">
    <w:p w14:paraId="53EF57DA" w14:textId="77777777" w:rsidR="00C86170" w:rsidRDefault="00C86170">
      <w:r>
        <w:continuationSeparator/>
      </w:r>
    </w:p>
  </w:footnote>
  <w:footnote w:type="continuationNotice" w:id="1">
    <w:p w14:paraId="41B21177" w14:textId="77777777" w:rsidR="00C86170" w:rsidRDefault="00C861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6440A" w14:textId="77777777" w:rsidR="002D2CED" w:rsidRDefault="002D2CED" w:rsidP="003C18CC">
    <w:pPr>
      <w:pStyle w:val="Header"/>
      <w:tabs>
        <w:tab w:val="clear" w:pos="4252"/>
        <w:tab w:val="clear" w:pos="8504"/>
      </w:tabs>
      <w:ind w:left="7371"/>
    </w:pPr>
    <w:r w:rsidRPr="00DD0B7A">
      <w:rPr>
        <w:noProof/>
        <w:lang w:val="en-US" w:eastAsia="en-US"/>
      </w:rPr>
      <w:drawing>
        <wp:inline distT="0" distB="0" distL="0" distR="0" wp14:anchorId="6727F730" wp14:editId="0342D890">
          <wp:extent cx="1707009" cy="711503"/>
          <wp:effectExtent l="0" t="0" r="762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4003" cy="714418"/>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Borders>
        <w:bottom w:val="single" w:sz="6" w:space="0" w:color="auto"/>
      </w:tblBorders>
      <w:tblLayout w:type="fixed"/>
      <w:tblCellMar>
        <w:left w:w="0" w:type="dxa"/>
        <w:right w:w="0" w:type="dxa"/>
      </w:tblCellMar>
      <w:tblLook w:val="0000" w:firstRow="0" w:lastRow="0" w:firstColumn="0" w:lastColumn="0" w:noHBand="0" w:noVBand="0"/>
    </w:tblPr>
    <w:tblGrid>
      <w:gridCol w:w="7096"/>
      <w:gridCol w:w="2827"/>
    </w:tblGrid>
    <w:tr w:rsidR="002D2CED" w14:paraId="5DD9EB2B" w14:textId="77777777" w:rsidTr="00870116">
      <w:tc>
        <w:tcPr>
          <w:tcW w:w="7096" w:type="dxa"/>
        </w:tcPr>
        <w:p w14:paraId="4D861DBF" w14:textId="77777777" w:rsidR="004C1DA1" w:rsidRPr="004C1DA1" w:rsidRDefault="004C1DA1" w:rsidP="004C1DA1">
          <w:pPr>
            <w:pStyle w:val="Header"/>
            <w:spacing w:before="60"/>
            <w:ind w:left="0"/>
            <w:rPr>
              <w:b/>
              <w:sz w:val="28"/>
              <w:lang w:val="en-US"/>
            </w:rPr>
          </w:pPr>
          <w:r w:rsidRPr="004C1DA1">
            <w:rPr>
              <w:b/>
              <w:sz w:val="28"/>
              <w:lang w:val="en-US"/>
            </w:rPr>
            <w:t>Terms of reference (</w:t>
          </w:r>
          <w:proofErr w:type="spellStart"/>
          <w:r w:rsidRPr="004C1DA1">
            <w:rPr>
              <w:b/>
              <w:sz w:val="28"/>
              <w:lang w:val="en-US"/>
            </w:rPr>
            <w:t>ToR</w:t>
          </w:r>
          <w:proofErr w:type="spellEnd"/>
          <w:r w:rsidRPr="004C1DA1">
            <w:rPr>
              <w:b/>
              <w:sz w:val="28"/>
              <w:lang w:val="en-US"/>
            </w:rPr>
            <w:t>) for the</w:t>
          </w:r>
        </w:p>
        <w:p w14:paraId="2D300F6A" w14:textId="77777777" w:rsidR="002D2CED" w:rsidRDefault="004C1DA1" w:rsidP="004C1DA1">
          <w:pPr>
            <w:pStyle w:val="Header"/>
            <w:tabs>
              <w:tab w:val="clear" w:pos="4252"/>
              <w:tab w:val="clear" w:pos="8504"/>
            </w:tabs>
            <w:spacing w:before="60"/>
            <w:ind w:left="0"/>
            <w:rPr>
              <w:sz w:val="28"/>
            </w:rPr>
          </w:pPr>
          <w:proofErr w:type="spellStart"/>
          <w:r w:rsidRPr="004C1DA1">
            <w:rPr>
              <w:b/>
              <w:sz w:val="28"/>
            </w:rPr>
            <w:t>procurement</w:t>
          </w:r>
          <w:proofErr w:type="spellEnd"/>
          <w:r w:rsidRPr="004C1DA1">
            <w:rPr>
              <w:b/>
              <w:sz w:val="28"/>
            </w:rPr>
            <w:t xml:space="preserve"> </w:t>
          </w:r>
          <w:proofErr w:type="spellStart"/>
          <w:r w:rsidRPr="004C1DA1">
            <w:rPr>
              <w:b/>
              <w:sz w:val="28"/>
            </w:rPr>
            <w:t>of</w:t>
          </w:r>
          <w:proofErr w:type="spellEnd"/>
          <w:r w:rsidRPr="004C1DA1">
            <w:rPr>
              <w:b/>
              <w:sz w:val="28"/>
            </w:rPr>
            <w:t xml:space="preserve"> </w:t>
          </w:r>
          <w:proofErr w:type="spellStart"/>
          <w:r w:rsidRPr="004C1DA1">
            <w:rPr>
              <w:b/>
              <w:sz w:val="28"/>
            </w:rPr>
            <w:t>services</w:t>
          </w:r>
          <w:proofErr w:type="spellEnd"/>
        </w:p>
      </w:tc>
      <w:tc>
        <w:tcPr>
          <w:tcW w:w="2827" w:type="dxa"/>
        </w:tcPr>
        <w:p w14:paraId="27CC25FC" w14:textId="77777777" w:rsidR="002D2CED" w:rsidRDefault="002D2CED" w:rsidP="00EB500B">
          <w:pPr>
            <w:pStyle w:val="Header"/>
            <w:ind w:left="-863" w:firstLine="709"/>
          </w:pPr>
          <w:r>
            <w:rPr>
              <w:noProof/>
              <w:lang w:val="en-US" w:eastAsia="en-US"/>
            </w:rPr>
            <w:drawing>
              <wp:inline distT="0" distB="0" distL="0" distR="0" wp14:anchorId="367AC3E9" wp14:editId="1EBA92F2">
                <wp:extent cx="1952559" cy="813849"/>
                <wp:effectExtent l="0" t="0" r="0" b="5715"/>
                <wp:docPr id="1" name="Grafik 1" descr="“G I Z logo as red lowercase letters g i z and the full company name ‘Deutsche Gesellschaft für Internationale Zusammenarbeit (G I Z) G m b H’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G I Z logo as red lowercase letters g i z and the full company name ‘Deutsche Gesellschaft für Internationale Zusammenarbeit (G I Z) G m b H’ on a white backgroun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3538" cy="826762"/>
                        </a:xfrm>
                        <a:prstGeom prst="rect">
                          <a:avLst/>
                        </a:prstGeom>
                        <a:noFill/>
                        <a:ln w="9525">
                          <a:noFill/>
                          <a:miter lim="800000"/>
                          <a:headEnd/>
                          <a:tailEnd/>
                        </a:ln>
                      </pic:spPr>
                    </pic:pic>
                  </a:graphicData>
                </a:graphic>
              </wp:inline>
            </w:drawing>
          </w:r>
        </w:p>
      </w:tc>
    </w:tr>
  </w:tbl>
  <w:p w14:paraId="0C1FBA6C" w14:textId="77777777" w:rsidR="002D2CED" w:rsidRPr="006A7C23" w:rsidRDefault="002D2CED">
    <w:pPr>
      <w:pStyle w:val="Header"/>
      <w:rPr>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4833"/>
    <w:multiLevelType w:val="hybridMultilevel"/>
    <w:tmpl w:val="2F86857E"/>
    <w:lvl w:ilvl="0" w:tplc="04070001">
      <w:start w:val="1"/>
      <w:numFmt w:val="bullet"/>
      <w:lvlText w:val=""/>
      <w:lvlJc w:val="left"/>
      <w:pPr>
        <w:ind w:left="425" w:hanging="425"/>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986C9C"/>
    <w:multiLevelType w:val="hybridMultilevel"/>
    <w:tmpl w:val="D20E0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B66C94"/>
    <w:multiLevelType w:val="hybridMultilevel"/>
    <w:tmpl w:val="D8CCC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D51CB7"/>
    <w:multiLevelType w:val="multilevel"/>
    <w:tmpl w:val="9876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203FC"/>
    <w:multiLevelType w:val="hybridMultilevel"/>
    <w:tmpl w:val="D1E006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E196A5C"/>
    <w:multiLevelType w:val="hybridMultilevel"/>
    <w:tmpl w:val="B2F010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733087F"/>
    <w:multiLevelType w:val="multilevel"/>
    <w:tmpl w:val="F8A20A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F475A32"/>
    <w:multiLevelType w:val="hybridMultilevel"/>
    <w:tmpl w:val="E25EE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666ADB"/>
    <w:multiLevelType w:val="hybridMultilevel"/>
    <w:tmpl w:val="F86A9E3C"/>
    <w:lvl w:ilvl="0" w:tplc="65026EF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7B765A"/>
    <w:multiLevelType w:val="multilevel"/>
    <w:tmpl w:val="D4FEB7C0"/>
    <w:lvl w:ilvl="0">
      <w:start w:val="1"/>
      <w:numFmt w:val="decimal"/>
      <w:pStyle w:val="Heading2"/>
      <w:lvlText w:val="%1."/>
      <w:lvlJc w:val="left"/>
      <w:pPr>
        <w:ind w:left="360" w:hanging="360"/>
      </w:pPr>
      <w:rPr>
        <w:rFonts w:hint="default"/>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E68757C"/>
    <w:multiLevelType w:val="multilevel"/>
    <w:tmpl w:val="C0B2E5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2D60976"/>
    <w:multiLevelType w:val="hybridMultilevel"/>
    <w:tmpl w:val="3D0EC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57D32F6"/>
    <w:multiLevelType w:val="hybridMultilevel"/>
    <w:tmpl w:val="4CB42E2C"/>
    <w:lvl w:ilvl="0" w:tplc="DC7623AA">
      <w:start w:val="1"/>
      <w:numFmt w:val="decimal"/>
      <w:pStyle w:val="Aufzhlung"/>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78F76AEB"/>
    <w:multiLevelType w:val="hybridMultilevel"/>
    <w:tmpl w:val="01E644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C424693"/>
    <w:multiLevelType w:val="hybridMultilevel"/>
    <w:tmpl w:val="5BEE4CC8"/>
    <w:lvl w:ilvl="0" w:tplc="1140434E">
      <w:start w:val="1"/>
      <w:numFmt w:val="upperRoman"/>
      <w:pStyle w:val="Aufzhlung2"/>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9"/>
  </w:num>
  <w:num w:numId="5">
    <w:abstractNumId w:val="7"/>
  </w:num>
  <w:num w:numId="6">
    <w:abstractNumId w:val="12"/>
  </w:num>
  <w:num w:numId="7">
    <w:abstractNumId w:val="14"/>
  </w:num>
  <w:num w:numId="8">
    <w:abstractNumId w:val="4"/>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8"/>
  </w:num>
  <w:num w:numId="17">
    <w:abstractNumId w:val="3"/>
  </w:num>
  <w:num w:numId="18">
    <w:abstractNumId w:val="13"/>
  </w:num>
  <w:num w:numId="19">
    <w:abstractNumId w:val="10"/>
  </w:num>
  <w:num w:numId="20">
    <w:abstractNumId w:val="11"/>
  </w:num>
  <w:num w:numId="21">
    <w:abstractNumId w:val="1"/>
  </w:num>
  <w:num w:numId="22">
    <w:abstractNumId w:val="2"/>
  </w:num>
  <w:num w:numId="23">
    <w:abstractNumId w:val="9"/>
  </w:num>
  <w:num w:numId="24">
    <w:abstractNumId w:val="9"/>
  </w:num>
  <w:num w:numId="25">
    <w:abstractNumId w:val="9"/>
  </w:num>
  <w:num w:numId="2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proofState w:spelling="clean" w:grammar="clean"/>
  <w:attachedTemplate r:id="rId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8FC"/>
    <w:rsid w:val="00007AE4"/>
    <w:rsid w:val="0001213C"/>
    <w:rsid w:val="00020272"/>
    <w:rsid w:val="000215A8"/>
    <w:rsid w:val="00021E1E"/>
    <w:rsid w:val="00022447"/>
    <w:rsid w:val="00022E0B"/>
    <w:rsid w:val="00024B98"/>
    <w:rsid w:val="000279F0"/>
    <w:rsid w:val="000307FA"/>
    <w:rsid w:val="0003261D"/>
    <w:rsid w:val="0003322D"/>
    <w:rsid w:val="0003679F"/>
    <w:rsid w:val="00037CF4"/>
    <w:rsid w:val="000441CD"/>
    <w:rsid w:val="0004552C"/>
    <w:rsid w:val="00053EBD"/>
    <w:rsid w:val="000563B9"/>
    <w:rsid w:val="00056B5F"/>
    <w:rsid w:val="00057D86"/>
    <w:rsid w:val="000618DE"/>
    <w:rsid w:val="00071014"/>
    <w:rsid w:val="00073CB7"/>
    <w:rsid w:val="00074000"/>
    <w:rsid w:val="00081D62"/>
    <w:rsid w:val="000837E0"/>
    <w:rsid w:val="00085874"/>
    <w:rsid w:val="000A1F5E"/>
    <w:rsid w:val="000A2135"/>
    <w:rsid w:val="000A370F"/>
    <w:rsid w:val="000B0D46"/>
    <w:rsid w:val="000B20A8"/>
    <w:rsid w:val="000C108B"/>
    <w:rsid w:val="000D32BF"/>
    <w:rsid w:val="000D3AB4"/>
    <w:rsid w:val="000D7828"/>
    <w:rsid w:val="000E0C92"/>
    <w:rsid w:val="000E17FA"/>
    <w:rsid w:val="000E21AC"/>
    <w:rsid w:val="000E6311"/>
    <w:rsid w:val="000F0AF1"/>
    <w:rsid w:val="00101C0F"/>
    <w:rsid w:val="0010256D"/>
    <w:rsid w:val="0010299F"/>
    <w:rsid w:val="00113514"/>
    <w:rsid w:val="001348B1"/>
    <w:rsid w:val="00147A30"/>
    <w:rsid w:val="001538B0"/>
    <w:rsid w:val="0015658B"/>
    <w:rsid w:val="00167107"/>
    <w:rsid w:val="00167CEB"/>
    <w:rsid w:val="00171B68"/>
    <w:rsid w:val="00171EA5"/>
    <w:rsid w:val="00183F3F"/>
    <w:rsid w:val="00186DCA"/>
    <w:rsid w:val="0019179D"/>
    <w:rsid w:val="00192E34"/>
    <w:rsid w:val="0019399E"/>
    <w:rsid w:val="001A69A3"/>
    <w:rsid w:val="001B32D0"/>
    <w:rsid w:val="001B3396"/>
    <w:rsid w:val="001C2FD7"/>
    <w:rsid w:val="001C51A0"/>
    <w:rsid w:val="001C536E"/>
    <w:rsid w:val="001D2096"/>
    <w:rsid w:val="001D6A1D"/>
    <w:rsid w:val="001D796E"/>
    <w:rsid w:val="001E2802"/>
    <w:rsid w:val="001E57A3"/>
    <w:rsid w:val="002005F5"/>
    <w:rsid w:val="00200AE7"/>
    <w:rsid w:val="00201BB3"/>
    <w:rsid w:val="00210640"/>
    <w:rsid w:val="0021096C"/>
    <w:rsid w:val="00212B78"/>
    <w:rsid w:val="00212BAE"/>
    <w:rsid w:val="00213D58"/>
    <w:rsid w:val="00227C98"/>
    <w:rsid w:val="0023644E"/>
    <w:rsid w:val="0024707E"/>
    <w:rsid w:val="00264670"/>
    <w:rsid w:val="00264BCE"/>
    <w:rsid w:val="00267A3A"/>
    <w:rsid w:val="00270510"/>
    <w:rsid w:val="00282809"/>
    <w:rsid w:val="00283FA7"/>
    <w:rsid w:val="00284BCC"/>
    <w:rsid w:val="00286647"/>
    <w:rsid w:val="00286C68"/>
    <w:rsid w:val="00292E0D"/>
    <w:rsid w:val="00295EAC"/>
    <w:rsid w:val="00296B05"/>
    <w:rsid w:val="002A30ED"/>
    <w:rsid w:val="002B27EF"/>
    <w:rsid w:val="002B44E5"/>
    <w:rsid w:val="002B6839"/>
    <w:rsid w:val="002C4167"/>
    <w:rsid w:val="002D040E"/>
    <w:rsid w:val="002D14A3"/>
    <w:rsid w:val="002D2CED"/>
    <w:rsid w:val="002D7687"/>
    <w:rsid w:val="002E1937"/>
    <w:rsid w:val="002E268F"/>
    <w:rsid w:val="002E7640"/>
    <w:rsid w:val="003004A9"/>
    <w:rsid w:val="00301FDB"/>
    <w:rsid w:val="0030769F"/>
    <w:rsid w:val="00312843"/>
    <w:rsid w:val="00317A91"/>
    <w:rsid w:val="0032237E"/>
    <w:rsid w:val="0033583C"/>
    <w:rsid w:val="003409C4"/>
    <w:rsid w:val="00340B5D"/>
    <w:rsid w:val="00350459"/>
    <w:rsid w:val="0035274E"/>
    <w:rsid w:val="00355739"/>
    <w:rsid w:val="00371B29"/>
    <w:rsid w:val="00386B34"/>
    <w:rsid w:val="00387092"/>
    <w:rsid w:val="003A5BCF"/>
    <w:rsid w:val="003B65D8"/>
    <w:rsid w:val="003C18CC"/>
    <w:rsid w:val="003C2673"/>
    <w:rsid w:val="003C4E10"/>
    <w:rsid w:val="003D2F1E"/>
    <w:rsid w:val="003D7B0B"/>
    <w:rsid w:val="003F03F6"/>
    <w:rsid w:val="003F0891"/>
    <w:rsid w:val="003F4A60"/>
    <w:rsid w:val="003F58EE"/>
    <w:rsid w:val="00414C0F"/>
    <w:rsid w:val="00416162"/>
    <w:rsid w:val="00417E4A"/>
    <w:rsid w:val="00423321"/>
    <w:rsid w:val="0042507E"/>
    <w:rsid w:val="0042666F"/>
    <w:rsid w:val="00430EC0"/>
    <w:rsid w:val="004404F8"/>
    <w:rsid w:val="004424BB"/>
    <w:rsid w:val="00444D03"/>
    <w:rsid w:val="00445D07"/>
    <w:rsid w:val="00447111"/>
    <w:rsid w:val="004501C0"/>
    <w:rsid w:val="004607D6"/>
    <w:rsid w:val="004648AB"/>
    <w:rsid w:val="004741AC"/>
    <w:rsid w:val="004753D5"/>
    <w:rsid w:val="00476DC0"/>
    <w:rsid w:val="00477898"/>
    <w:rsid w:val="00486379"/>
    <w:rsid w:val="00497973"/>
    <w:rsid w:val="004A33DF"/>
    <w:rsid w:val="004A3C00"/>
    <w:rsid w:val="004B04BE"/>
    <w:rsid w:val="004B347C"/>
    <w:rsid w:val="004C1DA1"/>
    <w:rsid w:val="004C3291"/>
    <w:rsid w:val="004C5439"/>
    <w:rsid w:val="004C59E5"/>
    <w:rsid w:val="004C5A50"/>
    <w:rsid w:val="004C672D"/>
    <w:rsid w:val="004C6AA0"/>
    <w:rsid w:val="004D193B"/>
    <w:rsid w:val="004D2908"/>
    <w:rsid w:val="004D2A1E"/>
    <w:rsid w:val="004D7F37"/>
    <w:rsid w:val="004E187E"/>
    <w:rsid w:val="004E19E5"/>
    <w:rsid w:val="004E4010"/>
    <w:rsid w:val="004E5C79"/>
    <w:rsid w:val="004F37F9"/>
    <w:rsid w:val="004F4F4D"/>
    <w:rsid w:val="00506DD4"/>
    <w:rsid w:val="0052011E"/>
    <w:rsid w:val="0054120D"/>
    <w:rsid w:val="00541DFA"/>
    <w:rsid w:val="00546883"/>
    <w:rsid w:val="00550AE8"/>
    <w:rsid w:val="00560A33"/>
    <w:rsid w:val="00561A48"/>
    <w:rsid w:val="005629B4"/>
    <w:rsid w:val="005672D7"/>
    <w:rsid w:val="00567828"/>
    <w:rsid w:val="00577319"/>
    <w:rsid w:val="005953A3"/>
    <w:rsid w:val="00597130"/>
    <w:rsid w:val="00597221"/>
    <w:rsid w:val="005A44B1"/>
    <w:rsid w:val="005A7E79"/>
    <w:rsid w:val="005B4B48"/>
    <w:rsid w:val="005B55AC"/>
    <w:rsid w:val="005C029C"/>
    <w:rsid w:val="005C1C92"/>
    <w:rsid w:val="005C1EE5"/>
    <w:rsid w:val="005C2E8C"/>
    <w:rsid w:val="005C6837"/>
    <w:rsid w:val="005D0268"/>
    <w:rsid w:val="005D1660"/>
    <w:rsid w:val="005D57A8"/>
    <w:rsid w:val="005E6D07"/>
    <w:rsid w:val="005E7336"/>
    <w:rsid w:val="005F55BE"/>
    <w:rsid w:val="005F748F"/>
    <w:rsid w:val="005F79C9"/>
    <w:rsid w:val="00607B65"/>
    <w:rsid w:val="00631081"/>
    <w:rsid w:val="0063120C"/>
    <w:rsid w:val="0064233B"/>
    <w:rsid w:val="006429D8"/>
    <w:rsid w:val="006657E0"/>
    <w:rsid w:val="00666D6C"/>
    <w:rsid w:val="00666ECC"/>
    <w:rsid w:val="00670F35"/>
    <w:rsid w:val="00676CEE"/>
    <w:rsid w:val="00681808"/>
    <w:rsid w:val="006905C9"/>
    <w:rsid w:val="00693D7B"/>
    <w:rsid w:val="006963ED"/>
    <w:rsid w:val="00696A5B"/>
    <w:rsid w:val="006A3F8C"/>
    <w:rsid w:val="006A7C23"/>
    <w:rsid w:val="006B2D9B"/>
    <w:rsid w:val="006B66D1"/>
    <w:rsid w:val="006B7003"/>
    <w:rsid w:val="006C0252"/>
    <w:rsid w:val="006C084B"/>
    <w:rsid w:val="006D169A"/>
    <w:rsid w:val="006D4613"/>
    <w:rsid w:val="006D739A"/>
    <w:rsid w:val="006E5E5F"/>
    <w:rsid w:val="006F58D1"/>
    <w:rsid w:val="00710C8C"/>
    <w:rsid w:val="007110CA"/>
    <w:rsid w:val="00712BDC"/>
    <w:rsid w:val="00714B22"/>
    <w:rsid w:val="0071561A"/>
    <w:rsid w:val="00717FCE"/>
    <w:rsid w:val="00725D89"/>
    <w:rsid w:val="007419DD"/>
    <w:rsid w:val="00746C01"/>
    <w:rsid w:val="00751C74"/>
    <w:rsid w:val="007543E0"/>
    <w:rsid w:val="007617A5"/>
    <w:rsid w:val="00762A10"/>
    <w:rsid w:val="00763D39"/>
    <w:rsid w:val="0076614C"/>
    <w:rsid w:val="007675C6"/>
    <w:rsid w:val="00776B03"/>
    <w:rsid w:val="00786974"/>
    <w:rsid w:val="00786FF0"/>
    <w:rsid w:val="0079088F"/>
    <w:rsid w:val="0079211F"/>
    <w:rsid w:val="007934A0"/>
    <w:rsid w:val="00797279"/>
    <w:rsid w:val="007A65A9"/>
    <w:rsid w:val="007B03C9"/>
    <w:rsid w:val="007B1795"/>
    <w:rsid w:val="007B6864"/>
    <w:rsid w:val="007C739A"/>
    <w:rsid w:val="007D456D"/>
    <w:rsid w:val="007F7A8B"/>
    <w:rsid w:val="00801810"/>
    <w:rsid w:val="00811337"/>
    <w:rsid w:val="00811846"/>
    <w:rsid w:val="00823C3F"/>
    <w:rsid w:val="008254DE"/>
    <w:rsid w:val="00837187"/>
    <w:rsid w:val="008404DB"/>
    <w:rsid w:val="00853893"/>
    <w:rsid w:val="00856AA8"/>
    <w:rsid w:val="00860E97"/>
    <w:rsid w:val="008620C9"/>
    <w:rsid w:val="0086527F"/>
    <w:rsid w:val="00866C0A"/>
    <w:rsid w:val="00870116"/>
    <w:rsid w:val="008710C6"/>
    <w:rsid w:val="0087228E"/>
    <w:rsid w:val="00881DD4"/>
    <w:rsid w:val="008947FC"/>
    <w:rsid w:val="008A2D40"/>
    <w:rsid w:val="008A3254"/>
    <w:rsid w:val="008A425D"/>
    <w:rsid w:val="008A4AF4"/>
    <w:rsid w:val="008A7DAA"/>
    <w:rsid w:val="008B1336"/>
    <w:rsid w:val="008B4ED1"/>
    <w:rsid w:val="008B6F89"/>
    <w:rsid w:val="008C1278"/>
    <w:rsid w:val="008C3D7E"/>
    <w:rsid w:val="008C45EB"/>
    <w:rsid w:val="008E3D2C"/>
    <w:rsid w:val="008E51F0"/>
    <w:rsid w:val="008F2CD7"/>
    <w:rsid w:val="008F7134"/>
    <w:rsid w:val="00901E46"/>
    <w:rsid w:val="00902C66"/>
    <w:rsid w:val="0090364C"/>
    <w:rsid w:val="00905268"/>
    <w:rsid w:val="00920453"/>
    <w:rsid w:val="00925C06"/>
    <w:rsid w:val="00925F26"/>
    <w:rsid w:val="0092676A"/>
    <w:rsid w:val="0092692B"/>
    <w:rsid w:val="00933B7B"/>
    <w:rsid w:val="00941334"/>
    <w:rsid w:val="00941E89"/>
    <w:rsid w:val="009443EC"/>
    <w:rsid w:val="00945D10"/>
    <w:rsid w:val="00947BF6"/>
    <w:rsid w:val="00951885"/>
    <w:rsid w:val="0096492D"/>
    <w:rsid w:val="00966451"/>
    <w:rsid w:val="00976875"/>
    <w:rsid w:val="00977304"/>
    <w:rsid w:val="00987343"/>
    <w:rsid w:val="0099400F"/>
    <w:rsid w:val="009C3D9F"/>
    <w:rsid w:val="009D7AA5"/>
    <w:rsid w:val="009E3CDC"/>
    <w:rsid w:val="009E581E"/>
    <w:rsid w:val="009E59B5"/>
    <w:rsid w:val="009F3933"/>
    <w:rsid w:val="00A11226"/>
    <w:rsid w:val="00A13F3B"/>
    <w:rsid w:val="00A24882"/>
    <w:rsid w:val="00A26EEB"/>
    <w:rsid w:val="00A469A5"/>
    <w:rsid w:val="00A517A2"/>
    <w:rsid w:val="00A60536"/>
    <w:rsid w:val="00A80B08"/>
    <w:rsid w:val="00A90C76"/>
    <w:rsid w:val="00A931E4"/>
    <w:rsid w:val="00AA521B"/>
    <w:rsid w:val="00AB6F87"/>
    <w:rsid w:val="00AC51C2"/>
    <w:rsid w:val="00AC7C4E"/>
    <w:rsid w:val="00AD1E97"/>
    <w:rsid w:val="00AD2F49"/>
    <w:rsid w:val="00AE40CD"/>
    <w:rsid w:val="00AE575C"/>
    <w:rsid w:val="00AE5A2C"/>
    <w:rsid w:val="00AF1926"/>
    <w:rsid w:val="00AF4105"/>
    <w:rsid w:val="00AF44A7"/>
    <w:rsid w:val="00AF51FB"/>
    <w:rsid w:val="00AF6443"/>
    <w:rsid w:val="00B0190C"/>
    <w:rsid w:val="00B10757"/>
    <w:rsid w:val="00B11150"/>
    <w:rsid w:val="00B31E86"/>
    <w:rsid w:val="00B42BB3"/>
    <w:rsid w:val="00B47D75"/>
    <w:rsid w:val="00B506BC"/>
    <w:rsid w:val="00B57E56"/>
    <w:rsid w:val="00B65655"/>
    <w:rsid w:val="00B92E87"/>
    <w:rsid w:val="00B96915"/>
    <w:rsid w:val="00BA43E0"/>
    <w:rsid w:val="00BA5E51"/>
    <w:rsid w:val="00BB164E"/>
    <w:rsid w:val="00BB2529"/>
    <w:rsid w:val="00BC23E9"/>
    <w:rsid w:val="00BE4169"/>
    <w:rsid w:val="00BE582E"/>
    <w:rsid w:val="00C03408"/>
    <w:rsid w:val="00C1189D"/>
    <w:rsid w:val="00C14D18"/>
    <w:rsid w:val="00C16DFC"/>
    <w:rsid w:val="00C21762"/>
    <w:rsid w:val="00C356F2"/>
    <w:rsid w:val="00C4081A"/>
    <w:rsid w:val="00C41F90"/>
    <w:rsid w:val="00C43FDD"/>
    <w:rsid w:val="00C50CA7"/>
    <w:rsid w:val="00C5103C"/>
    <w:rsid w:val="00C71316"/>
    <w:rsid w:val="00C717B2"/>
    <w:rsid w:val="00C7296F"/>
    <w:rsid w:val="00C72F35"/>
    <w:rsid w:val="00C7474E"/>
    <w:rsid w:val="00C766A0"/>
    <w:rsid w:val="00C77A5C"/>
    <w:rsid w:val="00C8098D"/>
    <w:rsid w:val="00C851DE"/>
    <w:rsid w:val="00C8589F"/>
    <w:rsid w:val="00C85F62"/>
    <w:rsid w:val="00C86170"/>
    <w:rsid w:val="00C94E0C"/>
    <w:rsid w:val="00CA3232"/>
    <w:rsid w:val="00CA7327"/>
    <w:rsid w:val="00CB1918"/>
    <w:rsid w:val="00CC2087"/>
    <w:rsid w:val="00CC24C0"/>
    <w:rsid w:val="00CC4CE1"/>
    <w:rsid w:val="00CD107E"/>
    <w:rsid w:val="00CD5D32"/>
    <w:rsid w:val="00CD7A32"/>
    <w:rsid w:val="00CE0B6D"/>
    <w:rsid w:val="00CE3C9A"/>
    <w:rsid w:val="00CF10E9"/>
    <w:rsid w:val="00D02FCC"/>
    <w:rsid w:val="00D164EF"/>
    <w:rsid w:val="00D17FCC"/>
    <w:rsid w:val="00D225DA"/>
    <w:rsid w:val="00D23896"/>
    <w:rsid w:val="00D275FC"/>
    <w:rsid w:val="00D30BD4"/>
    <w:rsid w:val="00D31812"/>
    <w:rsid w:val="00D33DD4"/>
    <w:rsid w:val="00D3624A"/>
    <w:rsid w:val="00D37492"/>
    <w:rsid w:val="00D42E8F"/>
    <w:rsid w:val="00D4418F"/>
    <w:rsid w:val="00D441D9"/>
    <w:rsid w:val="00D4478C"/>
    <w:rsid w:val="00D44EB4"/>
    <w:rsid w:val="00D512FD"/>
    <w:rsid w:val="00D70507"/>
    <w:rsid w:val="00D7531F"/>
    <w:rsid w:val="00D778D1"/>
    <w:rsid w:val="00D91AB6"/>
    <w:rsid w:val="00D92254"/>
    <w:rsid w:val="00DB08FB"/>
    <w:rsid w:val="00DB3F88"/>
    <w:rsid w:val="00DC718A"/>
    <w:rsid w:val="00DD0B7A"/>
    <w:rsid w:val="00DD40C2"/>
    <w:rsid w:val="00DD50E3"/>
    <w:rsid w:val="00DD694A"/>
    <w:rsid w:val="00DE6E5D"/>
    <w:rsid w:val="00DF02FD"/>
    <w:rsid w:val="00DF3FA3"/>
    <w:rsid w:val="00DF5E2B"/>
    <w:rsid w:val="00E00F44"/>
    <w:rsid w:val="00E07E3A"/>
    <w:rsid w:val="00E12BBB"/>
    <w:rsid w:val="00E160C5"/>
    <w:rsid w:val="00E17A69"/>
    <w:rsid w:val="00E203E1"/>
    <w:rsid w:val="00E24D15"/>
    <w:rsid w:val="00E3171F"/>
    <w:rsid w:val="00E35104"/>
    <w:rsid w:val="00E373FE"/>
    <w:rsid w:val="00E478FC"/>
    <w:rsid w:val="00E527CE"/>
    <w:rsid w:val="00E54146"/>
    <w:rsid w:val="00E54202"/>
    <w:rsid w:val="00E61733"/>
    <w:rsid w:val="00E63673"/>
    <w:rsid w:val="00E6617C"/>
    <w:rsid w:val="00E66196"/>
    <w:rsid w:val="00E66FED"/>
    <w:rsid w:val="00E82100"/>
    <w:rsid w:val="00E826C3"/>
    <w:rsid w:val="00E85B7E"/>
    <w:rsid w:val="00E905B9"/>
    <w:rsid w:val="00E95692"/>
    <w:rsid w:val="00EA088C"/>
    <w:rsid w:val="00EA0C66"/>
    <w:rsid w:val="00EA2B3C"/>
    <w:rsid w:val="00EA52B0"/>
    <w:rsid w:val="00EA71F2"/>
    <w:rsid w:val="00EA7232"/>
    <w:rsid w:val="00EB0401"/>
    <w:rsid w:val="00EB1C1B"/>
    <w:rsid w:val="00EB41EA"/>
    <w:rsid w:val="00EB500B"/>
    <w:rsid w:val="00EC1303"/>
    <w:rsid w:val="00EC6611"/>
    <w:rsid w:val="00ED3128"/>
    <w:rsid w:val="00ED68C4"/>
    <w:rsid w:val="00ED78A5"/>
    <w:rsid w:val="00EE13BF"/>
    <w:rsid w:val="00EF2EA5"/>
    <w:rsid w:val="00F007E8"/>
    <w:rsid w:val="00F01364"/>
    <w:rsid w:val="00F02672"/>
    <w:rsid w:val="00F02E7F"/>
    <w:rsid w:val="00F06860"/>
    <w:rsid w:val="00F11BF7"/>
    <w:rsid w:val="00F213C7"/>
    <w:rsid w:val="00F23CE6"/>
    <w:rsid w:val="00F3754E"/>
    <w:rsid w:val="00F44477"/>
    <w:rsid w:val="00F537C5"/>
    <w:rsid w:val="00F560A3"/>
    <w:rsid w:val="00F62D34"/>
    <w:rsid w:val="00F65FB6"/>
    <w:rsid w:val="00F725F4"/>
    <w:rsid w:val="00F74EFC"/>
    <w:rsid w:val="00F7668A"/>
    <w:rsid w:val="00F82565"/>
    <w:rsid w:val="00F95014"/>
    <w:rsid w:val="00F960C3"/>
    <w:rsid w:val="00FA4279"/>
    <w:rsid w:val="00FB3F9A"/>
    <w:rsid w:val="00FB4A23"/>
    <w:rsid w:val="00FB7B08"/>
    <w:rsid w:val="00FC0094"/>
    <w:rsid w:val="00FC4F7D"/>
    <w:rsid w:val="00FC5CEC"/>
    <w:rsid w:val="00FD3498"/>
    <w:rsid w:val="00FD3F4F"/>
    <w:rsid w:val="00FF1440"/>
    <w:rsid w:val="00FF23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46A7D"/>
  <w15:docId w15:val="{C7023157-A19F-4E7A-95BA-E918A18B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F35"/>
    <w:pPr>
      <w:ind w:left="709"/>
    </w:pPr>
    <w:rPr>
      <w:rFonts w:ascii="Arial" w:hAnsi="Arial"/>
      <w:sz w:val="22"/>
    </w:rPr>
  </w:style>
  <w:style w:type="paragraph" w:styleId="Heading1">
    <w:name w:val="heading 1"/>
    <w:basedOn w:val="Normal"/>
    <w:next w:val="Normal"/>
    <w:link w:val="Heading1Char"/>
    <w:qFormat/>
    <w:rsid w:val="00022E0B"/>
    <w:pPr>
      <w:keepNext/>
      <w:spacing w:before="240" w:after="60"/>
      <w:outlineLvl w:val="0"/>
    </w:pPr>
    <w:rPr>
      <w:b/>
      <w:kern w:val="28"/>
    </w:rPr>
  </w:style>
  <w:style w:type="paragraph" w:styleId="Heading2">
    <w:name w:val="heading 2"/>
    <w:basedOn w:val="Normal"/>
    <w:next w:val="Normal"/>
    <w:link w:val="Heading2Char"/>
    <w:qFormat/>
    <w:rsid w:val="00C14D18"/>
    <w:pPr>
      <w:keepNext/>
      <w:numPr>
        <w:numId w:val="4"/>
      </w:numPr>
      <w:spacing w:before="240" w:after="240" w:line="360" w:lineRule="atLeast"/>
      <w:outlineLvl w:val="1"/>
    </w:pPr>
    <w:rPr>
      <w:b/>
    </w:rPr>
  </w:style>
  <w:style w:type="paragraph" w:styleId="Heading3">
    <w:name w:val="heading 3"/>
    <w:basedOn w:val="Normal"/>
    <w:next w:val="Normal"/>
    <w:link w:val="Heading3Char"/>
    <w:qFormat/>
    <w:rsid w:val="00022E0B"/>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link w:val="1EinrckungZchn"/>
    <w:rsid w:val="00ED78A5"/>
    <w:pPr>
      <w:tabs>
        <w:tab w:val="left" w:pos="483"/>
      </w:tabs>
      <w:ind w:left="483" w:hanging="483"/>
    </w:pPr>
  </w:style>
  <w:style w:type="paragraph" w:customStyle="1" w:styleId="2Einrckung">
    <w:name w:val="2. Einrückung"/>
    <w:basedOn w:val="1Einrckung"/>
    <w:rsid w:val="00ED78A5"/>
    <w:pPr>
      <w:tabs>
        <w:tab w:val="left" w:pos="964"/>
      </w:tabs>
      <w:ind w:left="964" w:hanging="482"/>
    </w:pPr>
  </w:style>
  <w:style w:type="paragraph" w:customStyle="1" w:styleId="3Einrckung">
    <w:name w:val="3. Einrückung"/>
    <w:basedOn w:val="2Einrckung"/>
    <w:rsid w:val="00ED78A5"/>
    <w:pPr>
      <w:tabs>
        <w:tab w:val="left" w:pos="1418"/>
      </w:tabs>
      <w:ind w:left="1446"/>
    </w:pPr>
  </w:style>
  <w:style w:type="paragraph" w:styleId="Footer">
    <w:name w:val="footer"/>
    <w:basedOn w:val="Normal"/>
    <w:semiHidden/>
    <w:rsid w:val="00ED78A5"/>
    <w:pPr>
      <w:tabs>
        <w:tab w:val="center" w:pos="4536"/>
        <w:tab w:val="right" w:pos="9072"/>
      </w:tabs>
    </w:pPr>
  </w:style>
  <w:style w:type="paragraph" w:styleId="Header">
    <w:name w:val="header"/>
    <w:basedOn w:val="Normal"/>
    <w:semiHidden/>
    <w:rsid w:val="00ED78A5"/>
    <w:pPr>
      <w:tabs>
        <w:tab w:val="center" w:pos="4252"/>
        <w:tab w:val="right" w:pos="8504"/>
      </w:tabs>
    </w:pPr>
  </w:style>
  <w:style w:type="character" w:styleId="PageNumber">
    <w:name w:val="page number"/>
    <w:basedOn w:val="DefaultParagraphFont"/>
    <w:rsid w:val="00ED78A5"/>
  </w:style>
  <w:style w:type="paragraph" w:styleId="BalloonText">
    <w:name w:val="Balloon Text"/>
    <w:basedOn w:val="Normal"/>
    <w:link w:val="BalloonTextChar"/>
    <w:uiPriority w:val="99"/>
    <w:semiHidden/>
    <w:unhideWhenUsed/>
    <w:rsid w:val="00037CF4"/>
    <w:rPr>
      <w:rFonts w:ascii="Tahoma" w:hAnsi="Tahoma" w:cs="Tahoma"/>
      <w:sz w:val="16"/>
      <w:szCs w:val="16"/>
    </w:rPr>
  </w:style>
  <w:style w:type="character" w:customStyle="1" w:styleId="BalloonTextChar">
    <w:name w:val="Balloon Text Char"/>
    <w:basedOn w:val="DefaultParagraphFont"/>
    <w:link w:val="BalloonText"/>
    <w:uiPriority w:val="99"/>
    <w:semiHidden/>
    <w:rsid w:val="00037CF4"/>
    <w:rPr>
      <w:rFonts w:ascii="Tahoma" w:hAnsi="Tahoma" w:cs="Tahoma"/>
      <w:sz w:val="16"/>
      <w:szCs w:val="16"/>
    </w:rPr>
  </w:style>
  <w:style w:type="paragraph" w:styleId="ListParagraph">
    <w:name w:val="List Paragraph"/>
    <w:aliases w:val="Ha,References,Bullet Points,Indent Paragraph,Titre1,Aufzählung Spiegelstrich,List Bullet Mary,List Paragraph (numbered (a)),Bullets,Numbered List Paragraph,Colorful List - Accent 11,body bullets,LIST OF TABLES.,List Paragraph1,Dot pt"/>
    <w:basedOn w:val="Normal"/>
    <w:link w:val="ListParagraphChar"/>
    <w:uiPriority w:val="34"/>
    <w:qFormat/>
    <w:rsid w:val="00D3624A"/>
    <w:pPr>
      <w:ind w:left="720"/>
      <w:contextualSpacing/>
    </w:pPr>
  </w:style>
  <w:style w:type="table" w:styleId="TableGrid">
    <w:name w:val="Table Grid"/>
    <w:basedOn w:val="TableNormal"/>
    <w:rsid w:val="004C59E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lschenderText">
    <w:name w:val="Zu löschender Text"/>
    <w:basedOn w:val="Normal"/>
    <w:link w:val="ZulschenderTextZchn"/>
    <w:qFormat/>
    <w:rsid w:val="00C72F35"/>
    <w:pPr>
      <w:spacing w:before="240" w:after="240"/>
    </w:pPr>
    <w:rPr>
      <w:rFonts w:eastAsiaTheme="minorHAnsi" w:cstheme="minorBidi"/>
      <w:i/>
      <w:color w:val="FF0000"/>
      <w:szCs w:val="22"/>
      <w:lang w:eastAsia="en-US"/>
    </w:rPr>
  </w:style>
  <w:style w:type="character" w:customStyle="1" w:styleId="ZulschenderTextZchn">
    <w:name w:val="Zu löschender Text Zchn"/>
    <w:basedOn w:val="DefaultParagraphFont"/>
    <w:link w:val="ZulschenderText"/>
    <w:rsid w:val="00C72F35"/>
    <w:rPr>
      <w:rFonts w:ascii="Arial" w:eastAsiaTheme="minorHAnsi" w:hAnsi="Arial" w:cstheme="minorBidi"/>
      <w:i/>
      <w:color w:val="FF0000"/>
      <w:sz w:val="22"/>
      <w:szCs w:val="22"/>
      <w:lang w:eastAsia="en-US"/>
    </w:rPr>
  </w:style>
  <w:style w:type="character" w:styleId="Hyperlink">
    <w:name w:val="Hyperlink"/>
    <w:basedOn w:val="DefaultParagraphFont"/>
    <w:uiPriority w:val="99"/>
    <w:unhideWhenUsed/>
    <w:rsid w:val="008404DB"/>
    <w:rPr>
      <w:color w:val="0000FF" w:themeColor="hyperlink"/>
      <w:u w:val="single"/>
    </w:rPr>
  </w:style>
  <w:style w:type="character" w:customStyle="1" w:styleId="NichtaufgelsteErwhnung1">
    <w:name w:val="Nicht aufgelöste Erwähnung1"/>
    <w:basedOn w:val="DefaultParagraphFont"/>
    <w:uiPriority w:val="99"/>
    <w:semiHidden/>
    <w:unhideWhenUsed/>
    <w:rsid w:val="009E59B5"/>
    <w:rPr>
      <w:color w:val="605E5C"/>
      <w:shd w:val="clear" w:color="auto" w:fill="E1DFDD"/>
    </w:rPr>
  </w:style>
  <w:style w:type="character" w:styleId="FollowedHyperlink">
    <w:name w:val="FollowedHyperlink"/>
    <w:basedOn w:val="DefaultParagraphFont"/>
    <w:uiPriority w:val="99"/>
    <w:semiHidden/>
    <w:unhideWhenUsed/>
    <w:rsid w:val="009E59B5"/>
    <w:rPr>
      <w:color w:val="800080" w:themeColor="followedHyperlink"/>
      <w:u w:val="single"/>
    </w:rPr>
  </w:style>
  <w:style w:type="paragraph" w:styleId="TOCHeading">
    <w:name w:val="TOC Heading"/>
    <w:basedOn w:val="Heading1"/>
    <w:next w:val="Normal"/>
    <w:uiPriority w:val="39"/>
    <w:unhideWhenUsed/>
    <w:qFormat/>
    <w:rsid w:val="00F537C5"/>
    <w:pPr>
      <w:keepLines/>
      <w:spacing w:after="0" w:line="259" w:lineRule="auto"/>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6A7C23"/>
    <w:pPr>
      <w:tabs>
        <w:tab w:val="right" w:leader="dot" w:pos="9061"/>
      </w:tabs>
      <w:spacing w:after="100"/>
      <w:ind w:hanging="489"/>
    </w:pPr>
  </w:style>
  <w:style w:type="paragraph" w:styleId="TOC1">
    <w:name w:val="toc 1"/>
    <w:basedOn w:val="Normal"/>
    <w:next w:val="Normal"/>
    <w:autoRedefine/>
    <w:uiPriority w:val="39"/>
    <w:unhideWhenUsed/>
    <w:rsid w:val="00F537C5"/>
    <w:pPr>
      <w:tabs>
        <w:tab w:val="right" w:pos="9071"/>
      </w:tabs>
      <w:spacing w:after="100"/>
      <w:ind w:left="357" w:hanging="357"/>
    </w:pPr>
  </w:style>
  <w:style w:type="paragraph" w:styleId="TOC3">
    <w:name w:val="toc 3"/>
    <w:basedOn w:val="Normal"/>
    <w:next w:val="Normal"/>
    <w:autoRedefine/>
    <w:uiPriority w:val="39"/>
    <w:unhideWhenUsed/>
    <w:rsid w:val="006A7C23"/>
    <w:pPr>
      <w:tabs>
        <w:tab w:val="right" w:leader="dot" w:pos="9061"/>
      </w:tabs>
      <w:spacing w:after="100"/>
      <w:ind w:left="993" w:hanging="553"/>
    </w:pPr>
    <w:rPr>
      <w:rFonts w:eastAsiaTheme="minorEastAsia" w:cs="Arial"/>
      <w:szCs w:val="22"/>
    </w:rPr>
  </w:style>
  <w:style w:type="character" w:customStyle="1" w:styleId="UnresolvedMention">
    <w:name w:val="Unresolved Mention"/>
    <w:basedOn w:val="DefaultParagraphFont"/>
    <w:uiPriority w:val="99"/>
    <w:semiHidden/>
    <w:unhideWhenUsed/>
    <w:rsid w:val="00D70507"/>
    <w:rPr>
      <w:color w:val="605E5C"/>
      <w:shd w:val="clear" w:color="auto" w:fill="E1DFDD"/>
    </w:rPr>
  </w:style>
  <w:style w:type="paragraph" w:customStyle="1" w:styleId="ZwischenberschriftmitAbstand">
    <w:name w:val="Zwischenüberschrift mit Abstand"/>
    <w:basedOn w:val="Normal"/>
    <w:next w:val="Normal"/>
    <w:link w:val="ZwischenberschriftmitAbstandZchn"/>
    <w:qFormat/>
    <w:rsid w:val="000A2135"/>
    <w:pPr>
      <w:keepNext/>
      <w:spacing w:after="240"/>
    </w:pPr>
    <w:rPr>
      <w:rFonts w:eastAsiaTheme="minorHAnsi" w:cstheme="minorBidi"/>
      <w:szCs w:val="22"/>
      <w:lang w:eastAsia="en-US"/>
    </w:rPr>
  </w:style>
  <w:style w:type="character" w:customStyle="1" w:styleId="ZwischenberschriftmitAbstandZchn">
    <w:name w:val="Zwischenüberschrift mit Abstand Zchn"/>
    <w:basedOn w:val="DefaultParagraphFont"/>
    <w:link w:val="ZwischenberschriftmitAbstand"/>
    <w:rsid w:val="000A2135"/>
    <w:rPr>
      <w:rFonts w:ascii="Arial" w:eastAsiaTheme="minorHAnsi" w:hAnsi="Arial" w:cstheme="minorBidi"/>
      <w:sz w:val="22"/>
      <w:szCs w:val="22"/>
      <w:lang w:eastAsia="en-US"/>
    </w:rPr>
  </w:style>
  <w:style w:type="character" w:customStyle="1" w:styleId="Heading2Char">
    <w:name w:val="Heading 2 Char"/>
    <w:basedOn w:val="DefaultParagraphFont"/>
    <w:link w:val="Heading2"/>
    <w:rsid w:val="00C14D18"/>
    <w:rPr>
      <w:rFonts w:ascii="Arial" w:hAnsi="Arial"/>
      <w:b/>
      <w:sz w:val="22"/>
    </w:rPr>
  </w:style>
  <w:style w:type="character" w:customStyle="1" w:styleId="Heading3Char">
    <w:name w:val="Heading 3 Char"/>
    <w:basedOn w:val="DefaultParagraphFont"/>
    <w:link w:val="Heading3"/>
    <w:rsid w:val="00022E0B"/>
    <w:rPr>
      <w:rFonts w:ascii="Arial" w:hAnsi="Arial"/>
      <w:b/>
      <w:sz w:val="22"/>
    </w:rPr>
  </w:style>
  <w:style w:type="paragraph" w:styleId="Revision">
    <w:name w:val="Revision"/>
    <w:hidden/>
    <w:uiPriority w:val="99"/>
    <w:semiHidden/>
    <w:rsid w:val="00F02672"/>
    <w:rPr>
      <w:rFonts w:ascii="Arial" w:hAnsi="Arial"/>
      <w:sz w:val="22"/>
    </w:rPr>
  </w:style>
  <w:style w:type="character" w:customStyle="1" w:styleId="Heading1Char">
    <w:name w:val="Heading 1 Char"/>
    <w:basedOn w:val="DefaultParagraphFont"/>
    <w:link w:val="Heading1"/>
    <w:rsid w:val="00022E0B"/>
    <w:rPr>
      <w:rFonts w:ascii="Arial" w:hAnsi="Arial"/>
      <w:b/>
      <w:kern w:val="28"/>
      <w:sz w:val="22"/>
    </w:rPr>
  </w:style>
  <w:style w:type="character" w:styleId="CommentReference">
    <w:name w:val="annotation reference"/>
    <w:basedOn w:val="DefaultParagraphFont"/>
    <w:uiPriority w:val="99"/>
    <w:semiHidden/>
    <w:unhideWhenUsed/>
    <w:rsid w:val="00EC1303"/>
    <w:rPr>
      <w:sz w:val="16"/>
      <w:szCs w:val="16"/>
    </w:rPr>
  </w:style>
  <w:style w:type="paragraph" w:styleId="CommentText">
    <w:name w:val="annotation text"/>
    <w:basedOn w:val="Normal"/>
    <w:link w:val="CommentTextChar"/>
    <w:uiPriority w:val="99"/>
    <w:semiHidden/>
    <w:unhideWhenUsed/>
    <w:rsid w:val="00EC1303"/>
    <w:rPr>
      <w:sz w:val="20"/>
    </w:rPr>
  </w:style>
  <w:style w:type="character" w:customStyle="1" w:styleId="CommentTextChar">
    <w:name w:val="Comment Text Char"/>
    <w:basedOn w:val="DefaultParagraphFont"/>
    <w:link w:val="CommentText"/>
    <w:uiPriority w:val="99"/>
    <w:semiHidden/>
    <w:rsid w:val="00EC1303"/>
    <w:rPr>
      <w:rFonts w:ascii="Arial" w:hAnsi="Arial"/>
    </w:rPr>
  </w:style>
  <w:style w:type="paragraph" w:styleId="CommentSubject">
    <w:name w:val="annotation subject"/>
    <w:basedOn w:val="CommentText"/>
    <w:next w:val="CommentText"/>
    <w:link w:val="CommentSubjectChar"/>
    <w:uiPriority w:val="99"/>
    <w:semiHidden/>
    <w:unhideWhenUsed/>
    <w:rsid w:val="00EC1303"/>
    <w:rPr>
      <w:b/>
      <w:bCs/>
    </w:rPr>
  </w:style>
  <w:style w:type="character" w:customStyle="1" w:styleId="CommentSubjectChar">
    <w:name w:val="Comment Subject Char"/>
    <w:basedOn w:val="CommentTextChar"/>
    <w:link w:val="CommentSubject"/>
    <w:uiPriority w:val="99"/>
    <w:semiHidden/>
    <w:rsid w:val="00EC1303"/>
    <w:rPr>
      <w:rFonts w:ascii="Arial" w:hAnsi="Arial"/>
      <w:b/>
      <w:bCs/>
    </w:rPr>
  </w:style>
  <w:style w:type="character" w:styleId="PlaceholderText">
    <w:name w:val="Placeholder Text"/>
    <w:basedOn w:val="DefaultParagraphFont"/>
    <w:uiPriority w:val="99"/>
    <w:semiHidden/>
    <w:rsid w:val="00021E1E"/>
    <w:rPr>
      <w:color w:val="808080"/>
    </w:rPr>
  </w:style>
  <w:style w:type="paragraph" w:customStyle="1" w:styleId="Aufzhlung">
    <w:name w:val="Aufzählung"/>
    <w:basedOn w:val="1Einrckung"/>
    <w:link w:val="AufzhlungZchn"/>
    <w:qFormat/>
    <w:rsid w:val="00B92E87"/>
    <w:pPr>
      <w:numPr>
        <w:numId w:val="6"/>
      </w:numPr>
      <w:spacing w:before="240" w:after="240"/>
      <w:ind w:left="709" w:hanging="709"/>
    </w:pPr>
    <w:rPr>
      <w:rFonts w:cs="Arial"/>
    </w:rPr>
  </w:style>
  <w:style w:type="paragraph" w:customStyle="1" w:styleId="Aufzhlung2">
    <w:name w:val="Aufzählung 2"/>
    <w:basedOn w:val="Heading1"/>
    <w:link w:val="Aufzhlung2Zchn"/>
    <w:qFormat/>
    <w:rsid w:val="004C1DA1"/>
    <w:pPr>
      <w:numPr>
        <w:numId w:val="7"/>
      </w:numPr>
      <w:spacing w:after="240" w:line="360" w:lineRule="atLeast"/>
      <w:ind w:left="709" w:hanging="709"/>
    </w:pPr>
    <w:rPr>
      <w:iCs/>
    </w:rPr>
  </w:style>
  <w:style w:type="character" w:customStyle="1" w:styleId="1EinrckungZchn">
    <w:name w:val="1. Einrückung Zchn"/>
    <w:basedOn w:val="DefaultParagraphFont"/>
    <w:link w:val="1Einrckung"/>
    <w:rsid w:val="0042666F"/>
    <w:rPr>
      <w:rFonts w:ascii="Arial" w:hAnsi="Arial"/>
      <w:sz w:val="22"/>
    </w:rPr>
  </w:style>
  <w:style w:type="character" w:customStyle="1" w:styleId="AufzhlungZchn">
    <w:name w:val="Aufzählung Zchn"/>
    <w:basedOn w:val="1EinrckungZchn"/>
    <w:link w:val="Aufzhlung"/>
    <w:rsid w:val="00B92E87"/>
    <w:rPr>
      <w:rFonts w:ascii="Arial" w:hAnsi="Arial" w:cs="Arial"/>
      <w:sz w:val="22"/>
    </w:rPr>
  </w:style>
  <w:style w:type="character" w:customStyle="1" w:styleId="Aufzhlung2Zchn">
    <w:name w:val="Aufzählung 2 Zchn"/>
    <w:basedOn w:val="Heading1Char"/>
    <w:link w:val="Aufzhlung2"/>
    <w:rsid w:val="004C1DA1"/>
    <w:rPr>
      <w:rFonts w:ascii="Arial" w:hAnsi="Arial"/>
      <w:b/>
      <w:iCs/>
      <w:kern w:val="28"/>
      <w:sz w:val="22"/>
    </w:rPr>
  </w:style>
  <w:style w:type="character" w:customStyle="1" w:styleId="ListParagraphChar">
    <w:name w:val="List Paragraph Char"/>
    <w:aliases w:val="Ha Char,References Char,Bullet Points Char,Indent Paragraph Char,Titre1 Char,Aufzählung Spiegelstrich Char,List Bullet Mary Char,List Paragraph (numbered (a)) Char,Bullets Char,Numbered List Paragraph Char,body bullets Char"/>
    <w:link w:val="ListParagraph"/>
    <w:uiPriority w:val="34"/>
    <w:qFormat/>
    <w:locked/>
    <w:rsid w:val="005629B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22282">
      <w:bodyDiv w:val="1"/>
      <w:marLeft w:val="0"/>
      <w:marRight w:val="0"/>
      <w:marTop w:val="0"/>
      <w:marBottom w:val="0"/>
      <w:divBdr>
        <w:top w:val="none" w:sz="0" w:space="0" w:color="auto"/>
        <w:left w:val="none" w:sz="0" w:space="0" w:color="auto"/>
        <w:bottom w:val="none" w:sz="0" w:space="0" w:color="auto"/>
        <w:right w:val="none" w:sz="0" w:space="0" w:color="auto"/>
      </w:divBdr>
    </w:div>
    <w:div w:id="359624155">
      <w:bodyDiv w:val="1"/>
      <w:marLeft w:val="0"/>
      <w:marRight w:val="0"/>
      <w:marTop w:val="0"/>
      <w:marBottom w:val="0"/>
      <w:divBdr>
        <w:top w:val="none" w:sz="0" w:space="0" w:color="auto"/>
        <w:left w:val="none" w:sz="0" w:space="0" w:color="auto"/>
        <w:bottom w:val="none" w:sz="0" w:space="0" w:color="auto"/>
        <w:right w:val="none" w:sz="0" w:space="0" w:color="auto"/>
      </w:divBdr>
    </w:div>
    <w:div w:id="440997984">
      <w:bodyDiv w:val="1"/>
      <w:marLeft w:val="0"/>
      <w:marRight w:val="0"/>
      <w:marTop w:val="0"/>
      <w:marBottom w:val="0"/>
      <w:divBdr>
        <w:top w:val="none" w:sz="0" w:space="0" w:color="auto"/>
        <w:left w:val="none" w:sz="0" w:space="0" w:color="auto"/>
        <w:bottom w:val="none" w:sz="0" w:space="0" w:color="auto"/>
        <w:right w:val="none" w:sz="0" w:space="0" w:color="auto"/>
      </w:divBdr>
    </w:div>
    <w:div w:id="646665119">
      <w:bodyDiv w:val="1"/>
      <w:marLeft w:val="0"/>
      <w:marRight w:val="0"/>
      <w:marTop w:val="0"/>
      <w:marBottom w:val="0"/>
      <w:divBdr>
        <w:top w:val="none" w:sz="0" w:space="0" w:color="auto"/>
        <w:left w:val="none" w:sz="0" w:space="0" w:color="auto"/>
        <w:bottom w:val="none" w:sz="0" w:space="0" w:color="auto"/>
        <w:right w:val="none" w:sz="0" w:space="0" w:color="auto"/>
      </w:divBdr>
    </w:div>
    <w:div w:id="1386445468">
      <w:bodyDiv w:val="1"/>
      <w:marLeft w:val="0"/>
      <w:marRight w:val="0"/>
      <w:marTop w:val="0"/>
      <w:marBottom w:val="0"/>
      <w:divBdr>
        <w:top w:val="none" w:sz="0" w:space="0" w:color="auto"/>
        <w:left w:val="none" w:sz="0" w:space="0" w:color="auto"/>
        <w:bottom w:val="none" w:sz="0" w:space="0" w:color="auto"/>
        <w:right w:val="none" w:sz="0" w:space="0" w:color="auto"/>
      </w:divBdr>
    </w:div>
    <w:div w:id="1773357303">
      <w:bodyDiv w:val="1"/>
      <w:marLeft w:val="0"/>
      <w:marRight w:val="0"/>
      <w:marTop w:val="0"/>
      <w:marBottom w:val="0"/>
      <w:divBdr>
        <w:top w:val="none" w:sz="0" w:space="0" w:color="auto"/>
        <w:left w:val="none" w:sz="0" w:space="0" w:color="auto"/>
        <w:bottom w:val="none" w:sz="0" w:space="0" w:color="auto"/>
        <w:right w:val="none" w:sz="0" w:space="0" w:color="auto"/>
      </w:divBdr>
    </w:div>
    <w:div w:id="212306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iz.de/de/downloads/handreichung-fuer-dienstleister-zur-vermeidung-reduktion-kompensation-von-thg-emissionen-en.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lovk_ele\Downloads\41-13-tor-vertraege-bis-20000-en%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3E974B83034D53B2FE70F862D302A8"/>
        <w:category>
          <w:name w:val="General"/>
          <w:gallery w:val="placeholder"/>
        </w:category>
        <w:types>
          <w:type w:val="bbPlcHdr"/>
        </w:types>
        <w:behaviors>
          <w:behavior w:val="content"/>
        </w:behaviors>
        <w:guid w:val="{482FF3EE-AC1C-4C3E-AF50-35C0DFBDA15A}"/>
      </w:docPartPr>
      <w:docPartBody>
        <w:p w:rsidR="00B50CA9" w:rsidRDefault="00B50CA9">
          <w:pPr>
            <w:pStyle w:val="183E974B83034D53B2FE70F862D302A8"/>
          </w:pPr>
          <w:r w:rsidRPr="00334E70">
            <w:rPr>
              <w:rStyle w:val="PlaceholderText"/>
            </w:rPr>
            <w:t>[CONFIDENTIALITY]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CB"/>
    <w:rsid w:val="000E565B"/>
    <w:rsid w:val="007B5ACB"/>
    <w:rsid w:val="0086527F"/>
    <w:rsid w:val="00B50CA9"/>
    <w:rsid w:val="00D7531F"/>
    <w:rsid w:val="00FD2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83E974B83034D53B2FE70F862D302A8">
    <w:name w:val="183E974B83034D53B2FE70F862D302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6FA547F8A76C4A9CF105B82853C4BC" ma:contentTypeVersion="18" ma:contentTypeDescription="Ein neues Dokument erstellen." ma:contentTypeScope="" ma:versionID="b58eb5259beb4d16f17b7d78f88c3703">
  <xsd:schema xmlns:xsd="http://www.w3.org/2001/XMLSchema" xmlns:xs="http://www.w3.org/2001/XMLSchema" xmlns:p="http://schemas.microsoft.com/office/2006/metadata/properties" xmlns:ns2="d2122e92-948e-4146-a403-39b475064538" xmlns:ns3="f903e698-d9e5-4145-b3e0-363ca85c6576" targetNamespace="http://schemas.microsoft.com/office/2006/metadata/properties" ma:root="true" ma:fieldsID="c9ea7ee0e9c0997d86793da2966373dc" ns2:_="" ns3:_="">
    <xsd:import namespace="d2122e92-948e-4146-a403-39b475064538"/>
    <xsd:import namespace="f903e698-d9e5-4145-b3e0-363ca85c65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22e92-948e-4146-a403-39b475064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3e698-d9e5-4145-b3e0-363ca85c6576"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a12caab4-8ab4-4795-bf4c-8bb27ee6669c}" ma:internalName="TaxCatchAll" ma:showField="CatchAllData" ma:web="f903e698-d9e5-4145-b3e0-363ca85c65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903e698-d9e5-4145-b3e0-363ca85c6576" xsi:nil="true"/>
    <lcf76f155ced4ddcb4097134ff3c332f xmlns="d2122e92-948e-4146-a403-39b47506453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93405-952D-45F7-8B7F-6F2E0680303C}"/>
</file>

<file path=customXml/itemProps2.xml><?xml version="1.0" encoding="utf-8"?>
<ds:datastoreItem xmlns:ds="http://schemas.openxmlformats.org/officeDocument/2006/customXml" ds:itemID="{930E9112-40B6-478E-8882-E4AD45618FA2}">
  <ds:schemaRefs>
    <ds:schemaRef ds:uri="http://schemas.microsoft.com/office/2006/metadata/properties"/>
    <ds:schemaRef ds:uri="http://schemas.microsoft.com/office/infopath/2007/PartnerControls"/>
    <ds:schemaRef ds:uri="f48c3ea7-45bd-4121-b325-a3e340329d2c"/>
  </ds:schemaRefs>
</ds:datastoreItem>
</file>

<file path=customXml/itemProps3.xml><?xml version="1.0" encoding="utf-8"?>
<ds:datastoreItem xmlns:ds="http://schemas.openxmlformats.org/officeDocument/2006/customXml" ds:itemID="{AA6EC37F-E330-48D7-8AF7-89CDD8AC8924}">
  <ds:schemaRefs>
    <ds:schemaRef ds:uri="http://schemas.microsoft.com/sharepoint/v3/contenttype/forms"/>
  </ds:schemaRefs>
</ds:datastoreItem>
</file>

<file path=customXml/itemProps4.xml><?xml version="1.0" encoding="utf-8"?>
<ds:datastoreItem xmlns:ds="http://schemas.openxmlformats.org/officeDocument/2006/customXml" ds:itemID="{705BC2B6-6915-4C79-B7F7-31C74BF7D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41-13-tor-vertraege-bis-20000-en (1).dotx</Template>
  <TotalTime>10</TotalTime>
  <Pages>6</Pages>
  <Words>1753</Words>
  <Characters>9998</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41-13-12, ToR Verträge bis 20000 EUR, englisch, Stand April 2024</vt:lpstr>
    </vt:vector>
  </TitlesOfParts>
  <Company>Deutsche Gesellschaft für Internationale Zusammenarbeit (GIZ) GmbH</Company>
  <LinksUpToDate>false</LinksUpToDate>
  <CharactersWithSpaces>11728</CharactersWithSpaces>
  <SharedDoc>false</SharedDoc>
  <HLinks>
    <vt:vector size="12" baseType="variant">
      <vt:variant>
        <vt:i4>2555924</vt:i4>
      </vt:variant>
      <vt:variant>
        <vt:i4>1549</vt:i4>
      </vt:variant>
      <vt:variant>
        <vt:i4>1026</vt:i4>
      </vt:variant>
      <vt:variant>
        <vt:i4>1</vt:i4>
      </vt:variant>
      <vt:variant>
        <vt:lpwstr>..\GTZ-Logo_NEU\gtzlogo-standard-sw.gif</vt:lpwstr>
      </vt:variant>
      <vt:variant>
        <vt:lpwstr/>
      </vt:variant>
      <vt:variant>
        <vt:i4>3145825</vt:i4>
      </vt:variant>
      <vt:variant>
        <vt:i4>1612</vt:i4>
      </vt:variant>
      <vt:variant>
        <vt:i4>1025</vt:i4>
      </vt:variant>
      <vt:variant>
        <vt:i4>1</vt:i4>
      </vt:variant>
      <vt:variant>
        <vt:lpwstr>..\Formulare_in_Bearbeitung\gtzlogo-standard-sw.gif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41-13-12, ToR Verträge bis 20000 EUR, englisch, Stand Dezember 2024</dc:title>
  <dc:creator>Golovko, Elena GIZ KG</dc:creator>
  <cp:lastModifiedBy>User</cp:lastModifiedBy>
  <cp:revision>83</cp:revision>
  <cp:lastPrinted>2023-02-14T08:32:00Z</cp:lastPrinted>
  <dcterms:created xsi:type="dcterms:W3CDTF">2024-12-20T05:21:00Z</dcterms:created>
  <dcterms:modified xsi:type="dcterms:W3CDTF">2025-01-09T06:41:00Z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esk2ProDesk">
    <vt:lpwstr>January 03 2000 15:11: C:\@vor2000\Vertraege\41-5.dot</vt:lpwstr>
  </property>
  <property fmtid="{D5CDD505-2E9C-101B-9397-08002B2CF9AE}" pid="3" name="ContentTypeId">
    <vt:lpwstr>0x010100586FA547F8A76C4A9CF105B82853C4BC</vt:lpwstr>
  </property>
  <property fmtid="{D5CDD505-2E9C-101B-9397-08002B2CF9AE}" pid="4" name="tw_language">
    <vt:lpwstr>0</vt:lpwstr>
  </property>
  <property fmtid="{D5CDD505-2E9C-101B-9397-08002B2CF9AE}" pid="5" name="tw_letterdate">
    <vt:lpwstr>12.12.2023</vt:lpwstr>
  </property>
</Properties>
</file>