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A3D7" w14:textId="77777777" w:rsidR="004C3B0A" w:rsidRPr="004F69B4" w:rsidRDefault="004C3B0A" w:rsidP="004A29EE">
      <w:pPr>
        <w:spacing w:after="0"/>
        <w:jc w:val="center"/>
        <w:rPr>
          <w:rFonts w:ascii="Gotham Pro" w:hAnsi="Gotham Pro" w:cs="Gotham Pro"/>
          <w:b/>
          <w:bCs/>
          <w:color w:val="4472C4" w:themeColor="accent1"/>
          <w:sz w:val="24"/>
          <w:szCs w:val="24"/>
          <w:lang w:val="ky-KG"/>
        </w:rPr>
      </w:pPr>
      <w:r w:rsidRPr="004F69B4">
        <w:rPr>
          <w:rFonts w:ascii="Gotham Pro" w:hAnsi="Gotham Pro" w:cs="Gotham Pro"/>
          <w:b/>
          <w:bCs/>
          <w:color w:val="4472C4" w:themeColor="accent1"/>
          <w:sz w:val="24"/>
          <w:szCs w:val="24"/>
          <w:lang w:val="ky-KG"/>
        </w:rPr>
        <w:t>ТЕХНИЧЕСКОЕ ЗАДАНИЕ</w:t>
      </w:r>
    </w:p>
    <w:p w14:paraId="18383458" w14:textId="52C0A715" w:rsidR="004C3B0A" w:rsidRPr="004F69B4" w:rsidRDefault="004C3B0A" w:rsidP="004A29EE">
      <w:pPr>
        <w:spacing w:after="0"/>
        <w:jc w:val="center"/>
        <w:rPr>
          <w:rFonts w:ascii="Gotham Pro" w:hAnsi="Gotham Pro" w:cs="Gotham Pro"/>
          <w:b/>
          <w:bCs/>
          <w:color w:val="4472C4" w:themeColor="accent1"/>
          <w:sz w:val="24"/>
          <w:szCs w:val="24"/>
          <w:lang w:val="ky-KG"/>
        </w:rPr>
      </w:pPr>
      <w:r w:rsidRPr="004F69B4">
        <w:rPr>
          <w:rFonts w:ascii="Gotham Pro" w:hAnsi="Gotham Pro" w:cs="Gotham Pro"/>
          <w:b/>
          <w:bCs/>
          <w:color w:val="4472C4" w:themeColor="accent1"/>
          <w:sz w:val="24"/>
          <w:szCs w:val="24"/>
          <w:lang w:val="ky-KG"/>
        </w:rPr>
        <w:t>НА ПРЕДОСТАВЛЕНИЕ УСЛУГ ПО ПРОВЕРКЕ ФИНАНСОВОЙ ОТЧЕТНОСТИ</w:t>
      </w:r>
    </w:p>
    <w:p w14:paraId="43D6ADEA" w14:textId="77777777" w:rsidR="004A29EE" w:rsidRPr="004A29EE" w:rsidRDefault="004A29EE" w:rsidP="004A29EE">
      <w:pPr>
        <w:spacing w:after="0"/>
        <w:jc w:val="center"/>
        <w:rPr>
          <w:rFonts w:ascii="Gotham Pro" w:hAnsi="Gotham Pro" w:cs="Gotham Pro"/>
          <w:b/>
          <w:bCs/>
          <w:sz w:val="28"/>
          <w:szCs w:val="28"/>
          <w:lang w:val="ky-KG"/>
        </w:rPr>
      </w:pPr>
    </w:p>
    <w:p w14:paraId="3F3CC127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Цель и задача проверки</w:t>
      </w:r>
    </w:p>
    <w:p w14:paraId="18CABCF4" w14:textId="2B1465F9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Целью проверки является предоставление аудитору возможности выразить мнение относительно состояния финансовой отчетности</w:t>
      </w:r>
      <w:r w:rsidR="00814914">
        <w:rPr>
          <w:rFonts w:ascii="Gotham Pro" w:hAnsi="Gotham Pro" w:cs="Gotham Pro"/>
          <w:lang w:val="ky-KG"/>
        </w:rPr>
        <w:t xml:space="preserve"> ОсОО “ГОУ БАС”</w:t>
      </w:r>
      <w:r w:rsidRPr="004C3B0A">
        <w:rPr>
          <w:rFonts w:ascii="Gotham Pro" w:hAnsi="Gotham Pro" w:cs="Gotham Pro"/>
          <w:lang w:val="ky-KG"/>
        </w:rPr>
        <w:t>, включающей следующие элементы:</w:t>
      </w:r>
    </w:p>
    <w:p w14:paraId="34BF9091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a) баланс за отчетный период;</w:t>
      </w:r>
    </w:p>
    <w:p w14:paraId="3419DFCC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b) отчет о совокупной прибыли (включая отчет о доходах и расходах и прочих элементах совокупного дохода);</w:t>
      </w:r>
    </w:p>
    <w:p w14:paraId="5FAB55C5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c) отчет об изменениях собственного капитала;</w:t>
      </w:r>
    </w:p>
    <w:p w14:paraId="4B065D67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d) отчет о движении денежных средств;</w:t>
      </w:r>
    </w:p>
    <w:p w14:paraId="4E3A1567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e) примечания с подробным раскрытием учетной политики и дополнительной информации;</w:t>
      </w:r>
    </w:p>
    <w:p w14:paraId="2553FA38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f) отчет о финансовом состоянии на начало самого раннего периода для сравнения.</w:t>
      </w:r>
    </w:p>
    <w:p w14:paraId="21B2FC1B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Бухгалтерская документация используется как основа для составления финансовых отчетов и предназначена для отражения хозяйственных операций.</w:t>
      </w:r>
    </w:p>
    <w:p w14:paraId="6A7E4F67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Объем работ</w:t>
      </w:r>
    </w:p>
    <w:p w14:paraId="0AB91A15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Объем аудиторской проверки определяется аудитором самостоятельно с учетом его профессионального мнения.</w:t>
      </w:r>
    </w:p>
    <w:p w14:paraId="7A2A4E2C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Сроки выполнения</w:t>
      </w:r>
    </w:p>
    <w:p w14:paraId="4405F72E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Устанавливаются по соглашению сторон, но не превышают 60 календарных дней.</w:t>
      </w:r>
    </w:p>
    <w:p w14:paraId="6DE57AB4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Задачи аудита</w:t>
      </w:r>
    </w:p>
    <w:p w14:paraId="1EBAFFCB" w14:textId="05659CCA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Оценка соблюдения действующего законодательства Кыргызской Республики и нормативных актов при ведении финансовых операций</w:t>
      </w:r>
      <w:r w:rsidR="00814914">
        <w:rPr>
          <w:rFonts w:ascii="Gotham Pro" w:hAnsi="Gotham Pro" w:cs="Gotham Pro"/>
        </w:rPr>
        <w:t>;</w:t>
      </w:r>
    </w:p>
    <w:p w14:paraId="438DB9DA" w14:textId="7F3161BB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Анализ полноты бухгалтерских документов и пояснительных записок к отчетности</w:t>
      </w:r>
      <w:r w:rsidR="00814914">
        <w:rPr>
          <w:rFonts w:ascii="Gotham Pro" w:hAnsi="Gotham Pro" w:cs="Gotham Pro"/>
          <w:lang w:val="ky-KG"/>
        </w:rPr>
        <w:t>;</w:t>
      </w:r>
    </w:p>
    <w:p w14:paraId="0B3ECCAF" w14:textId="3DF24D7C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Проверка состояния бухгалтерского учета и его соответствия аналитическим данным</w:t>
      </w:r>
      <w:r w:rsidR="00814914">
        <w:rPr>
          <w:rFonts w:ascii="Gotham Pro" w:hAnsi="Gotham Pro" w:cs="Gotham Pro"/>
          <w:lang w:val="ky-KG"/>
        </w:rPr>
        <w:t>;</w:t>
      </w:r>
    </w:p>
    <w:p w14:paraId="0FF8A1BC" w14:textId="17983190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Анализ полноты учета активов и обязательств</w:t>
      </w:r>
      <w:r w:rsidR="00814914">
        <w:rPr>
          <w:rFonts w:ascii="Gotham Pro" w:hAnsi="Gotham Pro" w:cs="Gotham Pro"/>
          <w:lang w:val="ky-KG"/>
        </w:rPr>
        <w:t>;</w:t>
      </w:r>
    </w:p>
    <w:p w14:paraId="4CF6D1CF" w14:textId="0274D149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Подтверждение корректности учета денежных средств в отчетности</w:t>
      </w:r>
      <w:r w:rsidR="00814914">
        <w:rPr>
          <w:rFonts w:ascii="Gotham Pro" w:hAnsi="Gotham Pro" w:cs="Gotham Pro"/>
          <w:lang w:val="ky-KG"/>
        </w:rPr>
        <w:t>;</w:t>
      </w:r>
    </w:p>
    <w:p w14:paraId="674790D6" w14:textId="11ACA50B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Оценка состояния дебиторской и кредиторской задолженности</w:t>
      </w:r>
      <w:r w:rsidR="00814914">
        <w:rPr>
          <w:rFonts w:ascii="Gotham Pro" w:hAnsi="Gotham Pro" w:cs="Gotham Pro"/>
          <w:lang w:val="ky-KG"/>
        </w:rPr>
        <w:t>;</w:t>
      </w:r>
    </w:p>
    <w:p w14:paraId="2CEF53D7" w14:textId="05426F18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Проверка правильности начисления амортизации и уплаты налогов в соответствии с установленными стандартами учета</w:t>
      </w:r>
      <w:r w:rsidR="00814914">
        <w:rPr>
          <w:rFonts w:ascii="Gotham Pro" w:hAnsi="Gotham Pro" w:cs="Gotham Pro"/>
          <w:lang w:val="ky-KG"/>
        </w:rPr>
        <w:t>;</w:t>
      </w:r>
    </w:p>
    <w:p w14:paraId="5AE1E825" w14:textId="59419463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Сравнение отчетных данных за проверяемый период</w:t>
      </w:r>
      <w:r w:rsidR="00814914">
        <w:rPr>
          <w:rFonts w:ascii="Gotham Pro" w:hAnsi="Gotham Pro" w:cs="Gotham Pro"/>
          <w:lang w:val="ky-KG"/>
        </w:rPr>
        <w:t>;</w:t>
      </w:r>
    </w:p>
    <w:p w14:paraId="397C39DA" w14:textId="7C8DA524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t>Анализ системы внутреннего контроля</w:t>
      </w:r>
      <w:r w:rsidR="00814914">
        <w:rPr>
          <w:rFonts w:ascii="Gotham Pro" w:hAnsi="Gotham Pro" w:cs="Gotham Pro"/>
          <w:lang w:val="ky-KG"/>
        </w:rPr>
        <w:t>;</w:t>
      </w:r>
    </w:p>
    <w:p w14:paraId="1D9FF44B" w14:textId="4F097938" w:rsidR="004C3B0A" w:rsidRPr="004C3B0A" w:rsidRDefault="004C3B0A" w:rsidP="004C3B0A">
      <w:pPr>
        <w:pStyle w:val="a9"/>
        <w:numPr>
          <w:ilvl w:val="0"/>
          <w:numId w:val="15"/>
        </w:numPr>
        <w:rPr>
          <w:rFonts w:ascii="Gotham Pro" w:hAnsi="Gotham Pro" w:cs="Gotham Pro"/>
          <w:b/>
          <w:bCs/>
          <w:u w:val="single"/>
          <w:lang w:val="ky-KG"/>
        </w:rPr>
      </w:pPr>
      <w:r w:rsidRPr="004C3B0A">
        <w:rPr>
          <w:rFonts w:ascii="Gotham Pro" w:hAnsi="Gotham Pro" w:cs="Gotham Pro"/>
          <w:lang w:val="ky-KG"/>
        </w:rPr>
        <w:lastRenderedPageBreak/>
        <w:t>Сопоставление данных в программе 1С с первичными учетными документами.</w:t>
      </w:r>
    </w:p>
    <w:p w14:paraId="1C6B9A45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Аудиторское заключение</w:t>
      </w:r>
    </w:p>
    <w:p w14:paraId="670A054F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После завершения проверки аудитор предоставит отдельное заключение в сроки, оговоренные сторонами.</w:t>
      </w:r>
    </w:p>
    <w:p w14:paraId="067A830A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Дополнительно аудитор составит «письмо руководству», в котором:</w:t>
      </w:r>
    </w:p>
    <w:p w14:paraId="2501DA38" w14:textId="77777777" w:rsidR="004C3B0A" w:rsidRPr="004C3B0A" w:rsidRDefault="004C3B0A" w:rsidP="004C3B0A">
      <w:pPr>
        <w:pStyle w:val="a9"/>
        <w:numPr>
          <w:ilvl w:val="0"/>
          <w:numId w:val="16"/>
        </w:num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будут изложены замечания и результаты проведенного анализа;</w:t>
      </w:r>
    </w:p>
    <w:p w14:paraId="531D6A0A" w14:textId="77777777" w:rsidR="004C3B0A" w:rsidRPr="004C3B0A" w:rsidRDefault="004C3B0A" w:rsidP="004C3B0A">
      <w:pPr>
        <w:pStyle w:val="a9"/>
        <w:numPr>
          <w:ilvl w:val="0"/>
          <w:numId w:val="16"/>
        </w:num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будут выявлены конкретные недостатки и даны рекомендации по их устранению.</w:t>
      </w:r>
    </w:p>
    <w:p w14:paraId="2A79D75A" w14:textId="77777777" w:rsidR="004C3B0A" w:rsidRPr="004A29EE" w:rsidRDefault="004C3B0A" w:rsidP="004C3B0A">
      <w:pPr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</w:pPr>
      <w:bookmarkStart w:id="0" w:name="_Hlk188453379"/>
      <w:r w:rsidRPr="004A29EE">
        <w:rPr>
          <w:rFonts w:ascii="Gotham Pro" w:hAnsi="Gotham Pro" w:cs="Gotham Pro"/>
          <w:b/>
          <w:bCs/>
          <w:color w:val="4472C4" w:themeColor="accent1"/>
          <w:sz w:val="24"/>
          <w:szCs w:val="24"/>
          <w:u w:val="single"/>
          <w:lang w:val="ky-KG"/>
        </w:rPr>
        <w:t>Требования к независимости, объективности и конфиденциальности</w:t>
      </w:r>
    </w:p>
    <w:p w14:paraId="1F4769BE" w14:textId="77777777" w:rsidR="004C3B0A" w:rsidRPr="004C3B0A" w:rsidRDefault="004C3B0A" w:rsidP="004C3B0A">
      <w:p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Аудиторская организация не имеет права выполнять проверку, если:</w:t>
      </w:r>
    </w:p>
    <w:p w14:paraId="11B073E5" w14:textId="77777777" w:rsidR="004C3B0A" w:rsidRPr="004C3B0A" w:rsidRDefault="004C3B0A" w:rsidP="004C3B0A">
      <w:pPr>
        <w:pStyle w:val="a9"/>
        <w:numPr>
          <w:ilvl w:val="0"/>
          <w:numId w:val="17"/>
        </w:num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она или ее сотрудники являются участниками, кредиторами заказчика или связаны с ним;</w:t>
      </w:r>
    </w:p>
    <w:p w14:paraId="395AD1D0" w14:textId="77777777" w:rsidR="004C3B0A" w:rsidRPr="004C3B0A" w:rsidRDefault="004C3B0A" w:rsidP="004C3B0A">
      <w:pPr>
        <w:pStyle w:val="a9"/>
        <w:numPr>
          <w:ilvl w:val="0"/>
          <w:numId w:val="17"/>
        </w:num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сотрудники состоят в трудовых или семейных отношениях с должностными лицами заказчика, а также с акционерами (участниками), владеющими десятью или более процентами долей в капитале заказчика;</w:t>
      </w:r>
    </w:p>
    <w:p w14:paraId="6C2FE630" w14:textId="77777777" w:rsidR="004C3B0A" w:rsidRPr="004C3B0A" w:rsidRDefault="004C3B0A" w:rsidP="004C3B0A">
      <w:pPr>
        <w:pStyle w:val="a9"/>
        <w:numPr>
          <w:ilvl w:val="0"/>
          <w:numId w:val="17"/>
        </w:numPr>
        <w:rPr>
          <w:rFonts w:ascii="Gotham Pro" w:hAnsi="Gotham Pro" w:cs="Gotham Pro"/>
          <w:lang w:val="ky-KG"/>
        </w:rPr>
      </w:pPr>
      <w:r w:rsidRPr="004C3B0A">
        <w:rPr>
          <w:rFonts w:ascii="Gotham Pro" w:hAnsi="Gotham Pro" w:cs="Gotham Pro"/>
          <w:lang w:val="ky-KG"/>
        </w:rPr>
        <w:t>сотрудники имеют личную финансовую заинтересованность в деятельности заказчика.</w:t>
      </w:r>
    </w:p>
    <w:p w14:paraId="049EA02D" w14:textId="77777777" w:rsidR="004C3B0A" w:rsidRPr="004C3B0A" w:rsidRDefault="004C3B0A" w:rsidP="004C3B0A">
      <w:pPr>
        <w:rPr>
          <w:rFonts w:ascii="Gotham Pro" w:hAnsi="Gotham Pro" w:cs="Gotham Pro"/>
          <w:u w:val="single"/>
          <w:lang w:val="ky-KG"/>
        </w:rPr>
      </w:pPr>
      <w:r w:rsidRPr="004C3B0A">
        <w:rPr>
          <w:rFonts w:ascii="Gotham Pro" w:hAnsi="Gotham Pro" w:cs="Gotham Pro"/>
          <w:u w:val="single"/>
          <w:lang w:val="ky-KG"/>
        </w:rPr>
        <w:t>(Необходимо предоставить письмо-подтверждение от поставщика услуг об отсутствии ограничений для выполнения проверки, подписанное руководителем и заверенное печатью.)</w:t>
      </w:r>
    </w:p>
    <w:bookmarkEnd w:id="0"/>
    <w:p w14:paraId="39A13741" w14:textId="77777777" w:rsidR="00F454C4" w:rsidRDefault="00F454C4" w:rsidP="004C3B0A">
      <w:pPr>
        <w:rPr>
          <w:rFonts w:ascii="Gotham Pro" w:hAnsi="Gotham Pro" w:cs="Gotham Pro"/>
          <w:lang w:val="ky-KG"/>
        </w:rPr>
      </w:pPr>
    </w:p>
    <w:p w14:paraId="54737EA4" w14:textId="5ECEABC9" w:rsidR="004C3B0A" w:rsidRPr="00F454C4" w:rsidRDefault="004C3B0A" w:rsidP="004C3B0A">
      <w:pPr>
        <w:rPr>
          <w:rFonts w:ascii="Gotham Pro" w:hAnsi="Gotham Pro" w:cs="Gotham Pro"/>
          <w:lang w:val="ky-KG"/>
        </w:rPr>
      </w:pPr>
      <w:r w:rsidRPr="00F454C4">
        <w:rPr>
          <w:rFonts w:ascii="Gotham Pro" w:hAnsi="Gotham Pro" w:cs="Gotham Pro"/>
          <w:lang w:val="ky-KG"/>
        </w:rPr>
        <w:t>Место оказания услуг: г. Бишкек.</w:t>
      </w:r>
    </w:p>
    <w:p w14:paraId="034FD767" w14:textId="1A32DD22" w:rsidR="00CA1E3A" w:rsidRPr="004C3B0A" w:rsidRDefault="00CA1E3A" w:rsidP="004C3B0A">
      <w:pPr>
        <w:rPr>
          <w:lang w:val="ky-KG"/>
        </w:rPr>
      </w:pPr>
    </w:p>
    <w:sectPr w:rsidR="00CA1E3A" w:rsidRPr="004C3B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B215" w14:textId="77777777" w:rsidR="00EB5832" w:rsidRDefault="00EB5832" w:rsidP="00CA1E3A">
      <w:pPr>
        <w:spacing w:after="0" w:line="240" w:lineRule="auto"/>
      </w:pPr>
      <w:r>
        <w:separator/>
      </w:r>
    </w:p>
  </w:endnote>
  <w:endnote w:type="continuationSeparator" w:id="0">
    <w:p w14:paraId="054A4D62" w14:textId="77777777" w:rsidR="00EB5832" w:rsidRDefault="00EB5832" w:rsidP="00CA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0D3B" w14:textId="77777777" w:rsidR="00EB5832" w:rsidRDefault="00EB5832" w:rsidP="00CA1E3A">
      <w:pPr>
        <w:spacing w:after="0" w:line="240" w:lineRule="auto"/>
      </w:pPr>
      <w:r>
        <w:separator/>
      </w:r>
    </w:p>
  </w:footnote>
  <w:footnote w:type="continuationSeparator" w:id="0">
    <w:p w14:paraId="1025464C" w14:textId="77777777" w:rsidR="00EB5832" w:rsidRDefault="00EB5832" w:rsidP="00CA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8FB" w14:textId="0AD77B01" w:rsidR="00CA1E3A" w:rsidRDefault="00CA1E3A">
    <w:pPr>
      <w:pStyle w:val="a3"/>
    </w:pPr>
    <w:r w:rsidRPr="00CA1E3A">
      <w:rPr>
        <w:noProof/>
      </w:rPr>
      <w:drawing>
        <wp:anchor distT="0" distB="0" distL="114300" distR="114300" simplePos="0" relativeHeight="251658240" behindDoc="1" locked="0" layoutInCell="1" allowOverlap="1" wp14:anchorId="07968FF6" wp14:editId="6A1DD363">
          <wp:simplePos x="0" y="0"/>
          <wp:positionH relativeFrom="column">
            <wp:posOffset>-824230</wp:posOffset>
          </wp:positionH>
          <wp:positionV relativeFrom="paragraph">
            <wp:posOffset>-318135</wp:posOffset>
          </wp:positionV>
          <wp:extent cx="7051675" cy="1350645"/>
          <wp:effectExtent l="0" t="0" r="0" b="1905"/>
          <wp:wrapTight wrapText="bothSides">
            <wp:wrapPolygon edited="0">
              <wp:start x="0" y="0"/>
              <wp:lineTo x="0" y="21326"/>
              <wp:lineTo x="21532" y="21326"/>
              <wp:lineTo x="21532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67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6C47"/>
    <w:multiLevelType w:val="multilevel"/>
    <w:tmpl w:val="5AF6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1DE1"/>
    <w:multiLevelType w:val="hybridMultilevel"/>
    <w:tmpl w:val="7AFCB324"/>
    <w:lvl w:ilvl="0" w:tplc="220A5A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9E2"/>
    <w:multiLevelType w:val="hybridMultilevel"/>
    <w:tmpl w:val="5DB0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065F"/>
    <w:multiLevelType w:val="multilevel"/>
    <w:tmpl w:val="3C4E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B54E9"/>
    <w:multiLevelType w:val="multilevel"/>
    <w:tmpl w:val="8DC0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3742E"/>
    <w:multiLevelType w:val="hybridMultilevel"/>
    <w:tmpl w:val="B7B2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6A38"/>
    <w:multiLevelType w:val="hybridMultilevel"/>
    <w:tmpl w:val="72F4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259"/>
    <w:multiLevelType w:val="hybridMultilevel"/>
    <w:tmpl w:val="72409A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2AB2"/>
    <w:multiLevelType w:val="hybridMultilevel"/>
    <w:tmpl w:val="3BEA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7795"/>
    <w:multiLevelType w:val="multilevel"/>
    <w:tmpl w:val="C3D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C21D3"/>
    <w:multiLevelType w:val="multilevel"/>
    <w:tmpl w:val="B908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D5713"/>
    <w:multiLevelType w:val="multilevel"/>
    <w:tmpl w:val="8B64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31BAE"/>
    <w:multiLevelType w:val="hybridMultilevel"/>
    <w:tmpl w:val="46E6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03A53"/>
    <w:multiLevelType w:val="multilevel"/>
    <w:tmpl w:val="901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60490"/>
    <w:multiLevelType w:val="multilevel"/>
    <w:tmpl w:val="73BA01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7A6B292F"/>
    <w:multiLevelType w:val="hybridMultilevel"/>
    <w:tmpl w:val="77FC6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3A"/>
    <w:rsid w:val="00280B57"/>
    <w:rsid w:val="003405BD"/>
    <w:rsid w:val="00436C2B"/>
    <w:rsid w:val="004A29EE"/>
    <w:rsid w:val="004C3B0A"/>
    <w:rsid w:val="004F69B4"/>
    <w:rsid w:val="005D5305"/>
    <w:rsid w:val="00624649"/>
    <w:rsid w:val="00720763"/>
    <w:rsid w:val="00814914"/>
    <w:rsid w:val="00A42D86"/>
    <w:rsid w:val="00B15FDB"/>
    <w:rsid w:val="00B9749C"/>
    <w:rsid w:val="00C01DB0"/>
    <w:rsid w:val="00C108A4"/>
    <w:rsid w:val="00CA1E3A"/>
    <w:rsid w:val="00D55C83"/>
    <w:rsid w:val="00EB5832"/>
    <w:rsid w:val="00F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3413"/>
  <w15:chartTrackingRefBased/>
  <w15:docId w15:val="{7702F28E-B002-4C56-9A93-3E6CCC5B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5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E3A"/>
  </w:style>
  <w:style w:type="paragraph" w:styleId="a5">
    <w:name w:val="footer"/>
    <w:basedOn w:val="a"/>
    <w:link w:val="a6"/>
    <w:uiPriority w:val="99"/>
    <w:unhideWhenUsed/>
    <w:rsid w:val="00CA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E3A"/>
  </w:style>
  <w:style w:type="character" w:customStyle="1" w:styleId="30">
    <w:name w:val="Заголовок 3 Знак"/>
    <w:basedOn w:val="a0"/>
    <w:link w:val="3"/>
    <w:uiPriority w:val="9"/>
    <w:rsid w:val="00B15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B1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4649"/>
    <w:rPr>
      <w:b/>
      <w:bCs/>
    </w:rPr>
  </w:style>
  <w:style w:type="paragraph" w:styleId="a9">
    <w:name w:val="List Paragraph"/>
    <w:basedOn w:val="a"/>
    <w:uiPriority w:val="34"/>
    <w:qFormat/>
    <w:rsid w:val="0062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Zharkynai Kerimkulova</dc:creator>
  <cp:keywords/>
  <dc:description/>
  <cp:lastModifiedBy>Zharkynai Kerimkulova</cp:lastModifiedBy>
  <cp:revision>5</cp:revision>
  <dcterms:created xsi:type="dcterms:W3CDTF">2025-01-23T05:48:00Z</dcterms:created>
  <dcterms:modified xsi:type="dcterms:W3CDTF">2025-01-23T05:53:00Z</dcterms:modified>
</cp:coreProperties>
</file>