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ПРИГЛАШЕНИЕ НА УЧАСТИЕ В ТЕНДЕРЕ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организациям независимо от форм собственности, зарегистрированным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«27» января 2025 года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закупкам и проведению тендеров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правомочных поставщиков представить свои конкурсные заявки на закупку: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по обязательному страхованию гражданской ответственности работодателя за причинение вреда жизни и здоровью работника при исполнении им трудовых (служебных) обязанностей. 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Требованиях к закупке (приложение 1 к Приглашению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пакет документов необходимо предоставить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12:00 часов 11 февраля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запечатанном виде по адресу: г.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54а.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правомочные претенденты могут получить дополнительную информацию по следующему адресу: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ул.Тоголок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54а,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тел.: 0312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noBreakHyphen/>
        <w:t>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noBreakHyphen/>
        <w:t>09-00, 0770-90-88-11.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закупке</w:t>
      </w:r>
    </w:p>
    <w:tbl>
      <w:tblPr>
        <w:tblW w:w="10374" w:type="dxa"/>
        <w:tblInd w:w="-31" w:type="dxa"/>
        <w:tblLook w:val="04A0" w:firstRow="1" w:lastRow="0" w:firstColumn="1" w:lastColumn="0" w:noHBand="0" w:noVBand="1"/>
      </w:tblPr>
      <w:tblGrid>
        <w:gridCol w:w="636"/>
        <w:gridCol w:w="3643"/>
        <w:gridCol w:w="6095"/>
      </w:tblGrid>
      <w:tr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требования:</w:t>
            </w:r>
          </w:p>
        </w:tc>
      </w:tr>
      <w:tr>
        <w:trPr>
          <w:trHeight w:val="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конкурсной заявки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>
        <w:trPr>
          <w:trHeight w:val="14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оказания услуги: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 полиса и договора</w:t>
            </w:r>
          </w:p>
        </w:tc>
      </w:tr>
      <w:tr>
        <w:trPr>
          <w:trHeight w:val="1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место оказания услуг: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на 12 месяцев.</w:t>
            </w:r>
          </w:p>
        </w:tc>
      </w:tr>
      <w:tr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платежа и срок выплаты: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</w:tr>
      <w:tr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Банковский счет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Банковского счета в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Мбанк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5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конкурсной заявки (коммерческое предложение)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цену, указанную участниками конкурса, должны быть включены все налоги, сборы и другие платежи, взимаемые в соответствии с законодательством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конкурсной заявки - сом КР.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юридических лиц: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Свидетельство о гос. регистрации/перерегистрации, Устав; приказ/решение/протокол об избрании/назначении исполнительного юр. лица (1-го лица);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копии (в случае если, данные документы составлены на иностранном языке, необходимо предоставить дополнительно нотариально удостоверенный перевод на русский язык).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1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лицо, подписавшее конкурсную заявку и представляющее интересы участника в торгах (если она подписывается не исполнительным органом – руководителем компании);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копию доверенности.</w:t>
            </w:r>
          </w:p>
        </w:tc>
      </w:tr>
      <w:tr>
        <w:trPr>
          <w:trHeight w:val="1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конкурсной заявки, в календарных днях: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календарных дней с даты вскрытия.</w:t>
            </w:r>
          </w:p>
        </w:tc>
      </w:tr>
      <w:tr>
        <w:trPr>
          <w:trHeight w:val="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гарантийного обеспечения конкурсной  заявки (ГОКЗ)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>
        <w:trPr>
          <w:trHeight w:val="2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Победившей может быть признана Конкурсная заявка, отвечающая по существу требованиям конкурсной документации, квалификационным требованиям, техническим параметрам и имеющая наименьшую оцененную стоимость.</w:t>
            </w:r>
          </w:p>
        </w:tc>
      </w:tr>
      <w:tr>
        <w:trPr>
          <w:trHeight w:val="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Квалификационные требования: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аналогичных оказанных услуг за последние 2 года, (в денежном выражении).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по характеру аналогичных оказанных услуг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сумме: 300 000 сом или эквивалент в долларах США. Приложить копии и/или счет-фактуры, акты приема передачи оказанных услуг, заключенных договоров.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копии Лицензий на право осуществления деятельности по запрашиваемому виду страхования.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Общий срок осуществления деятельности на рынке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Подтверждение об отсутствии задолженностей (налоговой и соц. фонд)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Подтверждение об отсутствии судебных разбирательств за последние два года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 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не менее 3 (трех) положительных отзывов от заказчиков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отзывы</w:t>
            </w:r>
          </w:p>
        </w:tc>
      </w:tr>
    </w:tbl>
    <w:p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100"/>
        <w:gridCol w:w="2711"/>
        <w:gridCol w:w="1843"/>
      </w:tblGrid>
      <w:tr>
        <w:trPr>
          <w:trHeight w:val="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Существенные требования/ Технические спецификации:</w:t>
            </w:r>
          </w:p>
        </w:tc>
      </w:tr>
      <w:tr>
        <w:trPr>
          <w:trHeight w:val="1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услуги</w:t>
            </w:r>
          </w:p>
        </w:tc>
      </w:tr>
      <w:tr>
        <w:trPr>
          <w:trHeight w:val="1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обязательному страхованию гражданской ответственности работодателя за причинение вреда жизни и здоровью работника при исполнении им трудовых (служебных) обязанностей в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Мбанк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страхованию гражданской ответственности работодателя, установленное как обязательное в соответствии с Законом КР "Об обязательном страховании гражданской ответственности работодателя за причинение вреда жизни и здоровью работника при исполнении им трудовых (служебных) обязанностей" от 5 августа 2008 года N 194</w:t>
            </w:r>
          </w:p>
        </w:tc>
      </w:tr>
      <w:tr>
        <w:trPr>
          <w:trHeight w:val="13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C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ФОТ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сотрудников</w:t>
            </w:r>
          </w:p>
        </w:tc>
      </w:tr>
      <w:tr>
        <w:trPr>
          <w:trHeight w:val="13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персонал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1 266 650 154,36 сом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70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420 848 975,28 сом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</w:p>
        </w:tc>
      </w:tr>
      <w:tr>
        <w:trPr>
          <w:trHeight w:val="13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27 741 736,56 сом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3" w:type="dxa"/>
            <w:shd w:val="clear" w:color="auto" w:fill="auto"/>
            <w:vAlign w:val="center"/>
            <w:hideMark/>
          </w:tcPr>
          <w:p>
            <w:pPr>
              <w:tabs>
                <w:tab w:val="center" w:pos="567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КОНКУРСНАЯ ЗАЯВКА</w:t>
            </w:r>
          </w:p>
          <w:p>
            <w:pPr>
              <w:tabs>
                <w:tab w:val="center" w:pos="567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ind w:left="142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Кому: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ОАО «Мбанк»</w:t>
            </w:r>
          </w:p>
          <w:p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ind w:left="142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От: ___________________________________________________________________________________</w:t>
            </w:r>
          </w:p>
          <w:p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ind w:left="142"/>
              <w:jc w:val="center"/>
              <w:outlineLvl w:val="0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(наименование поставщика)</w:t>
            </w:r>
          </w:p>
          <w:p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Лот №1  ____________ сом</w:t>
            </w:r>
          </w:p>
        </w:tc>
      </w:tr>
      <w:tr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tbl>
            <w:tblPr>
              <w:tblW w:w="10023" w:type="dxa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2423"/>
              <w:gridCol w:w="992"/>
              <w:gridCol w:w="2129"/>
              <w:gridCol w:w="1769"/>
            </w:tblGrid>
            <w:tr>
              <w:trPr>
                <w:trHeight w:val="2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 персонала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Годовой ФОТ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сотрудников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Страховой тариф, %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Страховая премия</w:t>
                  </w:r>
                </w:p>
              </w:tc>
            </w:tr>
            <w:tr>
              <w:trPr>
                <w:trHeight w:val="7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Производственный персонал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1 266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650 154,36 сом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2401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7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420 848 975,28 сом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7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Вспомогательный персонал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27 741 736,56 сом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Республике на момент подачи конкурсной заявки.</w:t>
            </w:r>
          </w:p>
          <w:p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закупке. </w:t>
            </w:r>
          </w:p>
          <w:p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/_____________________/    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и печать)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2025 года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 заполнения) </w:t>
      </w:r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BE9"/>
    <w:multiLevelType w:val="multilevel"/>
    <w:tmpl w:val="55B2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65D08"/>
    <w:multiLevelType w:val="hybridMultilevel"/>
    <w:tmpl w:val="6C2AF0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61AF"/>
    <w:multiLevelType w:val="hybridMultilevel"/>
    <w:tmpl w:val="9696A2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D3B4251"/>
    <w:multiLevelType w:val="multilevel"/>
    <w:tmpl w:val="A7C6F3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F20D2"/>
    <w:multiLevelType w:val="hybridMultilevel"/>
    <w:tmpl w:val="8D3A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72BE1"/>
    <w:multiLevelType w:val="multilevel"/>
    <w:tmpl w:val="4A98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774E46"/>
    <w:multiLevelType w:val="hybridMultilevel"/>
    <w:tmpl w:val="E690CFD4"/>
    <w:lvl w:ilvl="0" w:tplc="8152AF30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D110-5721-4D78-8330-A685103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aliases w:val="Название"/>
    <w:basedOn w:val="a"/>
    <w:link w:val="1"/>
    <w:uiPriority w:val="10"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aliases w:val="Название Знак"/>
    <w:link w:val="a8"/>
    <w:uiPriority w:val="1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No Spacing"/>
    <w:link w:val="ab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qFormat/>
    <w:rPr>
      <w:rFonts w:ascii="Calibri" w:eastAsia="Calibri" w:hAnsi="Calibri" w:cs="Times New Roman"/>
    </w:rPr>
  </w:style>
  <w:style w:type="paragraph" w:styleId="ac">
    <w:name w:val="Body Text"/>
    <w:basedOn w:val="a"/>
    <w:link w:val="ad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1EEE-3EB6-407A-B698-EAD71A6A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Усекова Айнура Абдулазизовна</dc:creator>
  <cp:keywords/>
  <dc:description/>
  <cp:lastModifiedBy>Ибраева Назира Асанкадыровна</cp:lastModifiedBy>
  <cp:revision>6</cp:revision>
  <cp:lastPrinted>2023-10-25T09:15:00Z</cp:lastPrinted>
  <dcterms:created xsi:type="dcterms:W3CDTF">2025-01-31T09:15:00Z</dcterms:created>
  <dcterms:modified xsi:type="dcterms:W3CDTF">2025-01-31T10:41:00Z</dcterms:modified>
</cp:coreProperties>
</file>