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CB50" w14:textId="77777777" w:rsidR="008A0B9B" w:rsidRPr="00772324" w:rsidRDefault="008A0B9B" w:rsidP="008A0B9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bookmarkStart w:id="0" w:name="_GoBack"/>
      <w:bookmarkEnd w:id="0"/>
      <w:r w:rsidRPr="00772324">
        <w:rPr>
          <w:bCs/>
          <w:smallCaps w:val="0"/>
        </w:rPr>
        <w:t>Specific Procurement Notice</w:t>
      </w:r>
    </w:p>
    <w:p w14:paraId="06C397B4" w14:textId="77777777" w:rsidR="008A0B9B" w:rsidRPr="00772324" w:rsidRDefault="008A0B9B" w:rsidP="008A0B9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189F8D7D" w14:textId="77777777" w:rsidR="008A0B9B" w:rsidRPr="00772324" w:rsidRDefault="008A0B9B" w:rsidP="008A0B9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4"/>
          <w:szCs w:val="44"/>
        </w:rPr>
      </w:pPr>
      <w:r w:rsidRPr="00772324">
        <w:rPr>
          <w:bCs/>
          <w:smallCaps w:val="0"/>
          <w:sz w:val="44"/>
          <w:szCs w:val="44"/>
        </w:rPr>
        <w:t>Request for Bids</w:t>
      </w:r>
    </w:p>
    <w:p w14:paraId="3C03B79F" w14:textId="77777777" w:rsidR="008A0B9B" w:rsidRPr="00772324" w:rsidRDefault="008A0B9B" w:rsidP="008A0B9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4"/>
          <w:szCs w:val="44"/>
        </w:rPr>
      </w:pPr>
      <w:r w:rsidRPr="00772324">
        <w:rPr>
          <w:bCs/>
          <w:smallCaps w:val="0"/>
          <w:sz w:val="44"/>
          <w:szCs w:val="44"/>
        </w:rPr>
        <w:t>Non-Consulting Services</w:t>
      </w:r>
    </w:p>
    <w:p w14:paraId="75A825FA" w14:textId="77777777" w:rsidR="008A0B9B" w:rsidRPr="00772324" w:rsidRDefault="008A0B9B" w:rsidP="008A0B9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4"/>
          <w:szCs w:val="44"/>
        </w:rPr>
      </w:pPr>
    </w:p>
    <w:p w14:paraId="4EC5D225" w14:textId="77777777" w:rsidR="008A0B9B" w:rsidRPr="00772324" w:rsidRDefault="008A0B9B" w:rsidP="008A0B9B">
      <w:pPr>
        <w:spacing w:before="60" w:after="60"/>
        <w:rPr>
          <w:b/>
          <w:iCs/>
          <w:color w:val="000000"/>
        </w:rPr>
      </w:pPr>
      <w:r w:rsidRPr="00772324">
        <w:rPr>
          <w:b/>
          <w:iCs/>
          <w:color w:val="000000" w:themeColor="text1"/>
        </w:rPr>
        <w:t xml:space="preserve">Employer: </w:t>
      </w:r>
      <w:r w:rsidRPr="00772324">
        <w:t>Agribusiness Competitiveness Center</w:t>
      </w:r>
    </w:p>
    <w:p w14:paraId="161BA5B1" w14:textId="77777777" w:rsidR="008A0B9B" w:rsidRPr="00772324" w:rsidRDefault="008A0B9B" w:rsidP="008A0B9B">
      <w:pPr>
        <w:spacing w:before="60" w:after="60"/>
        <w:rPr>
          <w:b/>
          <w:iCs/>
          <w:color w:val="000000" w:themeColor="text1"/>
        </w:rPr>
      </w:pPr>
      <w:r w:rsidRPr="00772324">
        <w:rPr>
          <w:b/>
          <w:iCs/>
          <w:color w:val="000000" w:themeColor="text1"/>
        </w:rPr>
        <w:t xml:space="preserve">Project: </w:t>
      </w:r>
      <w:bookmarkStart w:id="1" w:name="_Hlk95143090"/>
      <w:r w:rsidRPr="00772324">
        <w:t>Resilient Agri-food Clusters Development Project</w:t>
      </w:r>
      <w:bookmarkEnd w:id="1"/>
    </w:p>
    <w:p w14:paraId="3DB03F62" w14:textId="77777777" w:rsidR="008A0B9B" w:rsidRPr="00772324" w:rsidRDefault="008A0B9B" w:rsidP="008A0B9B">
      <w:pPr>
        <w:spacing w:before="60" w:after="60"/>
        <w:rPr>
          <w:iCs/>
          <w:color w:val="000000" w:themeColor="text1"/>
        </w:rPr>
      </w:pPr>
      <w:r w:rsidRPr="00772324">
        <w:rPr>
          <w:b/>
          <w:iCs/>
          <w:color w:val="000000" w:themeColor="text1"/>
        </w:rPr>
        <w:t xml:space="preserve">Contract title: </w:t>
      </w:r>
      <w:r w:rsidRPr="00772324">
        <w:rPr>
          <w:bCs/>
          <w:iCs/>
          <w:color w:val="000000" w:themeColor="text1"/>
        </w:rPr>
        <w:t>P</w:t>
      </w:r>
      <w:r w:rsidRPr="00772324">
        <w:rPr>
          <w:iCs/>
          <w:color w:val="000000" w:themeColor="text1"/>
        </w:rPr>
        <w:t xml:space="preserve">rovision of non-consulting services for the implementation of artificial insemination of cows and heifers in Chui, Jalal-Abad and </w:t>
      </w:r>
      <w:proofErr w:type="spellStart"/>
      <w:r w:rsidRPr="00772324">
        <w:rPr>
          <w:iCs/>
          <w:color w:val="000000" w:themeColor="text1"/>
        </w:rPr>
        <w:t>Naryn</w:t>
      </w:r>
      <w:proofErr w:type="spellEnd"/>
      <w:r w:rsidRPr="00772324">
        <w:rPr>
          <w:iCs/>
          <w:color w:val="000000" w:themeColor="text1"/>
        </w:rPr>
        <w:t xml:space="preserve"> oblasts</w:t>
      </w:r>
    </w:p>
    <w:p w14:paraId="2D7C6267" w14:textId="77777777" w:rsidR="008A0B9B" w:rsidRPr="00772324" w:rsidRDefault="008A0B9B" w:rsidP="008A0B9B">
      <w:pPr>
        <w:spacing w:before="60" w:after="60"/>
        <w:rPr>
          <w:iCs/>
          <w:color w:val="000000" w:themeColor="text1"/>
        </w:rPr>
      </w:pPr>
      <w:r w:rsidRPr="00772324">
        <w:rPr>
          <w:b/>
          <w:color w:val="000000" w:themeColor="text1"/>
        </w:rPr>
        <w:t>Country</w:t>
      </w:r>
      <w:r w:rsidRPr="00772324">
        <w:rPr>
          <w:b/>
          <w:iCs/>
          <w:color w:val="000000" w:themeColor="text1"/>
        </w:rPr>
        <w:t xml:space="preserve">: </w:t>
      </w:r>
      <w:r w:rsidRPr="00772324">
        <w:rPr>
          <w:iCs/>
          <w:color w:val="000000" w:themeColor="text1"/>
        </w:rPr>
        <w:t>Kyrgyz Republic</w:t>
      </w:r>
    </w:p>
    <w:p w14:paraId="17D7CE0E" w14:textId="77777777" w:rsidR="008A0B9B" w:rsidRPr="00772324" w:rsidRDefault="008A0B9B" w:rsidP="008A0B9B">
      <w:pPr>
        <w:spacing w:before="60" w:after="60"/>
        <w:rPr>
          <w:b/>
          <w:iCs/>
          <w:color w:val="000000" w:themeColor="text1"/>
        </w:rPr>
      </w:pPr>
      <w:r w:rsidRPr="00772324">
        <w:rPr>
          <w:b/>
          <w:iCs/>
          <w:color w:val="000000" w:themeColor="text1"/>
        </w:rPr>
        <w:t xml:space="preserve">RFB </w:t>
      </w:r>
      <w:r w:rsidRPr="00772324">
        <w:rPr>
          <w:b/>
          <w:color w:val="000000" w:themeColor="text1"/>
        </w:rPr>
        <w:t>No</w:t>
      </w:r>
      <w:r w:rsidRPr="00772324">
        <w:rPr>
          <w:b/>
          <w:iCs/>
          <w:color w:val="000000" w:themeColor="text1"/>
        </w:rPr>
        <w:t xml:space="preserve">: </w:t>
      </w:r>
      <w:r w:rsidRPr="00772324">
        <w:rPr>
          <w:iCs/>
          <w:color w:val="000000" w:themeColor="text1"/>
        </w:rPr>
        <w:t>RACDP/G-01</w:t>
      </w:r>
    </w:p>
    <w:p w14:paraId="4D08B13F" w14:textId="77777777" w:rsidR="008A0B9B" w:rsidRPr="00772324" w:rsidRDefault="008A0B9B" w:rsidP="008A0B9B">
      <w:pPr>
        <w:spacing w:before="60" w:after="60"/>
        <w:rPr>
          <w:i/>
          <w:color w:val="000000" w:themeColor="text1"/>
        </w:rPr>
      </w:pPr>
      <w:r w:rsidRPr="00772324">
        <w:rPr>
          <w:b/>
          <w:color w:val="000000" w:themeColor="text1"/>
        </w:rPr>
        <w:t>Issued on</w:t>
      </w:r>
      <w:r w:rsidRPr="00772324">
        <w:rPr>
          <w:b/>
          <w:iCs/>
          <w:color w:val="000000" w:themeColor="text1"/>
        </w:rPr>
        <w:t xml:space="preserve">: </w:t>
      </w:r>
      <w:r w:rsidRPr="006D1AD4">
        <w:rPr>
          <w:iCs/>
          <w:color w:val="000000" w:themeColor="text1"/>
        </w:rPr>
        <w:t xml:space="preserve">February </w:t>
      </w:r>
      <w:r>
        <w:rPr>
          <w:iCs/>
          <w:color w:val="000000" w:themeColor="text1"/>
          <w:lang w:val="ru-RU"/>
        </w:rPr>
        <w:t>03</w:t>
      </w:r>
      <w:r w:rsidRPr="00772324">
        <w:rPr>
          <w:iCs/>
          <w:color w:val="000000" w:themeColor="text1"/>
        </w:rPr>
        <w:t xml:space="preserve">, 2025 </w:t>
      </w:r>
    </w:p>
    <w:p w14:paraId="6184A6A2" w14:textId="77777777" w:rsidR="008A0B9B" w:rsidRPr="00772324" w:rsidRDefault="008A0B9B" w:rsidP="008A0B9B">
      <w:pPr>
        <w:suppressAutoHyphens/>
        <w:rPr>
          <w:spacing w:val="-2"/>
        </w:rPr>
      </w:pPr>
    </w:p>
    <w:p w14:paraId="38F99282" w14:textId="77777777" w:rsidR="008A0B9B" w:rsidRPr="00772324" w:rsidRDefault="008A0B9B" w:rsidP="008A0B9B">
      <w:pPr>
        <w:numPr>
          <w:ilvl w:val="0"/>
          <w:numId w:val="1"/>
        </w:numPr>
        <w:spacing w:after="120" w:line="276" w:lineRule="auto"/>
        <w:jc w:val="both"/>
      </w:pPr>
      <w:r w:rsidRPr="00772324">
        <w:rPr>
          <w:spacing w:val="-2"/>
        </w:rPr>
        <w:t xml:space="preserve">The Kyrgyz Republic has received Financing from the </w:t>
      </w:r>
      <w:r w:rsidRPr="00772324">
        <w:rPr>
          <w:iCs/>
        </w:rPr>
        <w:t xml:space="preserve">International Development Association (IDA) </w:t>
      </w:r>
      <w:r w:rsidRPr="00772324">
        <w:rPr>
          <w:spacing w:val="-2"/>
        </w:rPr>
        <w:t xml:space="preserve">toward the cost of the </w:t>
      </w:r>
      <w:r w:rsidRPr="00772324">
        <w:t>Resilient Agri-food Clusters Development Project</w:t>
      </w:r>
      <w:r w:rsidRPr="00772324">
        <w:rPr>
          <w:spacing w:val="-2"/>
        </w:rPr>
        <w:t>, and intends to use part of the proceeds toward payments under the contract for “</w:t>
      </w:r>
      <w:r w:rsidRPr="00772324">
        <w:rPr>
          <w:bCs/>
          <w:iCs/>
          <w:color w:val="000000" w:themeColor="text1"/>
        </w:rPr>
        <w:t>P</w:t>
      </w:r>
      <w:r w:rsidRPr="00772324">
        <w:rPr>
          <w:iCs/>
          <w:color w:val="000000" w:themeColor="text1"/>
        </w:rPr>
        <w:t xml:space="preserve">rovision of non-consulting services for the implementation of artificial insemination of cows and heifers in Chui, Jalal-Abad and </w:t>
      </w:r>
      <w:proofErr w:type="spellStart"/>
      <w:r w:rsidRPr="00772324">
        <w:rPr>
          <w:iCs/>
          <w:color w:val="000000" w:themeColor="text1"/>
        </w:rPr>
        <w:t>Naryn</w:t>
      </w:r>
      <w:proofErr w:type="spellEnd"/>
      <w:r w:rsidRPr="00772324">
        <w:rPr>
          <w:iCs/>
          <w:color w:val="000000" w:themeColor="text1"/>
        </w:rPr>
        <w:t xml:space="preserve"> oblasts</w:t>
      </w:r>
      <w:r w:rsidRPr="00772324">
        <w:rPr>
          <w:spacing w:val="-2"/>
        </w:rPr>
        <w:t>”</w:t>
      </w:r>
      <w:r w:rsidRPr="00772324">
        <w:t xml:space="preserve"> t</w:t>
      </w:r>
      <w:r w:rsidRPr="00772324">
        <w:rPr>
          <w:spacing w:val="-2"/>
        </w:rPr>
        <w:t xml:space="preserve">o be procured under this project under contract# </w:t>
      </w:r>
      <w:r w:rsidRPr="00772324">
        <w:rPr>
          <w:iCs/>
          <w:color w:val="000000" w:themeColor="text1"/>
        </w:rPr>
        <w:t>RACDP/G-01</w:t>
      </w:r>
      <w:r w:rsidRPr="00772324">
        <w:rPr>
          <w:i/>
        </w:rPr>
        <w:t>.</w:t>
      </w:r>
      <w:r w:rsidRPr="00772324">
        <w:t xml:space="preserve"> </w:t>
      </w:r>
      <w:r w:rsidRPr="00772324">
        <w:rPr>
          <w:bCs/>
          <w:iCs/>
          <w:spacing w:val="-2"/>
        </w:rPr>
        <w:t>For this contract, the Borrower shall process the payments using the Direct Payment disbursement method, as defined in the World Bank’s Disbursement Guidelines for Investment Project Financing</w:t>
      </w:r>
      <w:r w:rsidRPr="00772324">
        <w:t xml:space="preserve">, excluding those payments that are contractually made under a letter of credit. </w:t>
      </w:r>
      <w:r w:rsidRPr="00772324">
        <w:tab/>
        <w:t xml:space="preserve"> </w:t>
      </w:r>
    </w:p>
    <w:p w14:paraId="59765027" w14:textId="77777777" w:rsidR="008A0B9B" w:rsidRPr="00772324" w:rsidRDefault="008A0B9B" w:rsidP="008A0B9B">
      <w:pPr>
        <w:pStyle w:val="a4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</w:rPr>
      </w:pPr>
      <w:r w:rsidRPr="00772324">
        <w:rPr>
          <w:spacing w:val="-2"/>
        </w:rPr>
        <w:t xml:space="preserve">Agribusiness Competitiveness Center now invites sealed Bids from eligible Bidders for the provision of non-consulting services for the implementation of artificial insemination of cows and heifers in Chui, Jalal-Abad and </w:t>
      </w:r>
      <w:proofErr w:type="spellStart"/>
      <w:r w:rsidRPr="00772324">
        <w:rPr>
          <w:spacing w:val="-2"/>
        </w:rPr>
        <w:t>Naryn</w:t>
      </w:r>
      <w:proofErr w:type="spellEnd"/>
      <w:r w:rsidRPr="00772324">
        <w:rPr>
          <w:spacing w:val="-2"/>
        </w:rPr>
        <w:t xml:space="preserve"> oblasts.</w:t>
      </w:r>
    </w:p>
    <w:p w14:paraId="2AEDDA96" w14:textId="77777777" w:rsidR="008A0B9B" w:rsidRPr="00772324" w:rsidRDefault="008A0B9B" w:rsidP="008A0B9B">
      <w:pPr>
        <w:suppressAutoHyphens/>
        <w:ind w:left="450" w:hanging="450"/>
        <w:jc w:val="both"/>
        <w:rPr>
          <w:spacing w:val="-2"/>
        </w:rPr>
      </w:pPr>
      <w:r w:rsidRPr="00772324">
        <w:rPr>
          <w:spacing w:val="-2"/>
        </w:rPr>
        <w:t xml:space="preserve">3. </w:t>
      </w:r>
      <w:r w:rsidRPr="00772324">
        <w:rPr>
          <w:spacing w:val="-2"/>
        </w:rPr>
        <w:tab/>
        <w:t xml:space="preserve">Bidding will be conducted through </w:t>
      </w:r>
      <w:r w:rsidRPr="00772324">
        <w:t xml:space="preserve">international competitive procurement using a Request for Bids (RFB) </w:t>
      </w:r>
      <w:r w:rsidRPr="00772324">
        <w:rPr>
          <w:spacing w:val="-2"/>
        </w:rPr>
        <w:t xml:space="preserve">as specified in the World Bank’s “Procurement </w:t>
      </w:r>
      <w:r w:rsidRPr="00772324">
        <w:t>Regulations for IPF Borrowers,</w:t>
      </w:r>
      <w:r w:rsidRPr="00772324">
        <w:rPr>
          <w:spacing w:val="-2"/>
        </w:rPr>
        <w:t xml:space="preserve"> </w:t>
      </w:r>
      <w:r w:rsidRPr="00772324">
        <w:rPr>
          <w:rFonts w:eastAsia="Arial"/>
          <w:bCs/>
          <w:u w:color="000000"/>
          <w:bdr w:val="nil"/>
        </w:rPr>
        <w:t>Procurement</w:t>
      </w:r>
      <w:r w:rsidRPr="00772324">
        <w:t xml:space="preserve"> in Investment Project Financing Goods, Works, Non-Consulting and Consulting Services, dated November </w:t>
      </w:r>
      <w:proofErr w:type="gramStart"/>
      <w:r w:rsidRPr="00772324">
        <w:t>2020  (</w:t>
      </w:r>
      <w:proofErr w:type="gramEnd"/>
      <w:r w:rsidRPr="00772324">
        <w:t>Procurement Regulations)</w:t>
      </w:r>
      <w:r w:rsidRPr="00772324">
        <w:rPr>
          <w:spacing w:val="-2"/>
        </w:rPr>
        <w:t>, and is open to all eligible Bidders as defined in the Procurement Regulations.</w:t>
      </w:r>
    </w:p>
    <w:p w14:paraId="01E76DFC" w14:textId="77777777" w:rsidR="008A0B9B" w:rsidRPr="00772324" w:rsidRDefault="008A0B9B" w:rsidP="008A0B9B">
      <w:pPr>
        <w:suppressAutoHyphens/>
        <w:ind w:left="450" w:hanging="450"/>
        <w:rPr>
          <w:spacing w:val="-2"/>
        </w:rPr>
      </w:pPr>
    </w:p>
    <w:p w14:paraId="26730695" w14:textId="77777777" w:rsidR="008A0B9B" w:rsidRPr="00772324" w:rsidRDefault="008A0B9B" w:rsidP="008A0B9B">
      <w:pPr>
        <w:suppressAutoHyphens/>
        <w:ind w:left="450" w:hanging="450"/>
        <w:jc w:val="both"/>
        <w:rPr>
          <w:i/>
          <w:spacing w:val="-2"/>
        </w:rPr>
      </w:pPr>
      <w:r w:rsidRPr="00772324">
        <w:rPr>
          <w:spacing w:val="-2"/>
        </w:rPr>
        <w:t xml:space="preserve">4. </w:t>
      </w:r>
      <w:r w:rsidRPr="00772324">
        <w:rPr>
          <w:spacing w:val="-2"/>
        </w:rPr>
        <w:tab/>
        <w:t xml:space="preserve">Interested eligible Bidders may obtain further information from the Agribusiness Competitiveness Center, </w:t>
      </w:r>
      <w:r w:rsidRPr="00772324">
        <w:t xml:space="preserve">e-mail </w:t>
      </w:r>
      <w:hyperlink r:id="rId5" w:history="1">
        <w:r w:rsidRPr="00772324">
          <w:rPr>
            <w:rStyle w:val="a3"/>
          </w:rPr>
          <w:t>tender@agromarket.kg</w:t>
        </w:r>
      </w:hyperlink>
      <w:r w:rsidRPr="00772324">
        <w:rPr>
          <w:rStyle w:val="a3"/>
        </w:rPr>
        <w:t xml:space="preserve">, </w:t>
      </w:r>
      <w:r w:rsidRPr="00772324">
        <w:rPr>
          <w:spacing w:val="-2"/>
        </w:rPr>
        <w:t>and inspect the bidding documents during office hours from 09:00 to 17:00 o’clock</w:t>
      </w:r>
      <w:r w:rsidRPr="00772324">
        <w:rPr>
          <w:i/>
          <w:spacing w:val="-2"/>
        </w:rPr>
        <w:t xml:space="preserve"> </w:t>
      </w:r>
      <w:r w:rsidRPr="00772324">
        <w:rPr>
          <w:spacing w:val="-2"/>
        </w:rPr>
        <w:t>at the address given below.</w:t>
      </w:r>
    </w:p>
    <w:p w14:paraId="25D05827" w14:textId="77777777" w:rsidR="008A0B9B" w:rsidRPr="00772324" w:rsidRDefault="008A0B9B" w:rsidP="008A0B9B">
      <w:pPr>
        <w:suppressAutoHyphens/>
        <w:ind w:left="450" w:hanging="450"/>
        <w:jc w:val="both"/>
        <w:rPr>
          <w:spacing w:val="-2"/>
        </w:rPr>
      </w:pPr>
    </w:p>
    <w:p w14:paraId="44D2885D" w14:textId="77777777" w:rsidR="008A0B9B" w:rsidRPr="00772324" w:rsidRDefault="008A0B9B" w:rsidP="008A0B9B">
      <w:pPr>
        <w:suppressAutoHyphens/>
        <w:ind w:left="450" w:hanging="450"/>
        <w:jc w:val="both"/>
        <w:rPr>
          <w:spacing w:val="-2"/>
        </w:rPr>
      </w:pPr>
      <w:r w:rsidRPr="00772324">
        <w:rPr>
          <w:spacing w:val="-2"/>
        </w:rPr>
        <w:t xml:space="preserve">5. </w:t>
      </w:r>
      <w:r w:rsidRPr="00772324">
        <w:rPr>
          <w:spacing w:val="-2"/>
        </w:rPr>
        <w:tab/>
        <w:t xml:space="preserve">The bidding document in Russian or English may be obtained by interested eligible Bidders upon the submission of a written request at no cost in PDF format via email. </w:t>
      </w:r>
    </w:p>
    <w:p w14:paraId="5BC63A77" w14:textId="77777777" w:rsidR="008A0B9B" w:rsidRPr="00772324" w:rsidRDefault="008A0B9B" w:rsidP="008A0B9B">
      <w:pPr>
        <w:suppressAutoHyphens/>
        <w:ind w:left="450" w:hanging="450"/>
        <w:jc w:val="both"/>
        <w:rPr>
          <w:spacing w:val="-2"/>
        </w:rPr>
      </w:pPr>
    </w:p>
    <w:p w14:paraId="5EBDC989" w14:textId="77777777" w:rsidR="008A0B9B" w:rsidRPr="00772324" w:rsidRDefault="008A0B9B" w:rsidP="008A0B9B">
      <w:pPr>
        <w:spacing w:after="120" w:line="276" w:lineRule="auto"/>
        <w:ind w:left="426" w:right="4" w:hanging="426"/>
        <w:jc w:val="both"/>
        <w:rPr>
          <w:b/>
          <w:i/>
          <w:u w:val="single"/>
        </w:rPr>
      </w:pPr>
      <w:r w:rsidRPr="00772324">
        <w:rPr>
          <w:spacing w:val="-2"/>
        </w:rPr>
        <w:t xml:space="preserve">6. </w:t>
      </w:r>
      <w:r w:rsidRPr="00772324">
        <w:rPr>
          <w:spacing w:val="-2"/>
        </w:rPr>
        <w:tab/>
        <w:t xml:space="preserve">Bids must be delivered to the address before 15:00 (Bishkek time) on </w:t>
      </w:r>
      <w:r w:rsidRPr="006D1AD4">
        <w:rPr>
          <w:iCs/>
          <w:color w:val="000000" w:themeColor="text1"/>
        </w:rPr>
        <w:t>February 03</w:t>
      </w:r>
      <w:r w:rsidRPr="00772324">
        <w:rPr>
          <w:spacing w:val="-2"/>
        </w:rPr>
        <w:t>, 2025.</w:t>
      </w:r>
      <w:r w:rsidRPr="00772324">
        <w:t xml:space="preserve"> Electronic Bidding will </w:t>
      </w:r>
      <w:r w:rsidRPr="00772324">
        <w:rPr>
          <w:iCs/>
        </w:rPr>
        <w:t>not</w:t>
      </w:r>
      <w:r w:rsidRPr="00772324">
        <w:t xml:space="preserve"> be permitted.</w:t>
      </w:r>
      <w:r w:rsidRPr="00772324">
        <w:rPr>
          <w:spacing w:val="-2"/>
        </w:rPr>
        <w:t xml:space="preserve"> Late Bids will be rejected. Bids will be publicly opened in the presence of the Bidders’ designated representatives and anyone who chooses to attend at the address below on </w:t>
      </w:r>
      <w:r>
        <w:rPr>
          <w:spacing w:val="-2"/>
        </w:rPr>
        <w:t>March 03</w:t>
      </w:r>
      <w:r w:rsidRPr="00772324">
        <w:rPr>
          <w:spacing w:val="-2"/>
        </w:rPr>
        <w:t>, 2025 at 15:00 o’clock (Bishkek time).</w:t>
      </w:r>
    </w:p>
    <w:p w14:paraId="31E97299" w14:textId="77777777" w:rsidR="008A0B9B" w:rsidRPr="00772324" w:rsidRDefault="008A0B9B" w:rsidP="008A0B9B">
      <w:pPr>
        <w:spacing w:after="120" w:line="276" w:lineRule="auto"/>
        <w:ind w:left="426" w:right="-356" w:hanging="426"/>
        <w:jc w:val="both"/>
        <w:rPr>
          <w:spacing w:val="-2"/>
        </w:rPr>
      </w:pPr>
      <w:r w:rsidRPr="00772324">
        <w:rPr>
          <w:spacing w:val="-2"/>
        </w:rPr>
        <w:t xml:space="preserve">7. </w:t>
      </w:r>
      <w:r w:rsidRPr="00772324">
        <w:rPr>
          <w:spacing w:val="-2"/>
        </w:rPr>
        <w:tab/>
        <w:t>All Bids/Proposals must be accompanied by bid-securing declaration.</w:t>
      </w:r>
    </w:p>
    <w:p w14:paraId="63DE2BA6" w14:textId="77777777" w:rsidR="008A0B9B" w:rsidRPr="00772324" w:rsidRDefault="008A0B9B" w:rsidP="008A0B9B">
      <w:pPr>
        <w:spacing w:after="120" w:line="276" w:lineRule="auto"/>
        <w:ind w:left="426" w:right="-356" w:hanging="426"/>
        <w:jc w:val="both"/>
      </w:pPr>
      <w:r w:rsidRPr="00772324">
        <w:t>8.</w:t>
      </w:r>
      <w:r w:rsidRPr="00772324">
        <w:tab/>
      </w:r>
      <w:r w:rsidRPr="00772324">
        <w:rPr>
          <w:iCs/>
        </w:rPr>
        <w:t xml:space="preserve">The address(es) referred to above is (are): </w:t>
      </w:r>
    </w:p>
    <w:p w14:paraId="5D3D77DD" w14:textId="77777777" w:rsidR="008A0B9B" w:rsidRPr="00772324" w:rsidRDefault="008A0B9B" w:rsidP="008A0B9B">
      <w:pPr>
        <w:suppressAutoHyphens/>
        <w:spacing w:line="360" w:lineRule="auto"/>
        <w:rPr>
          <w:iCs/>
        </w:rPr>
      </w:pPr>
      <w:r w:rsidRPr="00772324">
        <w:rPr>
          <w:iCs/>
        </w:rPr>
        <w:lastRenderedPageBreak/>
        <w:t xml:space="preserve">To: the ABCC Director – </w:t>
      </w:r>
      <w:proofErr w:type="spellStart"/>
      <w:r w:rsidRPr="00772324">
        <w:rPr>
          <w:iCs/>
        </w:rPr>
        <w:t>Torogul</w:t>
      </w:r>
      <w:proofErr w:type="spellEnd"/>
      <w:r w:rsidRPr="00772324">
        <w:rPr>
          <w:iCs/>
        </w:rPr>
        <w:t xml:space="preserve"> </w:t>
      </w:r>
      <w:proofErr w:type="spellStart"/>
      <w:r w:rsidRPr="00772324">
        <w:rPr>
          <w:iCs/>
        </w:rPr>
        <w:t>Bekov</w:t>
      </w:r>
      <w:proofErr w:type="spellEnd"/>
    </w:p>
    <w:p w14:paraId="1A2C3D18" w14:textId="77777777" w:rsidR="008A0B9B" w:rsidRPr="00772324" w:rsidRDefault="008A0B9B" w:rsidP="008A0B9B">
      <w:pPr>
        <w:suppressAutoHyphens/>
        <w:spacing w:line="360" w:lineRule="auto"/>
        <w:rPr>
          <w:iCs/>
        </w:rPr>
      </w:pPr>
      <w:r w:rsidRPr="00772324">
        <w:rPr>
          <w:iCs/>
        </w:rPr>
        <w:t xml:space="preserve">Room 306, </w:t>
      </w:r>
      <w:proofErr w:type="gramStart"/>
      <w:r w:rsidRPr="00772324">
        <w:rPr>
          <w:iCs/>
        </w:rPr>
        <w:t>Chui avenue</w:t>
      </w:r>
      <w:proofErr w:type="gramEnd"/>
      <w:r w:rsidRPr="00772324">
        <w:rPr>
          <w:iCs/>
        </w:rPr>
        <w:t xml:space="preserve"> 114, Bishkek, the Kyrgyz Republic, 720040</w:t>
      </w:r>
    </w:p>
    <w:p w14:paraId="2E307319" w14:textId="77777777" w:rsidR="008A0B9B" w:rsidRPr="00772324" w:rsidRDefault="008A0B9B" w:rsidP="008A0B9B">
      <w:pPr>
        <w:suppressAutoHyphens/>
        <w:spacing w:line="360" w:lineRule="auto"/>
        <w:jc w:val="both"/>
        <w:rPr>
          <w:spacing w:val="-2"/>
        </w:rPr>
      </w:pPr>
      <w:r w:rsidRPr="00772324">
        <w:rPr>
          <w:spacing w:val="-2"/>
        </w:rPr>
        <w:t xml:space="preserve">E-mail: </w:t>
      </w:r>
      <w:hyperlink r:id="rId6" w:history="1">
        <w:r w:rsidRPr="00772324">
          <w:rPr>
            <w:rStyle w:val="a3"/>
          </w:rPr>
          <w:t>tender@agromarket.kg</w:t>
        </w:r>
      </w:hyperlink>
    </w:p>
    <w:p w14:paraId="13BC5476" w14:textId="77777777" w:rsidR="008A0B9B" w:rsidRPr="00772324" w:rsidRDefault="008A0B9B" w:rsidP="008A0B9B">
      <w:pPr>
        <w:rPr>
          <w:i/>
        </w:rPr>
      </w:pPr>
    </w:p>
    <w:p w14:paraId="3B00E632" w14:textId="77777777" w:rsidR="008A0B9B" w:rsidRPr="00772324" w:rsidRDefault="008A0B9B" w:rsidP="008A0B9B">
      <w:pPr>
        <w:rPr>
          <w:i/>
        </w:rPr>
      </w:pPr>
    </w:p>
    <w:p w14:paraId="2C8BCFE7" w14:textId="77777777" w:rsidR="008A0B9B" w:rsidRPr="00772324" w:rsidRDefault="008A0B9B" w:rsidP="008A0B9B">
      <w:pPr>
        <w:rPr>
          <w:i/>
        </w:rPr>
      </w:pPr>
    </w:p>
    <w:p w14:paraId="6EFE158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0C95"/>
    <w:multiLevelType w:val="hybridMultilevel"/>
    <w:tmpl w:val="F0487EB0"/>
    <w:lvl w:ilvl="0" w:tplc="CB921F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9B"/>
    <w:rsid w:val="003051DE"/>
    <w:rsid w:val="006C0B77"/>
    <w:rsid w:val="008242FF"/>
    <w:rsid w:val="00870751"/>
    <w:rsid w:val="008A0B9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A83A"/>
  <w15:chartTrackingRefBased/>
  <w15:docId w15:val="{F9A44C0D-A58C-4902-855D-A7BBC84F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0B9B"/>
    <w:rPr>
      <w:color w:val="0000FF"/>
      <w:u w:val="single"/>
    </w:rPr>
  </w:style>
  <w:style w:type="paragraph" w:customStyle="1" w:styleId="Heading1a">
    <w:name w:val="Heading 1a"/>
    <w:rsid w:val="008A0B9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  <w:lang w:val="en-US"/>
    </w:rPr>
  </w:style>
  <w:style w:type="paragraph" w:styleId="a4">
    <w:name w:val="List Paragraph"/>
    <w:aliases w:val="Citation List,본문(내용),List Paragraph (numbered (a)),List_Paragraph,Multilevel para_II,Akapit z listą BS,Bullet1,List Paragraph11,Bullets,Ha,Liste 1,Main numbered paragraph,NUMBERED PARAGRAPH,Numbered List Paragraph,NumberedParas,References"/>
    <w:basedOn w:val="a"/>
    <w:link w:val="a5"/>
    <w:uiPriority w:val="34"/>
    <w:qFormat/>
    <w:rsid w:val="008A0B9B"/>
    <w:pPr>
      <w:ind w:left="720"/>
      <w:contextualSpacing/>
    </w:pPr>
  </w:style>
  <w:style w:type="character" w:customStyle="1" w:styleId="a5">
    <w:name w:val="Абзац списка Знак"/>
    <w:aliases w:val="Citation List Знак,본문(내용) Знак,List Paragraph (numbered (a)) Знак,List_Paragraph Знак,Multilevel para_II Знак,Akapit z listą BS Знак,Bullet1 Знак,List Paragraph11 Знак,Bullets Знак,Ha Знак,Liste 1 Знак,Main numbered paragraph Знак"/>
    <w:basedOn w:val="a0"/>
    <w:link w:val="a4"/>
    <w:uiPriority w:val="34"/>
    <w:qFormat/>
    <w:rsid w:val="008A0B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gromarket.kg" TargetMode="External"/><Relationship Id="rId5" Type="http://schemas.openxmlformats.org/officeDocument/2006/relationships/hyperlink" Target="mailto:tender@agromarket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Zhypar Subakeeva</dc:creator>
  <cp:keywords/>
  <dc:description/>
  <cp:lastModifiedBy>Zhypar Subakeeva</cp:lastModifiedBy>
  <cp:revision>1</cp:revision>
  <dcterms:created xsi:type="dcterms:W3CDTF">2025-02-03T10:09:00Z</dcterms:created>
  <dcterms:modified xsi:type="dcterms:W3CDTF">2025-02-03T10:10:00Z</dcterms:modified>
</cp:coreProperties>
</file>