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90F95" w14:textId="40CCB507" w:rsidR="00A760BB" w:rsidRPr="00E269E3" w:rsidRDefault="00A760BB" w:rsidP="00A760BB">
      <w:pPr>
        <w:pStyle w:val="Heading1"/>
        <w:rPr>
          <w:rFonts w:ascii="Calibri Light" w:hAnsi="Calibri Light" w:cs="Calibri Light"/>
          <w:sz w:val="22"/>
          <w:szCs w:val="22"/>
          <w:lang w:val="en-001"/>
        </w:rPr>
      </w:pPr>
      <w:r w:rsidRPr="00E269E3">
        <w:rPr>
          <w:rFonts w:ascii="Calibri Light" w:hAnsi="Calibri Light" w:cs="Calibri Light"/>
          <w:sz w:val="22"/>
          <w:szCs w:val="22"/>
          <w:lang w:val="en-001"/>
        </w:rPr>
        <w:t>Terms of Reference for the National Learning Partner Schools2030 Programme for 2025–2026 Academic Year</w:t>
      </w:r>
    </w:p>
    <w:p w14:paraId="21979DC0" w14:textId="548A3D8D" w:rsidR="00A760BB" w:rsidRPr="00E269E3" w:rsidRDefault="00A760BB" w:rsidP="00A760BB">
      <w:pPr>
        <w:rPr>
          <w:rFonts w:cs="Calibri Light"/>
          <w:szCs w:val="22"/>
          <w:lang w:val="en-001"/>
        </w:rPr>
      </w:pPr>
    </w:p>
    <w:p w14:paraId="0950874C" w14:textId="77777777" w:rsidR="006E005D" w:rsidRPr="00E269E3" w:rsidRDefault="006E005D" w:rsidP="006E005D">
      <w:pPr>
        <w:spacing w:after="0" w:line="240" w:lineRule="auto"/>
        <w:jc w:val="center"/>
        <w:rPr>
          <w:rFonts w:eastAsia="Times New Roman" w:cs="Calibri Light"/>
          <w:b/>
          <w:szCs w:val="22"/>
        </w:rPr>
      </w:pPr>
      <w:r w:rsidRPr="00E269E3">
        <w:rPr>
          <w:rFonts w:eastAsia="Times New Roman" w:cs="Calibri Light"/>
          <w:b/>
          <w:szCs w:val="22"/>
        </w:rPr>
        <w:t>Terms of Reference</w:t>
      </w:r>
    </w:p>
    <w:p w14:paraId="71632F1F" w14:textId="77777777" w:rsidR="006E005D" w:rsidRPr="00E269E3" w:rsidRDefault="006E005D" w:rsidP="006E005D">
      <w:pPr>
        <w:spacing w:after="0" w:line="240" w:lineRule="auto"/>
        <w:jc w:val="center"/>
        <w:rPr>
          <w:rFonts w:cs="Calibri Light"/>
          <w:b/>
          <w:bCs/>
          <w:szCs w:val="22"/>
        </w:rPr>
      </w:pPr>
    </w:p>
    <w:p w14:paraId="0513A12A" w14:textId="77777777" w:rsidR="006E005D" w:rsidRPr="00E269E3" w:rsidRDefault="006E005D" w:rsidP="006E005D">
      <w:pPr>
        <w:spacing w:after="0" w:line="240" w:lineRule="auto"/>
        <w:jc w:val="center"/>
        <w:rPr>
          <w:rFonts w:cs="Calibri Light"/>
          <w:b/>
          <w:bCs/>
          <w:szCs w:val="22"/>
        </w:rPr>
      </w:pPr>
      <w:r w:rsidRPr="00E269E3">
        <w:rPr>
          <w:rFonts w:cs="Calibri Light"/>
          <w:b/>
          <w:bCs/>
          <w:szCs w:val="22"/>
          <w:lang w:val="en-US"/>
        </w:rPr>
        <w:t xml:space="preserve">National </w:t>
      </w:r>
      <w:r w:rsidRPr="00E269E3">
        <w:rPr>
          <w:rFonts w:cs="Calibri Light"/>
          <w:b/>
          <w:bCs/>
          <w:szCs w:val="22"/>
        </w:rPr>
        <w:t xml:space="preserve">Learning and Reporting Partner </w:t>
      </w:r>
    </w:p>
    <w:p w14:paraId="5D1A871F" w14:textId="77777777" w:rsidR="006E005D" w:rsidRPr="00E269E3" w:rsidRDefault="006E005D" w:rsidP="006E005D">
      <w:pPr>
        <w:spacing w:after="0" w:line="240" w:lineRule="auto"/>
        <w:jc w:val="both"/>
        <w:rPr>
          <w:rFonts w:cs="Calibri Light"/>
          <w:b/>
          <w:bCs/>
          <w:szCs w:val="22"/>
        </w:rPr>
      </w:pPr>
    </w:p>
    <w:p w14:paraId="765D2B4F" w14:textId="77777777" w:rsidR="00D11AAC" w:rsidRPr="00E269E3" w:rsidRDefault="00D11AAC" w:rsidP="00D11AAC">
      <w:pPr>
        <w:spacing w:after="0" w:line="240" w:lineRule="auto"/>
        <w:jc w:val="both"/>
        <w:rPr>
          <w:rFonts w:eastAsia="Times New Roman" w:cs="Calibri Light"/>
          <w:szCs w:val="22"/>
        </w:rPr>
      </w:pPr>
      <w:r w:rsidRPr="00E269E3">
        <w:rPr>
          <w:rFonts w:eastAsia="Times New Roman" w:cs="Calibri Light"/>
          <w:szCs w:val="22"/>
        </w:rPr>
        <w:t>The Kyrgyzstan Mountain Societies Development Support Programme (</w:t>
      </w:r>
      <w:proofErr w:type="spellStart"/>
      <w:r w:rsidRPr="00E269E3">
        <w:rPr>
          <w:rFonts w:eastAsia="Times New Roman" w:cs="Calibri Light"/>
          <w:szCs w:val="22"/>
        </w:rPr>
        <w:t>MSDSP</w:t>
      </w:r>
      <w:proofErr w:type="spellEnd"/>
      <w:r w:rsidRPr="00E269E3">
        <w:rPr>
          <w:rFonts w:eastAsia="Times New Roman" w:cs="Calibri Light"/>
          <w:szCs w:val="22"/>
        </w:rPr>
        <w:t xml:space="preserve"> KG), an initiative of the Aga Khan Foundation, is a locally registered public foundation dedicated to enhancing the livelihoods of select communities in Kyrgyzstan’s mountainous regions. Since 2006, </w:t>
      </w:r>
      <w:proofErr w:type="spellStart"/>
      <w:r w:rsidRPr="00E269E3">
        <w:rPr>
          <w:rFonts w:eastAsia="Times New Roman" w:cs="Calibri Light"/>
          <w:szCs w:val="22"/>
        </w:rPr>
        <w:t>MSDSP</w:t>
      </w:r>
      <w:proofErr w:type="spellEnd"/>
      <w:r w:rsidRPr="00E269E3">
        <w:rPr>
          <w:rFonts w:eastAsia="Times New Roman" w:cs="Calibri Light"/>
          <w:szCs w:val="22"/>
        </w:rPr>
        <w:t xml:space="preserve"> KG has implemented a variety of integrated initiatives across key areas such as agriculture and food security, economic inclusion, early childhood development, education, health and nutrition, and civil society engagement.</w:t>
      </w:r>
    </w:p>
    <w:p w14:paraId="6F5375E6" w14:textId="77777777" w:rsidR="00D11AAC" w:rsidRPr="00E269E3" w:rsidRDefault="00D11AAC" w:rsidP="00D11AAC">
      <w:pPr>
        <w:spacing w:after="0" w:line="240" w:lineRule="auto"/>
        <w:jc w:val="both"/>
        <w:rPr>
          <w:rFonts w:eastAsia="Times New Roman" w:cs="Calibri Light"/>
          <w:szCs w:val="22"/>
        </w:rPr>
      </w:pPr>
    </w:p>
    <w:p w14:paraId="6FDEF0AA" w14:textId="77777777" w:rsidR="00D11AAC" w:rsidRPr="00E269E3" w:rsidRDefault="00D11AAC" w:rsidP="00D11AAC">
      <w:pPr>
        <w:spacing w:after="0" w:line="240" w:lineRule="auto"/>
        <w:jc w:val="both"/>
        <w:rPr>
          <w:rFonts w:eastAsia="Times New Roman" w:cs="Calibri Light"/>
          <w:szCs w:val="22"/>
        </w:rPr>
      </w:pPr>
      <w:r w:rsidRPr="00E269E3">
        <w:rPr>
          <w:rFonts w:eastAsia="Times New Roman" w:cs="Calibri Light"/>
          <w:szCs w:val="22"/>
        </w:rPr>
        <w:t xml:space="preserve">In December 2019, the Education Programmes Department of </w:t>
      </w:r>
      <w:proofErr w:type="spellStart"/>
      <w:r w:rsidRPr="00E269E3">
        <w:rPr>
          <w:rFonts w:eastAsia="Times New Roman" w:cs="Calibri Light"/>
          <w:szCs w:val="22"/>
        </w:rPr>
        <w:t>MSDSP</w:t>
      </w:r>
      <w:proofErr w:type="spellEnd"/>
      <w:r w:rsidRPr="00E269E3">
        <w:rPr>
          <w:rFonts w:eastAsia="Times New Roman" w:cs="Calibri Light"/>
          <w:szCs w:val="22"/>
        </w:rPr>
        <w:t xml:space="preserve"> KG launched the Schools2030 programme in Kyrgyzstan. Schools2030 is a ten-year, multi-country participatory action research and learning improvement initiative focused on schools and classrooms. Guided by Human-Centred Design (HCD) principles and targeting the critical transition years of ages 5, 10, and 15, Schools2030 aims to foster locally driven education solutions that inform systems-level strategies for improving holistic learning outcomes. Over the course of ten years, </w:t>
      </w:r>
      <w:proofErr w:type="spellStart"/>
      <w:r w:rsidRPr="00E269E3">
        <w:rPr>
          <w:rFonts w:eastAsia="Times New Roman" w:cs="Calibri Light"/>
          <w:szCs w:val="22"/>
        </w:rPr>
        <w:t>MSDSP</w:t>
      </w:r>
      <w:proofErr w:type="spellEnd"/>
      <w:r w:rsidRPr="00E269E3">
        <w:rPr>
          <w:rFonts w:eastAsia="Times New Roman" w:cs="Calibri Light"/>
          <w:szCs w:val="22"/>
        </w:rPr>
        <w:t xml:space="preserve"> KG will collaborate with 30 kindergartens and 70 schools across Osh, </w:t>
      </w:r>
      <w:proofErr w:type="spellStart"/>
      <w:r w:rsidRPr="00E269E3">
        <w:rPr>
          <w:rFonts w:eastAsia="Times New Roman" w:cs="Calibri Light"/>
          <w:szCs w:val="22"/>
        </w:rPr>
        <w:t>Naryn</w:t>
      </w:r>
      <w:proofErr w:type="spellEnd"/>
      <w:r w:rsidRPr="00E269E3">
        <w:rPr>
          <w:rFonts w:eastAsia="Times New Roman" w:cs="Calibri Light"/>
          <w:szCs w:val="22"/>
        </w:rPr>
        <w:t>, Chui oblasts, and Bishkek, empowering teachers and educational stakeholders to co-design, implement, and evaluate innovative school-level solutions to enhance student learning outcomes.</w:t>
      </w:r>
    </w:p>
    <w:p w14:paraId="56C38A31" w14:textId="77777777" w:rsidR="00D11AAC" w:rsidRPr="00E269E3" w:rsidRDefault="00D11AAC" w:rsidP="00D11AAC">
      <w:pPr>
        <w:spacing w:after="0" w:line="240" w:lineRule="auto"/>
        <w:jc w:val="both"/>
        <w:rPr>
          <w:rFonts w:eastAsia="Times New Roman" w:cs="Calibri Light"/>
          <w:szCs w:val="22"/>
        </w:rPr>
      </w:pPr>
    </w:p>
    <w:p w14:paraId="559AC011" w14:textId="722C7C6A" w:rsidR="00494CAE" w:rsidRPr="00E269E3" w:rsidRDefault="00EF5FFE" w:rsidP="00D11AAC">
      <w:pPr>
        <w:spacing w:after="0" w:line="240" w:lineRule="auto"/>
        <w:jc w:val="both"/>
        <w:rPr>
          <w:rFonts w:eastAsia="Times New Roman" w:cs="Calibri Light"/>
          <w:szCs w:val="22"/>
        </w:rPr>
      </w:pPr>
      <w:proofErr w:type="spellStart"/>
      <w:r w:rsidRPr="00E269E3">
        <w:rPr>
          <w:rFonts w:eastAsia="Times New Roman" w:cs="Calibri Light"/>
          <w:szCs w:val="22"/>
        </w:rPr>
        <w:t>MSDSP</w:t>
      </w:r>
      <w:proofErr w:type="spellEnd"/>
      <w:r w:rsidRPr="00E269E3">
        <w:rPr>
          <w:rFonts w:eastAsia="Times New Roman" w:cs="Calibri Light"/>
          <w:szCs w:val="22"/>
        </w:rPr>
        <w:t xml:space="preserve"> KG is seeking the services of a highly qualified and independent National Learning Partner to support the design, planning, and implementation of programme activities. The selected partner will be responsible for conducting comprehensive assessments</w:t>
      </w:r>
      <w:r w:rsidR="0053455B" w:rsidRPr="00E269E3">
        <w:rPr>
          <w:rFonts w:eastAsia="Times New Roman" w:cs="Calibri Light"/>
          <w:szCs w:val="22"/>
        </w:rPr>
        <w:t xml:space="preserve">, documenting programme achievements </w:t>
      </w:r>
      <w:r w:rsidRPr="00E269E3">
        <w:rPr>
          <w:rFonts w:eastAsia="Times New Roman" w:cs="Calibri Light"/>
          <w:szCs w:val="22"/>
        </w:rPr>
        <w:t>and preparing detailed reports to facilitate the effective delivery and continuous improvement of the Schools2030 programme.</w:t>
      </w:r>
    </w:p>
    <w:p w14:paraId="5EAE1120" w14:textId="77777777" w:rsidR="00B444F9" w:rsidRPr="00E269E3" w:rsidRDefault="00B444F9" w:rsidP="00D11AAC">
      <w:pPr>
        <w:spacing w:after="0" w:line="240" w:lineRule="auto"/>
        <w:jc w:val="both"/>
        <w:rPr>
          <w:rFonts w:cs="Calibri Light"/>
          <w:b/>
          <w:bCs/>
          <w:szCs w:val="22"/>
          <w:u w:val="single"/>
        </w:rPr>
      </w:pPr>
    </w:p>
    <w:p w14:paraId="55D00B4D" w14:textId="77777777" w:rsidR="006D6E4B" w:rsidRPr="006D6E4B" w:rsidRDefault="006D6E4B" w:rsidP="006D6E4B">
      <w:pPr>
        <w:spacing w:after="0" w:line="240" w:lineRule="auto"/>
        <w:jc w:val="both"/>
        <w:rPr>
          <w:rFonts w:cs="Calibri Light"/>
          <w:b/>
          <w:bCs/>
          <w:szCs w:val="22"/>
          <w:lang w:val="en-001"/>
        </w:rPr>
      </w:pPr>
      <w:r w:rsidRPr="006D6E4B">
        <w:rPr>
          <w:rFonts w:cs="Calibri Light"/>
          <w:b/>
          <w:bCs/>
          <w:szCs w:val="22"/>
          <w:lang w:val="en-001"/>
        </w:rPr>
        <w:t>Background</w:t>
      </w:r>
    </w:p>
    <w:p w14:paraId="294E6523" w14:textId="77777777" w:rsidR="006D6E4B" w:rsidRPr="006D6E4B" w:rsidRDefault="006D6E4B" w:rsidP="006D6E4B">
      <w:pPr>
        <w:spacing w:after="0" w:line="240" w:lineRule="auto"/>
        <w:jc w:val="both"/>
        <w:rPr>
          <w:rFonts w:cs="Calibri Light"/>
          <w:szCs w:val="22"/>
          <w:lang w:val="en-001"/>
        </w:rPr>
      </w:pPr>
      <w:r w:rsidRPr="006D6E4B">
        <w:rPr>
          <w:rFonts w:cs="Calibri Light"/>
          <w:szCs w:val="22"/>
          <w:lang w:val="en-001"/>
        </w:rPr>
        <w:t>Schools2030 is a ten-year participatory learning improvement programme operating in 1,000 government schools across ten countries and is currently in its third year. Grounded in Human-Centered Design (HCD) principles, the programme focuses on the key transition years of ages 5, 10, and 15, supporting teachers and students to design and implement low-cost, scalable micro-innovations. These teacher-led innovations aim to enhance holistic learning outcomes for marginalised children and youth, ultimately informing and transforming education systems worldwide.</w:t>
      </w:r>
    </w:p>
    <w:p w14:paraId="3F8AB33A" w14:textId="77777777" w:rsidR="006D6E4B" w:rsidRPr="006D6E4B" w:rsidRDefault="006D6E4B" w:rsidP="006D6E4B">
      <w:pPr>
        <w:spacing w:after="0" w:line="240" w:lineRule="auto"/>
        <w:jc w:val="both"/>
        <w:rPr>
          <w:rFonts w:cs="Calibri Light"/>
          <w:szCs w:val="22"/>
          <w:lang w:val="en-001"/>
        </w:rPr>
      </w:pPr>
      <w:r w:rsidRPr="006D6E4B">
        <w:rPr>
          <w:rFonts w:cs="Calibri Light"/>
          <w:szCs w:val="22"/>
          <w:lang w:val="en-001"/>
        </w:rPr>
        <w:t xml:space="preserve">In Kyrgyzstan, Schools2030 collaborates with 100 educational institutions, including 30 kindergartens and 70 schools, across Osh, </w:t>
      </w:r>
      <w:proofErr w:type="spellStart"/>
      <w:r w:rsidRPr="006D6E4B">
        <w:rPr>
          <w:rFonts w:cs="Calibri Light"/>
          <w:szCs w:val="22"/>
          <w:lang w:val="en-001"/>
        </w:rPr>
        <w:t>Batken</w:t>
      </w:r>
      <w:proofErr w:type="spellEnd"/>
      <w:r w:rsidRPr="006D6E4B">
        <w:rPr>
          <w:rFonts w:cs="Calibri Light"/>
          <w:szCs w:val="22"/>
          <w:lang w:val="en-001"/>
        </w:rPr>
        <w:t xml:space="preserve">, </w:t>
      </w:r>
      <w:proofErr w:type="spellStart"/>
      <w:r w:rsidRPr="006D6E4B">
        <w:rPr>
          <w:rFonts w:cs="Calibri Light"/>
          <w:szCs w:val="22"/>
          <w:lang w:val="en-001"/>
        </w:rPr>
        <w:t>Naryn</w:t>
      </w:r>
      <w:proofErr w:type="spellEnd"/>
      <w:r w:rsidRPr="006D6E4B">
        <w:rPr>
          <w:rFonts w:cs="Calibri Light"/>
          <w:szCs w:val="22"/>
          <w:lang w:val="en-001"/>
        </w:rPr>
        <w:t>, Chui oblasts, and Bishkek. The programme empowers teachers to develop classroom-level innovations and solutions that identify effective strategies for improving student outcomes. By equipping marginalised learners with the knowledge, skills, attitudes, and values they need to thrive in a pluralistic society, the programme directly contributes to achieving Sustainable Development Goals (SDGs) 4 and 8:</w:t>
      </w:r>
    </w:p>
    <w:p w14:paraId="470A84CC" w14:textId="77777777" w:rsidR="006D6E4B" w:rsidRPr="006D6E4B" w:rsidRDefault="006D6E4B" w:rsidP="006D6E4B">
      <w:pPr>
        <w:numPr>
          <w:ilvl w:val="0"/>
          <w:numId w:val="11"/>
        </w:numPr>
        <w:spacing w:after="0" w:line="240" w:lineRule="auto"/>
        <w:jc w:val="both"/>
        <w:rPr>
          <w:rFonts w:cs="Calibri Light"/>
          <w:szCs w:val="22"/>
          <w:lang w:val="en-001"/>
        </w:rPr>
      </w:pPr>
      <w:r w:rsidRPr="006D6E4B">
        <w:rPr>
          <w:rFonts w:cs="Calibri Light"/>
          <w:szCs w:val="22"/>
          <w:lang w:val="en-001"/>
        </w:rPr>
        <w:t>SDG 4: Ensure inclusive and equitable quality education and promote lifelong learning opportunities for all.</w:t>
      </w:r>
    </w:p>
    <w:p w14:paraId="79955FF2" w14:textId="77777777" w:rsidR="006D6E4B" w:rsidRPr="006D6E4B" w:rsidRDefault="006D6E4B" w:rsidP="006D6E4B">
      <w:pPr>
        <w:numPr>
          <w:ilvl w:val="0"/>
          <w:numId w:val="11"/>
        </w:numPr>
        <w:spacing w:after="0" w:line="240" w:lineRule="auto"/>
        <w:jc w:val="both"/>
        <w:rPr>
          <w:rFonts w:cs="Calibri Light"/>
          <w:szCs w:val="22"/>
          <w:lang w:val="en-001"/>
        </w:rPr>
      </w:pPr>
      <w:r w:rsidRPr="006D6E4B">
        <w:rPr>
          <w:rFonts w:cs="Calibri Light"/>
          <w:szCs w:val="22"/>
          <w:lang w:val="en-001"/>
        </w:rPr>
        <w:t>SDG 8: Promote sustained, inclusive, and sustainable economic growth, full and productive employment, and decent work for all.</w:t>
      </w:r>
    </w:p>
    <w:p w14:paraId="728EBEF2" w14:textId="77777777" w:rsidR="006D6E4B" w:rsidRPr="006D6E4B" w:rsidRDefault="006D6E4B" w:rsidP="006D6E4B">
      <w:pPr>
        <w:spacing w:after="0" w:line="240" w:lineRule="auto"/>
        <w:jc w:val="both"/>
        <w:rPr>
          <w:rFonts w:cs="Calibri Light"/>
          <w:szCs w:val="22"/>
          <w:lang w:val="en-001"/>
        </w:rPr>
      </w:pPr>
      <w:r w:rsidRPr="006D6E4B">
        <w:rPr>
          <w:rFonts w:cs="Calibri Light"/>
          <w:szCs w:val="22"/>
          <w:lang w:val="en-001"/>
        </w:rPr>
        <w:lastRenderedPageBreak/>
        <w:t xml:space="preserve">By 2030, Schools2030 aims to impact 500,000 marginalised learners globally, including 50,000 in Kyrgyzstan, ensuring they are equipped to interact effectively with the world and contribute meaningfully to their communities. PF </w:t>
      </w:r>
      <w:proofErr w:type="spellStart"/>
      <w:r w:rsidRPr="006D6E4B">
        <w:rPr>
          <w:rFonts w:cs="Calibri Light"/>
          <w:szCs w:val="22"/>
          <w:lang w:val="en-001"/>
        </w:rPr>
        <w:t>MSDSP</w:t>
      </w:r>
      <w:proofErr w:type="spellEnd"/>
      <w:r w:rsidRPr="006D6E4B">
        <w:rPr>
          <w:rFonts w:cs="Calibri Light"/>
          <w:szCs w:val="22"/>
          <w:lang w:val="en-001"/>
        </w:rPr>
        <w:t xml:space="preserve"> KG, an initiative of the Aga Khan Foundation, leads the programme’s implementation in Kyrgyzstan and represents all Founding Partners through the Schools2030 National Coordinator.</w:t>
      </w:r>
    </w:p>
    <w:p w14:paraId="6E15B843" w14:textId="77777777" w:rsidR="006D6E4B" w:rsidRPr="00E269E3" w:rsidRDefault="006D6E4B" w:rsidP="00D11AAC">
      <w:pPr>
        <w:spacing w:after="0" w:line="240" w:lineRule="auto"/>
        <w:jc w:val="both"/>
        <w:rPr>
          <w:rFonts w:cs="Calibri Light"/>
          <w:b/>
          <w:bCs/>
          <w:szCs w:val="22"/>
          <w:u w:val="single"/>
          <w:lang w:val="en-001"/>
        </w:rPr>
      </w:pPr>
    </w:p>
    <w:p w14:paraId="018ACD84" w14:textId="6EB74531" w:rsidR="00A760BB" w:rsidRPr="00E269E3" w:rsidRDefault="00A760BB" w:rsidP="00A760BB">
      <w:pPr>
        <w:rPr>
          <w:rFonts w:cs="Calibri Light"/>
          <w:b/>
          <w:bCs/>
          <w:szCs w:val="22"/>
          <w:lang w:val="en-001"/>
        </w:rPr>
      </w:pPr>
      <w:r w:rsidRPr="00E269E3">
        <w:rPr>
          <w:rFonts w:cs="Calibri Light"/>
          <w:b/>
          <w:bCs/>
          <w:szCs w:val="22"/>
          <w:lang w:val="en-001"/>
        </w:rPr>
        <w:t>Scope of Work</w:t>
      </w:r>
    </w:p>
    <w:p w14:paraId="696DBA51" w14:textId="764A3F9C" w:rsidR="00FA1873" w:rsidRPr="00FA1873" w:rsidRDefault="00FA1873" w:rsidP="00FA1873">
      <w:pPr>
        <w:spacing w:after="0" w:line="240" w:lineRule="auto"/>
        <w:jc w:val="both"/>
        <w:rPr>
          <w:rFonts w:cs="Calibri Light"/>
          <w:szCs w:val="22"/>
          <w:lang w:val="en-001"/>
        </w:rPr>
      </w:pPr>
      <w:r w:rsidRPr="00FA1873">
        <w:rPr>
          <w:rFonts w:cs="Calibri Light"/>
          <w:szCs w:val="22"/>
          <w:lang w:val="en-001"/>
        </w:rPr>
        <w:t xml:space="preserve">The Schools2030 programme collaborates with 100 schools and kindergartens across Osh, </w:t>
      </w:r>
      <w:proofErr w:type="spellStart"/>
      <w:r w:rsidRPr="00FA1873">
        <w:rPr>
          <w:rFonts w:cs="Calibri Light"/>
          <w:szCs w:val="22"/>
          <w:lang w:val="en-001"/>
        </w:rPr>
        <w:t>Batken</w:t>
      </w:r>
      <w:proofErr w:type="spellEnd"/>
      <w:r w:rsidRPr="00FA1873">
        <w:rPr>
          <w:rFonts w:cs="Calibri Light"/>
          <w:szCs w:val="22"/>
          <w:lang w:val="en-001"/>
        </w:rPr>
        <w:t xml:space="preserve">, </w:t>
      </w:r>
      <w:proofErr w:type="spellStart"/>
      <w:r w:rsidRPr="00FA1873">
        <w:rPr>
          <w:rFonts w:cs="Calibri Light"/>
          <w:szCs w:val="22"/>
          <w:lang w:val="en-001"/>
        </w:rPr>
        <w:t>Naryn</w:t>
      </w:r>
      <w:proofErr w:type="spellEnd"/>
      <w:r w:rsidRPr="00FA1873">
        <w:rPr>
          <w:rFonts w:cs="Calibri Light"/>
          <w:szCs w:val="22"/>
          <w:lang w:val="en-001"/>
        </w:rPr>
        <w:t xml:space="preserve">, Chui oblasts, and Bishkek city. The National Learning Partner is expected to leverage existing tools, resources, and documented learnings to assess the effectiveness of programme interventions and identify areas for improvement, particularly </w:t>
      </w:r>
      <w:proofErr w:type="gramStart"/>
      <w:r w:rsidRPr="00FA1873">
        <w:rPr>
          <w:rFonts w:cs="Calibri Light"/>
          <w:szCs w:val="22"/>
          <w:lang w:val="en-001"/>
        </w:rPr>
        <w:t>in light of</w:t>
      </w:r>
      <w:proofErr w:type="gramEnd"/>
      <w:r w:rsidRPr="00FA1873">
        <w:rPr>
          <w:rFonts w:cs="Calibri Light"/>
          <w:szCs w:val="22"/>
          <w:lang w:val="en-001"/>
        </w:rPr>
        <w:t xml:space="preserve"> process </w:t>
      </w:r>
      <w:r w:rsidR="009D6B95">
        <w:rPr>
          <w:rFonts w:cs="Calibri Light"/>
          <w:szCs w:val="22"/>
          <w:lang w:val="en-001"/>
        </w:rPr>
        <w:t>moving to the second phase of the programme</w:t>
      </w:r>
      <w:r w:rsidRPr="00FA1873">
        <w:rPr>
          <w:rFonts w:cs="Calibri Light"/>
          <w:szCs w:val="22"/>
          <w:lang w:val="en-001"/>
        </w:rPr>
        <w:t>.</w:t>
      </w:r>
    </w:p>
    <w:p w14:paraId="5A21F887" w14:textId="77777777" w:rsidR="00FA1873" w:rsidRPr="00E269E3" w:rsidRDefault="00FA1873" w:rsidP="00FA1873">
      <w:pPr>
        <w:spacing w:after="0" w:line="240" w:lineRule="auto"/>
        <w:jc w:val="both"/>
        <w:rPr>
          <w:rFonts w:cs="Calibri Light"/>
          <w:szCs w:val="22"/>
          <w:lang w:val="en-001"/>
        </w:rPr>
      </w:pPr>
    </w:p>
    <w:p w14:paraId="3191A359" w14:textId="500B3CA2" w:rsidR="00FA1873" w:rsidRPr="00FA1873" w:rsidRDefault="00FA1873" w:rsidP="00FA1873">
      <w:pPr>
        <w:spacing w:after="0" w:line="240" w:lineRule="auto"/>
        <w:jc w:val="both"/>
        <w:rPr>
          <w:rFonts w:cs="Calibri Light"/>
          <w:szCs w:val="22"/>
          <w:lang w:val="en-001"/>
        </w:rPr>
      </w:pPr>
      <w:r w:rsidRPr="00FA1873">
        <w:rPr>
          <w:rFonts w:cs="Calibri Light"/>
          <w:szCs w:val="22"/>
          <w:lang w:val="en-001"/>
        </w:rPr>
        <w:t>Role of the Learning and Reporting Partner</w:t>
      </w:r>
    </w:p>
    <w:p w14:paraId="3B3452B7" w14:textId="77777777" w:rsidR="00FA1873" w:rsidRPr="00FA1873" w:rsidRDefault="00FA1873" w:rsidP="00FA1873">
      <w:pPr>
        <w:spacing w:after="0" w:line="240" w:lineRule="auto"/>
        <w:jc w:val="both"/>
        <w:rPr>
          <w:rFonts w:cs="Calibri Light"/>
          <w:szCs w:val="22"/>
          <w:lang w:val="en-001"/>
        </w:rPr>
      </w:pPr>
      <w:r w:rsidRPr="00FA1873">
        <w:rPr>
          <w:rFonts w:cs="Calibri Light"/>
          <w:szCs w:val="22"/>
          <w:lang w:val="en-001"/>
        </w:rPr>
        <w:t>The National Learning Partner will undertake the following key activities:</w:t>
      </w:r>
    </w:p>
    <w:p w14:paraId="3A7C9D19" w14:textId="77777777" w:rsidR="00055297" w:rsidRDefault="00055297" w:rsidP="00055297">
      <w:pPr>
        <w:spacing w:after="0" w:line="240" w:lineRule="auto"/>
        <w:jc w:val="both"/>
        <w:rPr>
          <w:rFonts w:cs="Calibri Light"/>
          <w:szCs w:val="22"/>
          <w:lang w:val="en-001"/>
        </w:rPr>
      </w:pPr>
    </w:p>
    <w:p w14:paraId="3669D3F9" w14:textId="77777777" w:rsidR="00055297" w:rsidRPr="00E269E3" w:rsidRDefault="00055297" w:rsidP="00055297">
      <w:pPr>
        <w:numPr>
          <w:ilvl w:val="0"/>
          <w:numId w:val="5"/>
        </w:numPr>
        <w:rPr>
          <w:rFonts w:cs="Calibri Light"/>
          <w:szCs w:val="22"/>
          <w:lang w:val="en-001"/>
        </w:rPr>
      </w:pPr>
      <w:r w:rsidRPr="00E269E3">
        <w:rPr>
          <w:rFonts w:cs="Calibri Light"/>
          <w:b/>
          <w:bCs/>
          <w:szCs w:val="22"/>
          <w:lang w:val="en-001"/>
        </w:rPr>
        <w:t>Lesson Plan Collection and Analysis</w:t>
      </w:r>
    </w:p>
    <w:p w14:paraId="14F5C875" w14:textId="77777777" w:rsidR="00055297" w:rsidRPr="00E269E3" w:rsidRDefault="00055297" w:rsidP="00055297">
      <w:pPr>
        <w:numPr>
          <w:ilvl w:val="1"/>
          <w:numId w:val="5"/>
        </w:numPr>
        <w:rPr>
          <w:rFonts w:cs="Calibri Light"/>
          <w:szCs w:val="22"/>
          <w:lang w:val="en-001"/>
        </w:rPr>
      </w:pPr>
      <w:r w:rsidRPr="00E269E3">
        <w:rPr>
          <w:rFonts w:cs="Calibri Light"/>
          <w:szCs w:val="22"/>
          <w:lang w:val="en-001"/>
        </w:rPr>
        <w:t>Collect and analyse lesson plans from participating schools and kindergartens.</w:t>
      </w:r>
    </w:p>
    <w:p w14:paraId="3417F18B" w14:textId="77777777" w:rsidR="00055297" w:rsidRPr="00E269E3" w:rsidRDefault="00055297" w:rsidP="00055297">
      <w:pPr>
        <w:numPr>
          <w:ilvl w:val="1"/>
          <w:numId w:val="5"/>
        </w:numPr>
        <w:rPr>
          <w:rFonts w:cs="Calibri Light"/>
          <w:szCs w:val="22"/>
          <w:lang w:val="en-001"/>
        </w:rPr>
      </w:pPr>
      <w:r w:rsidRPr="00E269E3">
        <w:rPr>
          <w:rFonts w:cs="Calibri Light"/>
          <w:szCs w:val="22"/>
          <w:lang w:val="en-001"/>
        </w:rPr>
        <w:t>Assess the suitability of collected materials for developing a structured Teacher Innovation Guide.</w:t>
      </w:r>
    </w:p>
    <w:p w14:paraId="159A2E73" w14:textId="77777777" w:rsidR="00055297" w:rsidRPr="00E269E3" w:rsidRDefault="00055297" w:rsidP="00055297">
      <w:pPr>
        <w:numPr>
          <w:ilvl w:val="1"/>
          <w:numId w:val="5"/>
        </w:numPr>
        <w:rPr>
          <w:rFonts w:cs="Calibri Light"/>
          <w:szCs w:val="22"/>
          <w:lang w:val="en-001"/>
        </w:rPr>
      </w:pPr>
      <w:r w:rsidRPr="00E269E3">
        <w:rPr>
          <w:rFonts w:cs="Calibri Light"/>
          <w:szCs w:val="22"/>
          <w:lang w:val="en-001"/>
        </w:rPr>
        <w:t>Analyse collected data to explore opportunities for developing a practical guide aimed at helping teachers scale up effective and innovative practices that would support the adaptation and replication of proven teacher innovations, providing actionable insights and practical recommendations.</w:t>
      </w:r>
    </w:p>
    <w:p w14:paraId="0FAFB59C" w14:textId="77777777" w:rsidR="00036439" w:rsidRPr="00E269E3" w:rsidRDefault="00036439" w:rsidP="00036439">
      <w:pPr>
        <w:numPr>
          <w:ilvl w:val="0"/>
          <w:numId w:val="5"/>
        </w:numPr>
        <w:rPr>
          <w:rFonts w:cs="Calibri Light"/>
          <w:szCs w:val="22"/>
          <w:lang w:val="en-001"/>
        </w:rPr>
      </w:pPr>
      <w:r w:rsidRPr="00E269E3">
        <w:rPr>
          <w:rFonts w:cs="Calibri Light"/>
          <w:b/>
          <w:bCs/>
          <w:szCs w:val="22"/>
          <w:lang w:val="en-001"/>
        </w:rPr>
        <w:t>Reporting and Dissemination</w:t>
      </w:r>
    </w:p>
    <w:p w14:paraId="62D6EE66" w14:textId="3BEE694E" w:rsidR="00036439" w:rsidRPr="006D0181" w:rsidRDefault="00036439" w:rsidP="006D0181">
      <w:pPr>
        <w:numPr>
          <w:ilvl w:val="1"/>
          <w:numId w:val="5"/>
        </w:numPr>
        <w:rPr>
          <w:rFonts w:cs="Calibri Light"/>
          <w:szCs w:val="22"/>
          <w:lang w:val="en-001"/>
        </w:rPr>
      </w:pPr>
      <w:r w:rsidRPr="00E269E3">
        <w:rPr>
          <w:rFonts w:cs="Calibri Light"/>
          <w:szCs w:val="22"/>
          <w:lang w:val="en-001"/>
        </w:rPr>
        <w:t xml:space="preserve">Produce </w:t>
      </w:r>
      <w:r w:rsidR="006D0181">
        <w:rPr>
          <w:rFonts w:cs="Calibri Light"/>
          <w:szCs w:val="22"/>
          <w:lang w:val="en-001"/>
        </w:rPr>
        <w:t xml:space="preserve">an </w:t>
      </w:r>
      <w:r w:rsidR="006D0181" w:rsidRPr="00FA1873">
        <w:rPr>
          <w:rFonts w:cs="Calibri Light"/>
          <w:szCs w:val="22"/>
          <w:lang w:val="en-001"/>
        </w:rPr>
        <w:t>Annual Schools2030 programme report for the 202</w:t>
      </w:r>
      <w:r w:rsidR="001B3B08" w:rsidRPr="001B3B08">
        <w:rPr>
          <w:rFonts w:cs="Calibri Light"/>
          <w:szCs w:val="22"/>
        </w:rPr>
        <w:t>4</w:t>
      </w:r>
      <w:r w:rsidR="006D0181" w:rsidRPr="00FA1873">
        <w:rPr>
          <w:rFonts w:cs="Calibri Light"/>
          <w:szCs w:val="22"/>
          <w:lang w:val="en-001"/>
        </w:rPr>
        <w:t>–202</w:t>
      </w:r>
      <w:r w:rsidR="001B3B08" w:rsidRPr="001B3B08">
        <w:rPr>
          <w:rFonts w:cs="Calibri Light"/>
          <w:szCs w:val="22"/>
        </w:rPr>
        <w:t>5</w:t>
      </w:r>
      <w:r w:rsidR="006D0181" w:rsidRPr="00FA1873">
        <w:rPr>
          <w:rFonts w:cs="Calibri Light"/>
          <w:szCs w:val="22"/>
          <w:lang w:val="en-001"/>
        </w:rPr>
        <w:t xml:space="preserve"> school year</w:t>
      </w:r>
      <w:r w:rsidR="006D0181">
        <w:rPr>
          <w:rFonts w:cs="Calibri Light"/>
          <w:szCs w:val="22"/>
          <w:lang w:val="en-001"/>
        </w:rPr>
        <w:t xml:space="preserve"> summarising:</w:t>
      </w:r>
    </w:p>
    <w:p w14:paraId="6A8498E4" w14:textId="3E2A40CD" w:rsidR="00036439" w:rsidRPr="00E269E3" w:rsidRDefault="009560D1" w:rsidP="00036439">
      <w:pPr>
        <w:numPr>
          <w:ilvl w:val="2"/>
          <w:numId w:val="5"/>
        </w:numPr>
        <w:rPr>
          <w:rFonts w:cs="Calibri Light"/>
          <w:szCs w:val="22"/>
          <w:lang w:val="en-001"/>
        </w:rPr>
      </w:pPr>
      <w:r>
        <w:rPr>
          <w:rFonts w:cs="Calibri Light"/>
          <w:szCs w:val="22"/>
        </w:rPr>
        <w:t xml:space="preserve">Analysis </w:t>
      </w:r>
      <w:r w:rsidR="00036439" w:rsidRPr="00E269E3">
        <w:rPr>
          <w:rFonts w:cs="Calibri Light"/>
          <w:szCs w:val="22"/>
          <w:lang w:val="en-001"/>
        </w:rPr>
        <w:t>of lesson plans.</w:t>
      </w:r>
    </w:p>
    <w:p w14:paraId="7BEA5ADC" w14:textId="0639A6C0" w:rsidR="00036439" w:rsidRPr="00E269E3" w:rsidRDefault="00036439" w:rsidP="00036439">
      <w:pPr>
        <w:numPr>
          <w:ilvl w:val="2"/>
          <w:numId w:val="5"/>
        </w:numPr>
        <w:rPr>
          <w:rFonts w:cs="Calibri Light"/>
          <w:szCs w:val="22"/>
          <w:lang w:val="en-001"/>
        </w:rPr>
      </w:pPr>
      <w:r w:rsidRPr="00E269E3">
        <w:rPr>
          <w:rFonts w:cs="Calibri Light"/>
          <w:szCs w:val="22"/>
          <w:lang w:val="en-001"/>
        </w:rPr>
        <w:t>Key findings</w:t>
      </w:r>
      <w:r w:rsidR="009560D1">
        <w:rPr>
          <w:rFonts w:cs="Calibri Light"/>
          <w:szCs w:val="22"/>
          <w:lang w:val="en-001"/>
        </w:rPr>
        <w:t>, best practices, lessons learned and challenges,</w:t>
      </w:r>
    </w:p>
    <w:p w14:paraId="68ACA9AC" w14:textId="341ADFCD" w:rsidR="00036439" w:rsidRPr="00E269E3" w:rsidRDefault="00036439" w:rsidP="00036439">
      <w:pPr>
        <w:numPr>
          <w:ilvl w:val="2"/>
          <w:numId w:val="5"/>
        </w:numPr>
        <w:rPr>
          <w:rFonts w:cs="Calibri Light"/>
          <w:szCs w:val="22"/>
          <w:lang w:val="en-001"/>
        </w:rPr>
      </w:pPr>
      <w:r w:rsidRPr="00E269E3">
        <w:rPr>
          <w:rFonts w:cs="Calibri Light"/>
          <w:szCs w:val="22"/>
          <w:lang w:val="en-001"/>
        </w:rPr>
        <w:t xml:space="preserve">Recommendations </w:t>
      </w:r>
      <w:r w:rsidR="009560D1">
        <w:rPr>
          <w:rFonts w:cs="Calibri Light"/>
          <w:szCs w:val="22"/>
          <w:lang w:val="en-001"/>
        </w:rPr>
        <w:t>for the programme</w:t>
      </w:r>
    </w:p>
    <w:p w14:paraId="42F62026" w14:textId="77777777" w:rsidR="00036439" w:rsidRPr="00E269E3" w:rsidRDefault="00036439" w:rsidP="00036439">
      <w:pPr>
        <w:numPr>
          <w:ilvl w:val="1"/>
          <w:numId w:val="5"/>
        </w:numPr>
        <w:rPr>
          <w:rFonts w:cs="Calibri Light"/>
          <w:szCs w:val="22"/>
          <w:lang w:val="en-001"/>
        </w:rPr>
      </w:pPr>
      <w:r w:rsidRPr="00E269E3">
        <w:rPr>
          <w:rFonts w:cs="Calibri Light"/>
          <w:szCs w:val="22"/>
          <w:lang w:val="en-001"/>
        </w:rPr>
        <w:t>Evaluate programme implementation using tools refined in previous years. Conduct process documentation to assess the impact of HCD in improving learning outcomes.</w:t>
      </w:r>
    </w:p>
    <w:p w14:paraId="773C2486" w14:textId="388B2D03" w:rsidR="00036439" w:rsidRPr="00E269E3" w:rsidRDefault="00036439" w:rsidP="00036439">
      <w:pPr>
        <w:numPr>
          <w:ilvl w:val="1"/>
          <w:numId w:val="5"/>
        </w:numPr>
        <w:rPr>
          <w:rFonts w:cs="Calibri Light"/>
          <w:szCs w:val="22"/>
          <w:lang w:val="en-001"/>
        </w:rPr>
      </w:pPr>
      <w:r w:rsidRPr="00E269E3">
        <w:rPr>
          <w:rFonts w:cs="Calibri Light"/>
          <w:szCs w:val="22"/>
          <w:lang w:val="en-001"/>
        </w:rPr>
        <w:t>Produce a semi-annual report documenting interim findings and progress</w:t>
      </w:r>
      <w:r w:rsidR="009560D1">
        <w:rPr>
          <w:rFonts w:cs="Calibri Light"/>
          <w:szCs w:val="22"/>
          <w:lang w:val="en-001"/>
        </w:rPr>
        <w:t xml:space="preserve"> for the 2025-26 school year</w:t>
      </w:r>
      <w:r w:rsidRPr="00E269E3">
        <w:rPr>
          <w:rFonts w:cs="Calibri Light"/>
          <w:szCs w:val="22"/>
          <w:lang w:val="en-001"/>
        </w:rPr>
        <w:t>.</w:t>
      </w:r>
    </w:p>
    <w:p w14:paraId="595216E6" w14:textId="47B1C7F4" w:rsidR="00036439" w:rsidRPr="00E269E3" w:rsidRDefault="00036439" w:rsidP="00036439">
      <w:pPr>
        <w:numPr>
          <w:ilvl w:val="1"/>
          <w:numId w:val="5"/>
        </w:numPr>
        <w:rPr>
          <w:rFonts w:cs="Calibri Light"/>
          <w:szCs w:val="22"/>
          <w:lang w:val="en-001"/>
        </w:rPr>
      </w:pPr>
      <w:r w:rsidRPr="00E269E3">
        <w:rPr>
          <w:rFonts w:cs="Calibri Light"/>
          <w:szCs w:val="22"/>
          <w:lang w:val="en-001"/>
        </w:rPr>
        <w:t xml:space="preserve">Present findings to national </w:t>
      </w:r>
      <w:r w:rsidR="009560D1">
        <w:rPr>
          <w:rFonts w:cs="Calibri Light"/>
          <w:szCs w:val="22"/>
          <w:lang w:val="en-001"/>
        </w:rPr>
        <w:t xml:space="preserve">and other </w:t>
      </w:r>
      <w:r w:rsidRPr="00E269E3">
        <w:rPr>
          <w:rFonts w:cs="Calibri Light"/>
          <w:szCs w:val="22"/>
          <w:lang w:val="en-001"/>
        </w:rPr>
        <w:t>stakeholders (e.g., Ministry of Education and Science, Kyrgyz Academy of Education).</w:t>
      </w:r>
    </w:p>
    <w:p w14:paraId="3D4556E3" w14:textId="77777777" w:rsidR="00036439" w:rsidRPr="00E269E3" w:rsidRDefault="00036439" w:rsidP="00036439">
      <w:pPr>
        <w:numPr>
          <w:ilvl w:val="1"/>
          <w:numId w:val="5"/>
        </w:numPr>
        <w:rPr>
          <w:rFonts w:cs="Calibri Light"/>
          <w:szCs w:val="22"/>
          <w:lang w:val="en-001"/>
        </w:rPr>
      </w:pPr>
      <w:r w:rsidRPr="00E269E3">
        <w:rPr>
          <w:rFonts w:cs="Calibri Light"/>
          <w:szCs w:val="22"/>
          <w:lang w:val="en-001"/>
        </w:rPr>
        <w:t>Support the Schools2030 team in creating advocacy materials to elevate teacher voices.</w:t>
      </w:r>
    </w:p>
    <w:p w14:paraId="421CF3EF" w14:textId="77777777" w:rsidR="00FA1873" w:rsidRPr="009560D1" w:rsidRDefault="00FA1873" w:rsidP="009560D1">
      <w:pPr>
        <w:numPr>
          <w:ilvl w:val="0"/>
          <w:numId w:val="5"/>
        </w:numPr>
        <w:rPr>
          <w:rFonts w:cs="Calibri Light"/>
          <w:b/>
          <w:bCs/>
          <w:szCs w:val="22"/>
          <w:lang w:val="en-001"/>
        </w:rPr>
      </w:pPr>
      <w:r w:rsidRPr="009560D1">
        <w:rPr>
          <w:rFonts w:cs="Calibri Light"/>
          <w:b/>
          <w:bCs/>
          <w:szCs w:val="22"/>
          <w:lang w:val="en-001"/>
        </w:rPr>
        <w:t>Collaboration and Cross-Learning</w:t>
      </w:r>
    </w:p>
    <w:p w14:paraId="0E1F8F0A" w14:textId="77777777" w:rsidR="00036439" w:rsidRPr="00E269E3" w:rsidRDefault="00FA1873" w:rsidP="00036439">
      <w:pPr>
        <w:numPr>
          <w:ilvl w:val="1"/>
          <w:numId w:val="5"/>
        </w:numPr>
        <w:rPr>
          <w:rFonts w:cs="Calibri Light"/>
          <w:szCs w:val="22"/>
          <w:lang w:val="en-001"/>
        </w:rPr>
      </w:pPr>
      <w:r w:rsidRPr="00FA1873">
        <w:rPr>
          <w:rFonts w:cs="Calibri Light"/>
          <w:szCs w:val="22"/>
          <w:lang w:val="en-001"/>
        </w:rPr>
        <w:t xml:space="preserve">Participate in </w:t>
      </w:r>
      <w:r w:rsidR="00751C4C">
        <w:rPr>
          <w:rFonts w:cs="Calibri Light"/>
          <w:szCs w:val="22"/>
          <w:lang w:val="en-001"/>
        </w:rPr>
        <w:t xml:space="preserve">offline and online </w:t>
      </w:r>
      <w:r w:rsidRPr="00FA1873">
        <w:rPr>
          <w:rFonts w:cs="Calibri Light"/>
          <w:szCs w:val="22"/>
          <w:lang w:val="en-001"/>
        </w:rPr>
        <w:t xml:space="preserve">learning discussions with partners across other Schools2030 </w:t>
      </w:r>
      <w:r w:rsidR="00751C4C">
        <w:rPr>
          <w:rFonts w:cs="Calibri Light"/>
          <w:szCs w:val="22"/>
          <w:lang w:val="en-001"/>
        </w:rPr>
        <w:t xml:space="preserve">countries </w:t>
      </w:r>
      <w:r w:rsidRPr="00FA1873">
        <w:rPr>
          <w:rFonts w:cs="Calibri Light"/>
          <w:szCs w:val="22"/>
          <w:lang w:val="en-001"/>
        </w:rPr>
        <w:t>to facilitate cross-learning and knowledge exchange.</w:t>
      </w:r>
      <w:r w:rsidR="00036439">
        <w:rPr>
          <w:rFonts w:cs="Calibri Light"/>
          <w:szCs w:val="22"/>
          <w:lang w:val="en-001"/>
        </w:rPr>
        <w:t xml:space="preserve"> </w:t>
      </w:r>
      <w:r w:rsidR="00036439" w:rsidRPr="00E269E3">
        <w:rPr>
          <w:rFonts w:cs="Calibri Light"/>
          <w:szCs w:val="22"/>
          <w:lang w:val="en-001"/>
        </w:rPr>
        <w:t>Participate in Schools2030 events, including National Design Workshops and Innovation Pitch Events.</w:t>
      </w:r>
    </w:p>
    <w:p w14:paraId="28106412" w14:textId="77777777" w:rsidR="00036439" w:rsidRPr="00E269E3" w:rsidRDefault="00036439" w:rsidP="00036439">
      <w:pPr>
        <w:numPr>
          <w:ilvl w:val="1"/>
          <w:numId w:val="5"/>
        </w:numPr>
        <w:rPr>
          <w:rFonts w:cs="Calibri Light"/>
          <w:szCs w:val="22"/>
          <w:lang w:val="en-001"/>
        </w:rPr>
      </w:pPr>
      <w:r w:rsidRPr="00E269E3">
        <w:rPr>
          <w:rFonts w:cs="Calibri Light"/>
          <w:szCs w:val="22"/>
          <w:lang w:val="en-001"/>
        </w:rPr>
        <w:lastRenderedPageBreak/>
        <w:t>Provide recommendations for improving teacher training programmes and integrating HCD methodologies into the education system.</w:t>
      </w:r>
    </w:p>
    <w:p w14:paraId="2672CE76" w14:textId="77777777" w:rsidR="003B3FFA" w:rsidRDefault="003B3FFA" w:rsidP="003B3FFA">
      <w:pPr>
        <w:numPr>
          <w:ilvl w:val="1"/>
          <w:numId w:val="13"/>
        </w:numPr>
        <w:spacing w:after="0" w:line="240" w:lineRule="auto"/>
        <w:jc w:val="both"/>
        <w:rPr>
          <w:rFonts w:cs="Calibri Light"/>
          <w:szCs w:val="22"/>
          <w:lang w:val="en-001"/>
        </w:rPr>
      </w:pPr>
      <w:r w:rsidRPr="00FA1873">
        <w:rPr>
          <w:rFonts w:cs="Calibri Light"/>
          <w:szCs w:val="22"/>
          <w:lang w:val="en-001"/>
        </w:rPr>
        <w:t>Collaborate with the Schools2030 national team to establish a robust approach for collating, storing, and codifying education innovations developed by teachers, learners, and school communities throughout the programme.</w:t>
      </w:r>
    </w:p>
    <w:p w14:paraId="7539F4B0" w14:textId="77777777" w:rsidR="009560D1" w:rsidRPr="00FA1873" w:rsidRDefault="009560D1" w:rsidP="009560D1">
      <w:pPr>
        <w:spacing w:after="0" w:line="240" w:lineRule="auto"/>
        <w:ind w:left="1440"/>
        <w:jc w:val="both"/>
        <w:rPr>
          <w:rFonts w:cs="Calibri Light"/>
          <w:szCs w:val="22"/>
          <w:lang w:val="en-001"/>
        </w:rPr>
      </w:pPr>
    </w:p>
    <w:p w14:paraId="47D63397" w14:textId="77777777" w:rsidR="00FA1873" w:rsidRPr="009560D1" w:rsidRDefault="00FA1873" w:rsidP="00FA1873">
      <w:pPr>
        <w:spacing w:after="0" w:line="240" w:lineRule="auto"/>
        <w:jc w:val="both"/>
        <w:rPr>
          <w:rFonts w:cs="Calibri Light"/>
          <w:b/>
          <w:bCs/>
          <w:szCs w:val="22"/>
          <w:lang w:val="en-001"/>
        </w:rPr>
      </w:pPr>
      <w:r w:rsidRPr="009560D1">
        <w:rPr>
          <w:rFonts w:cs="Calibri Light"/>
          <w:b/>
          <w:bCs/>
          <w:szCs w:val="22"/>
          <w:lang w:val="en-001"/>
        </w:rPr>
        <w:t>Additional Responsibilities</w:t>
      </w:r>
    </w:p>
    <w:p w14:paraId="7F85F04F" w14:textId="77777777" w:rsidR="00FA1873" w:rsidRPr="00FA1873" w:rsidRDefault="00FA1873" w:rsidP="00FA1873">
      <w:pPr>
        <w:spacing w:after="0" w:line="240" w:lineRule="auto"/>
        <w:jc w:val="both"/>
        <w:rPr>
          <w:rFonts w:cs="Calibri Light"/>
          <w:szCs w:val="22"/>
          <w:lang w:val="en-001"/>
        </w:rPr>
      </w:pPr>
      <w:r w:rsidRPr="00FA1873">
        <w:rPr>
          <w:rFonts w:cs="Calibri Light"/>
          <w:szCs w:val="22"/>
          <w:lang w:val="en-001"/>
        </w:rPr>
        <w:t>To fulfil the above objectives, the Learning Partner will also:</w:t>
      </w:r>
    </w:p>
    <w:p w14:paraId="5060F957" w14:textId="77777777" w:rsidR="00FA1873" w:rsidRPr="00FA1873" w:rsidRDefault="00FA1873" w:rsidP="00FA1873">
      <w:pPr>
        <w:numPr>
          <w:ilvl w:val="0"/>
          <w:numId w:val="14"/>
        </w:numPr>
        <w:spacing w:after="0" w:line="240" w:lineRule="auto"/>
        <w:jc w:val="both"/>
        <w:rPr>
          <w:rFonts w:cs="Calibri Light"/>
          <w:szCs w:val="22"/>
          <w:lang w:val="en-001"/>
        </w:rPr>
      </w:pPr>
      <w:r w:rsidRPr="00FA1873">
        <w:rPr>
          <w:rFonts w:cs="Calibri Light"/>
          <w:szCs w:val="22"/>
          <w:lang w:val="en-001"/>
        </w:rPr>
        <w:t>Participate in weekly team meetings, HCD workshops, and other activities as necessary.</w:t>
      </w:r>
    </w:p>
    <w:p w14:paraId="334A5526" w14:textId="77777777" w:rsidR="00FA1873" w:rsidRPr="00FA1873" w:rsidRDefault="00FA1873" w:rsidP="00FA1873">
      <w:pPr>
        <w:numPr>
          <w:ilvl w:val="0"/>
          <w:numId w:val="14"/>
        </w:numPr>
        <w:spacing w:after="0" w:line="240" w:lineRule="auto"/>
        <w:jc w:val="both"/>
        <w:rPr>
          <w:rFonts w:cs="Calibri Light"/>
          <w:szCs w:val="22"/>
          <w:lang w:val="en-001"/>
        </w:rPr>
      </w:pPr>
      <w:r w:rsidRPr="00FA1873">
        <w:rPr>
          <w:rFonts w:cs="Calibri Light"/>
          <w:szCs w:val="22"/>
          <w:lang w:val="en-001"/>
        </w:rPr>
        <w:t>Engage in Schools2030 events, including the National Design Workshop and Innovation in Education Pitch Events.</w:t>
      </w:r>
    </w:p>
    <w:p w14:paraId="45B164C7" w14:textId="77777777" w:rsidR="00FA1873" w:rsidRPr="00FA1873" w:rsidRDefault="00FA1873" w:rsidP="00FA1873">
      <w:pPr>
        <w:numPr>
          <w:ilvl w:val="0"/>
          <w:numId w:val="14"/>
        </w:numPr>
        <w:spacing w:after="0" w:line="240" w:lineRule="auto"/>
        <w:jc w:val="both"/>
        <w:rPr>
          <w:rFonts w:cs="Calibri Light"/>
          <w:szCs w:val="22"/>
          <w:lang w:val="en-001"/>
        </w:rPr>
      </w:pPr>
      <w:r w:rsidRPr="00FA1873">
        <w:rPr>
          <w:rFonts w:cs="Calibri Light"/>
          <w:szCs w:val="22"/>
          <w:lang w:val="en-001"/>
        </w:rPr>
        <w:t>Collaborate with the Schools2030 team to utilise the proposed teacher voice platform (</w:t>
      </w:r>
      <w:proofErr w:type="spellStart"/>
      <w:r w:rsidRPr="00FA1873">
        <w:rPr>
          <w:rFonts w:cs="Calibri Light"/>
          <w:szCs w:val="22"/>
          <w:lang w:val="en-001"/>
        </w:rPr>
        <w:t>FAVED</w:t>
      </w:r>
      <w:proofErr w:type="spellEnd"/>
      <w:r w:rsidRPr="00FA1873">
        <w:rPr>
          <w:rFonts w:cs="Calibri Light"/>
          <w:szCs w:val="22"/>
          <w:lang w:val="en-001"/>
        </w:rPr>
        <w:t>) and gather feedback on its efficacy from educators and stakeholders.</w:t>
      </w:r>
    </w:p>
    <w:p w14:paraId="4173F531" w14:textId="77777777" w:rsidR="00FA1873" w:rsidRPr="00FA1873" w:rsidRDefault="00FA1873" w:rsidP="00FA1873">
      <w:pPr>
        <w:numPr>
          <w:ilvl w:val="0"/>
          <w:numId w:val="14"/>
        </w:numPr>
        <w:spacing w:after="0" w:line="240" w:lineRule="auto"/>
        <w:jc w:val="both"/>
        <w:rPr>
          <w:rFonts w:cs="Calibri Light"/>
          <w:szCs w:val="22"/>
          <w:lang w:val="en-001"/>
        </w:rPr>
      </w:pPr>
      <w:r w:rsidRPr="00FA1873">
        <w:rPr>
          <w:rFonts w:cs="Calibri Light"/>
          <w:szCs w:val="22"/>
          <w:lang w:val="en-001"/>
        </w:rPr>
        <w:t>Commit a senior staff member to actively participate in the Schools2030 National Advisory Committee.</w:t>
      </w:r>
    </w:p>
    <w:p w14:paraId="18923CE8" w14:textId="77777777" w:rsidR="00FA1873" w:rsidRPr="00FA1873" w:rsidRDefault="00FA1873" w:rsidP="00FA1873">
      <w:pPr>
        <w:numPr>
          <w:ilvl w:val="0"/>
          <w:numId w:val="14"/>
        </w:numPr>
        <w:spacing w:after="0" w:line="240" w:lineRule="auto"/>
        <w:jc w:val="both"/>
        <w:rPr>
          <w:rFonts w:cs="Calibri Light"/>
          <w:szCs w:val="22"/>
          <w:lang w:val="en-001"/>
        </w:rPr>
      </w:pPr>
      <w:r w:rsidRPr="00FA1873">
        <w:rPr>
          <w:rFonts w:cs="Calibri Light"/>
          <w:szCs w:val="22"/>
          <w:lang w:val="en-001"/>
        </w:rPr>
        <w:t>Work closely with AKF and other Schools2030 partners to analyse data collected from programme sites and communicate findings to stakeholders.</w:t>
      </w:r>
    </w:p>
    <w:p w14:paraId="3D375D88" w14:textId="77777777" w:rsidR="00FA1873" w:rsidRPr="00FA1873" w:rsidRDefault="00FA1873" w:rsidP="00FA1873">
      <w:pPr>
        <w:numPr>
          <w:ilvl w:val="0"/>
          <w:numId w:val="14"/>
        </w:numPr>
        <w:spacing w:after="0" w:line="240" w:lineRule="auto"/>
        <w:jc w:val="both"/>
        <w:rPr>
          <w:rFonts w:cs="Calibri Light"/>
          <w:szCs w:val="22"/>
          <w:lang w:val="en-001"/>
        </w:rPr>
      </w:pPr>
      <w:r w:rsidRPr="00FA1873">
        <w:rPr>
          <w:rFonts w:cs="Calibri Light"/>
          <w:szCs w:val="22"/>
          <w:lang w:val="en-001"/>
        </w:rPr>
        <w:t>Attend programme meetings with the Schools2030 National Coordinator, AKF representatives, and other relevant stakeholders.</w:t>
      </w:r>
    </w:p>
    <w:p w14:paraId="00BDA55B" w14:textId="77777777" w:rsidR="006E005D" w:rsidRPr="00E269E3" w:rsidRDefault="006E005D" w:rsidP="006E005D">
      <w:pPr>
        <w:spacing w:after="0" w:line="240" w:lineRule="auto"/>
        <w:jc w:val="both"/>
        <w:rPr>
          <w:rFonts w:cs="Calibri Light"/>
          <w:color w:val="000000"/>
          <w:szCs w:val="22"/>
        </w:rPr>
      </w:pPr>
    </w:p>
    <w:p w14:paraId="357768A8" w14:textId="445AEE58" w:rsidR="00A760BB" w:rsidRPr="00E269E3" w:rsidRDefault="00A760BB" w:rsidP="008974B2">
      <w:pPr>
        <w:pStyle w:val="ListParagraph"/>
        <w:numPr>
          <w:ilvl w:val="0"/>
          <w:numId w:val="5"/>
        </w:numPr>
        <w:rPr>
          <w:rFonts w:cs="Calibri Light"/>
          <w:b/>
          <w:bCs/>
          <w:szCs w:val="22"/>
          <w:lang w:val="en-001"/>
        </w:rPr>
      </w:pPr>
      <w:r w:rsidRPr="00E269E3">
        <w:rPr>
          <w:rFonts w:cs="Calibri Light"/>
          <w:b/>
          <w:bCs/>
          <w:szCs w:val="22"/>
          <w:lang w:val="en-001"/>
        </w:rPr>
        <w:t>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4435"/>
        <w:gridCol w:w="998"/>
      </w:tblGrid>
      <w:tr w:rsidR="009560D1" w:rsidRPr="00E269E3" w14:paraId="35B8E19F" w14:textId="77777777" w:rsidTr="006E005D">
        <w:trPr>
          <w:trHeight w:val="567"/>
        </w:trPr>
        <w:tc>
          <w:tcPr>
            <w:tcW w:w="0" w:type="auto"/>
            <w:shd w:val="clear" w:color="auto" w:fill="auto"/>
            <w:vAlign w:val="center"/>
            <w:hideMark/>
          </w:tcPr>
          <w:p w14:paraId="1E50CFF8" w14:textId="77777777" w:rsidR="009560D1" w:rsidRPr="00E269E3" w:rsidRDefault="009560D1" w:rsidP="006E005D">
            <w:pPr>
              <w:spacing w:before="0" w:after="0" w:line="240" w:lineRule="auto"/>
              <w:jc w:val="center"/>
              <w:rPr>
                <w:rFonts w:eastAsia="Times New Roman" w:cs="Calibri Light"/>
                <w:b/>
                <w:bCs/>
                <w:color w:val="000000"/>
                <w:kern w:val="0"/>
                <w:szCs w:val="22"/>
                <w:lang w:val="en-001" w:eastAsia="en-001"/>
                <w14:ligatures w14:val="none"/>
              </w:rPr>
            </w:pPr>
            <w:r w:rsidRPr="00E269E3">
              <w:rPr>
                <w:rFonts w:eastAsia="Times New Roman" w:cs="Calibri Light"/>
                <w:b/>
                <w:bCs/>
                <w:color w:val="000000"/>
                <w:kern w:val="0"/>
                <w:szCs w:val="22"/>
                <w:lang w:val="en-001" w:eastAsia="en-001"/>
                <w14:ligatures w14:val="none"/>
              </w:rPr>
              <w:t>Deliverable</w:t>
            </w:r>
          </w:p>
        </w:tc>
        <w:tc>
          <w:tcPr>
            <w:tcW w:w="0" w:type="auto"/>
            <w:shd w:val="clear" w:color="auto" w:fill="auto"/>
            <w:vAlign w:val="center"/>
            <w:hideMark/>
          </w:tcPr>
          <w:p w14:paraId="1D471A16" w14:textId="77777777" w:rsidR="009560D1" w:rsidRPr="00E269E3" w:rsidRDefault="009560D1" w:rsidP="006E005D">
            <w:pPr>
              <w:spacing w:before="0" w:after="0" w:line="240" w:lineRule="auto"/>
              <w:jc w:val="center"/>
              <w:rPr>
                <w:rFonts w:eastAsia="Times New Roman" w:cs="Calibri Light"/>
                <w:b/>
                <w:bCs/>
                <w:color w:val="000000"/>
                <w:kern w:val="0"/>
                <w:szCs w:val="22"/>
                <w:lang w:val="en-001" w:eastAsia="en-001"/>
                <w14:ligatures w14:val="none"/>
              </w:rPr>
            </w:pPr>
            <w:r w:rsidRPr="00E269E3">
              <w:rPr>
                <w:rFonts w:eastAsia="Times New Roman" w:cs="Calibri Light"/>
                <w:b/>
                <w:bCs/>
                <w:color w:val="000000"/>
                <w:kern w:val="0"/>
                <w:szCs w:val="22"/>
                <w:lang w:val="en-001" w:eastAsia="en-001"/>
                <w14:ligatures w14:val="none"/>
              </w:rPr>
              <w:t>Description</w:t>
            </w:r>
          </w:p>
        </w:tc>
        <w:tc>
          <w:tcPr>
            <w:tcW w:w="0" w:type="auto"/>
            <w:shd w:val="clear" w:color="auto" w:fill="auto"/>
            <w:vAlign w:val="center"/>
            <w:hideMark/>
          </w:tcPr>
          <w:p w14:paraId="4BC09249" w14:textId="77777777" w:rsidR="009560D1" w:rsidRPr="00E269E3" w:rsidRDefault="009560D1" w:rsidP="006E005D">
            <w:pPr>
              <w:spacing w:before="0" w:after="0" w:line="240" w:lineRule="auto"/>
              <w:jc w:val="center"/>
              <w:rPr>
                <w:rFonts w:eastAsia="Times New Roman" w:cs="Calibri Light"/>
                <w:b/>
                <w:bCs/>
                <w:color w:val="000000"/>
                <w:kern w:val="0"/>
                <w:szCs w:val="22"/>
                <w:lang w:val="en-001" w:eastAsia="en-001"/>
                <w14:ligatures w14:val="none"/>
              </w:rPr>
            </w:pPr>
            <w:r w:rsidRPr="00E269E3">
              <w:rPr>
                <w:rFonts w:eastAsia="Times New Roman" w:cs="Calibri Light"/>
                <w:b/>
                <w:bCs/>
                <w:color w:val="000000"/>
                <w:kern w:val="0"/>
                <w:szCs w:val="22"/>
                <w:lang w:val="en-001" w:eastAsia="en-001"/>
                <w14:ligatures w14:val="none"/>
              </w:rPr>
              <w:t>Deadline</w:t>
            </w:r>
          </w:p>
        </w:tc>
      </w:tr>
      <w:tr w:rsidR="009560D1" w:rsidRPr="00E269E3" w14:paraId="5747322A" w14:textId="77777777" w:rsidTr="009560D1">
        <w:trPr>
          <w:trHeight w:val="413"/>
        </w:trPr>
        <w:tc>
          <w:tcPr>
            <w:tcW w:w="0" w:type="auto"/>
            <w:gridSpan w:val="3"/>
            <w:shd w:val="clear" w:color="auto" w:fill="auto"/>
            <w:vAlign w:val="center"/>
          </w:tcPr>
          <w:p w14:paraId="6E6296FC" w14:textId="174BB306" w:rsidR="009560D1" w:rsidRPr="00E269E3" w:rsidRDefault="009560D1" w:rsidP="006E005D">
            <w:pPr>
              <w:spacing w:before="0" w:after="0" w:line="240" w:lineRule="auto"/>
              <w:jc w:val="center"/>
              <w:rPr>
                <w:rFonts w:eastAsia="Times New Roman" w:cs="Calibri Light"/>
                <w:b/>
                <w:bCs/>
                <w:color w:val="000000"/>
                <w:kern w:val="0"/>
                <w:szCs w:val="22"/>
                <w:lang w:val="en-001" w:eastAsia="en-001"/>
                <w14:ligatures w14:val="none"/>
              </w:rPr>
            </w:pPr>
            <w:r>
              <w:rPr>
                <w:rFonts w:eastAsia="Times New Roman" w:cs="Calibri Light"/>
                <w:b/>
                <w:bCs/>
                <w:color w:val="000000"/>
                <w:kern w:val="0"/>
                <w:szCs w:val="22"/>
                <w:lang w:val="en-001" w:eastAsia="en-001"/>
                <w14:ligatures w14:val="none"/>
              </w:rPr>
              <w:t>Phase 1</w:t>
            </w:r>
          </w:p>
        </w:tc>
      </w:tr>
      <w:tr w:rsidR="009560D1" w:rsidRPr="00E269E3" w14:paraId="16AB407D" w14:textId="77777777" w:rsidTr="006E005D">
        <w:trPr>
          <w:trHeight w:val="567"/>
        </w:trPr>
        <w:tc>
          <w:tcPr>
            <w:tcW w:w="0" w:type="auto"/>
            <w:shd w:val="clear" w:color="auto" w:fill="auto"/>
            <w:vAlign w:val="center"/>
            <w:hideMark/>
          </w:tcPr>
          <w:p w14:paraId="740E6BC1" w14:textId="77777777" w:rsidR="009560D1" w:rsidRPr="00E269E3" w:rsidRDefault="009560D1" w:rsidP="006E005D">
            <w:pPr>
              <w:spacing w:before="0" w:after="0" w:line="240" w:lineRule="auto"/>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Participation on Global, National and District level events, workshop and seminars</w:t>
            </w:r>
          </w:p>
        </w:tc>
        <w:tc>
          <w:tcPr>
            <w:tcW w:w="0" w:type="auto"/>
            <w:shd w:val="clear" w:color="auto" w:fill="auto"/>
            <w:vAlign w:val="center"/>
            <w:hideMark/>
          </w:tcPr>
          <w:p w14:paraId="6848B549" w14:textId="77777777" w:rsidR="009560D1" w:rsidRPr="00E269E3" w:rsidRDefault="009560D1" w:rsidP="006E005D">
            <w:pPr>
              <w:spacing w:before="0" w:after="0" w:line="240" w:lineRule="auto"/>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Documentation of workshops and recommendations for improvement.</w:t>
            </w:r>
          </w:p>
        </w:tc>
        <w:tc>
          <w:tcPr>
            <w:tcW w:w="0" w:type="auto"/>
            <w:shd w:val="clear" w:color="auto" w:fill="auto"/>
            <w:vAlign w:val="center"/>
            <w:hideMark/>
          </w:tcPr>
          <w:p w14:paraId="485F9A32" w14:textId="77777777" w:rsidR="009560D1" w:rsidRPr="00E269E3" w:rsidRDefault="009560D1" w:rsidP="006E005D">
            <w:pPr>
              <w:spacing w:before="0" w:after="0" w:line="240" w:lineRule="auto"/>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Ongoing</w:t>
            </w:r>
          </w:p>
        </w:tc>
      </w:tr>
      <w:tr w:rsidR="009560D1" w:rsidRPr="00E269E3" w14:paraId="473B02D0" w14:textId="77777777" w:rsidTr="006E005D">
        <w:trPr>
          <w:trHeight w:val="567"/>
        </w:trPr>
        <w:tc>
          <w:tcPr>
            <w:tcW w:w="0" w:type="auto"/>
            <w:shd w:val="clear" w:color="auto" w:fill="auto"/>
            <w:vAlign w:val="center"/>
            <w:hideMark/>
          </w:tcPr>
          <w:p w14:paraId="1EC4DC8C" w14:textId="77777777" w:rsidR="009560D1" w:rsidRPr="00E269E3" w:rsidRDefault="009560D1" w:rsidP="006E005D">
            <w:pPr>
              <w:spacing w:before="0" w:after="0" w:line="240" w:lineRule="auto"/>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Data Collection and Analysis</w:t>
            </w:r>
          </w:p>
        </w:tc>
        <w:tc>
          <w:tcPr>
            <w:tcW w:w="0" w:type="auto"/>
            <w:shd w:val="clear" w:color="auto" w:fill="auto"/>
            <w:vAlign w:val="center"/>
            <w:hideMark/>
          </w:tcPr>
          <w:p w14:paraId="014DABDF" w14:textId="77777777" w:rsidR="009560D1" w:rsidRPr="00E269E3" w:rsidRDefault="009560D1" w:rsidP="006E005D">
            <w:pPr>
              <w:spacing w:before="0" w:after="0" w:line="240" w:lineRule="auto"/>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Collection and analysis of data from schools and kindergartens for the 2024-2025 school year.</w:t>
            </w:r>
          </w:p>
        </w:tc>
        <w:tc>
          <w:tcPr>
            <w:tcW w:w="0" w:type="auto"/>
            <w:shd w:val="clear" w:color="auto" w:fill="auto"/>
            <w:vAlign w:val="center"/>
            <w:hideMark/>
          </w:tcPr>
          <w:p w14:paraId="1BC748A8" w14:textId="77777777" w:rsidR="009560D1" w:rsidRPr="00E269E3" w:rsidRDefault="009560D1" w:rsidP="006E005D">
            <w:pPr>
              <w:spacing w:before="0" w:after="0" w:line="240" w:lineRule="auto"/>
              <w:jc w:val="right"/>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Aug-25</w:t>
            </w:r>
          </w:p>
        </w:tc>
      </w:tr>
      <w:tr w:rsidR="009560D1" w:rsidRPr="00E269E3" w14:paraId="2D0D79E0" w14:textId="77777777" w:rsidTr="006E005D">
        <w:trPr>
          <w:trHeight w:val="567"/>
        </w:trPr>
        <w:tc>
          <w:tcPr>
            <w:tcW w:w="0" w:type="auto"/>
            <w:shd w:val="clear" w:color="auto" w:fill="auto"/>
            <w:vAlign w:val="center"/>
            <w:hideMark/>
          </w:tcPr>
          <w:p w14:paraId="0046015E" w14:textId="77777777" w:rsidR="009560D1" w:rsidRPr="00E269E3" w:rsidRDefault="009560D1" w:rsidP="006E005D">
            <w:pPr>
              <w:spacing w:before="0" w:after="0" w:line="240" w:lineRule="auto"/>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Annual Report</w:t>
            </w:r>
          </w:p>
        </w:tc>
        <w:tc>
          <w:tcPr>
            <w:tcW w:w="0" w:type="auto"/>
            <w:shd w:val="clear" w:color="auto" w:fill="auto"/>
            <w:vAlign w:val="center"/>
            <w:hideMark/>
          </w:tcPr>
          <w:p w14:paraId="18AF3503" w14:textId="77777777" w:rsidR="009560D1" w:rsidRPr="00E269E3" w:rsidRDefault="009560D1" w:rsidP="006E005D">
            <w:pPr>
              <w:spacing w:before="0" w:after="0" w:line="240" w:lineRule="auto"/>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Comprehensive report summarising programme achievements and lessons learned for 2024-2025.</w:t>
            </w:r>
          </w:p>
        </w:tc>
        <w:tc>
          <w:tcPr>
            <w:tcW w:w="0" w:type="auto"/>
            <w:shd w:val="clear" w:color="auto" w:fill="auto"/>
            <w:vAlign w:val="center"/>
            <w:hideMark/>
          </w:tcPr>
          <w:p w14:paraId="149180F9" w14:textId="77777777" w:rsidR="009560D1" w:rsidRPr="00E269E3" w:rsidRDefault="009560D1" w:rsidP="006E005D">
            <w:pPr>
              <w:spacing w:before="0" w:after="0" w:line="240" w:lineRule="auto"/>
              <w:jc w:val="right"/>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Aug-25</w:t>
            </w:r>
          </w:p>
        </w:tc>
      </w:tr>
      <w:tr w:rsidR="009560D1" w:rsidRPr="00E269E3" w14:paraId="1E6B124F" w14:textId="77777777" w:rsidTr="009560D1">
        <w:trPr>
          <w:trHeight w:val="241"/>
        </w:trPr>
        <w:tc>
          <w:tcPr>
            <w:tcW w:w="0" w:type="auto"/>
            <w:gridSpan w:val="3"/>
            <w:shd w:val="clear" w:color="auto" w:fill="auto"/>
            <w:vAlign w:val="center"/>
          </w:tcPr>
          <w:p w14:paraId="077E96C7" w14:textId="39F755B1" w:rsidR="009560D1" w:rsidRPr="009560D1" w:rsidRDefault="009560D1" w:rsidP="009560D1">
            <w:pPr>
              <w:spacing w:before="0" w:after="0" w:line="240" w:lineRule="auto"/>
              <w:jc w:val="center"/>
              <w:rPr>
                <w:rFonts w:eastAsia="Times New Roman" w:cs="Calibri Light"/>
                <w:b/>
                <w:bCs/>
                <w:color w:val="000000"/>
                <w:kern w:val="0"/>
                <w:szCs w:val="22"/>
                <w:lang w:val="en-001" w:eastAsia="en-001"/>
                <w14:ligatures w14:val="none"/>
              </w:rPr>
            </w:pPr>
            <w:r w:rsidRPr="009560D1">
              <w:rPr>
                <w:rFonts w:eastAsia="Times New Roman" w:cs="Calibri Light"/>
                <w:b/>
                <w:bCs/>
                <w:color w:val="000000"/>
                <w:kern w:val="0"/>
                <w:szCs w:val="22"/>
                <w:lang w:val="en-001" w:eastAsia="en-001"/>
                <w14:ligatures w14:val="none"/>
              </w:rPr>
              <w:t>Phase 2</w:t>
            </w:r>
          </w:p>
        </w:tc>
      </w:tr>
      <w:tr w:rsidR="009560D1" w:rsidRPr="00E269E3" w14:paraId="32B064E4" w14:textId="77777777" w:rsidTr="006E005D">
        <w:trPr>
          <w:trHeight w:val="567"/>
        </w:trPr>
        <w:tc>
          <w:tcPr>
            <w:tcW w:w="0" w:type="auto"/>
            <w:shd w:val="clear" w:color="auto" w:fill="auto"/>
            <w:vAlign w:val="center"/>
            <w:hideMark/>
          </w:tcPr>
          <w:p w14:paraId="75BC8EB8" w14:textId="77777777" w:rsidR="009560D1" w:rsidRPr="00E269E3" w:rsidRDefault="009560D1" w:rsidP="006E005D">
            <w:pPr>
              <w:spacing w:before="0" w:after="0" w:line="240" w:lineRule="auto"/>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Teacher Innovation Guide</w:t>
            </w:r>
          </w:p>
        </w:tc>
        <w:tc>
          <w:tcPr>
            <w:tcW w:w="0" w:type="auto"/>
            <w:shd w:val="clear" w:color="auto" w:fill="auto"/>
            <w:vAlign w:val="center"/>
            <w:hideMark/>
          </w:tcPr>
          <w:p w14:paraId="5DBC3016" w14:textId="77777777" w:rsidR="009560D1" w:rsidRPr="00E269E3" w:rsidRDefault="009560D1" w:rsidP="006E005D">
            <w:pPr>
              <w:spacing w:before="0" w:after="0" w:line="240" w:lineRule="auto"/>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Practice-oriented guide with structured innovations and practical recommendations for teachers.</w:t>
            </w:r>
          </w:p>
        </w:tc>
        <w:tc>
          <w:tcPr>
            <w:tcW w:w="0" w:type="auto"/>
            <w:shd w:val="clear" w:color="auto" w:fill="auto"/>
            <w:vAlign w:val="center"/>
            <w:hideMark/>
          </w:tcPr>
          <w:p w14:paraId="178DB6F4" w14:textId="77777777" w:rsidR="009560D1" w:rsidRPr="00E269E3" w:rsidRDefault="009560D1" w:rsidP="006E005D">
            <w:pPr>
              <w:spacing w:before="0" w:after="0" w:line="240" w:lineRule="auto"/>
              <w:jc w:val="right"/>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Oct-25</w:t>
            </w:r>
          </w:p>
        </w:tc>
      </w:tr>
      <w:tr w:rsidR="009560D1" w:rsidRPr="00E269E3" w14:paraId="17E07E52" w14:textId="77777777" w:rsidTr="006E005D">
        <w:trPr>
          <w:trHeight w:val="567"/>
        </w:trPr>
        <w:tc>
          <w:tcPr>
            <w:tcW w:w="0" w:type="auto"/>
            <w:shd w:val="clear" w:color="auto" w:fill="auto"/>
            <w:vAlign w:val="center"/>
            <w:hideMark/>
          </w:tcPr>
          <w:p w14:paraId="15510A63" w14:textId="77777777" w:rsidR="009560D1" w:rsidRPr="00E269E3" w:rsidRDefault="009560D1" w:rsidP="006E005D">
            <w:pPr>
              <w:spacing w:before="0" w:after="0" w:line="240" w:lineRule="auto"/>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Semi-Annual Report</w:t>
            </w:r>
          </w:p>
        </w:tc>
        <w:tc>
          <w:tcPr>
            <w:tcW w:w="0" w:type="auto"/>
            <w:shd w:val="clear" w:color="auto" w:fill="auto"/>
            <w:vAlign w:val="center"/>
            <w:hideMark/>
          </w:tcPr>
          <w:p w14:paraId="61082DB0" w14:textId="77777777" w:rsidR="009560D1" w:rsidRPr="00E269E3" w:rsidRDefault="009560D1" w:rsidP="006E005D">
            <w:pPr>
              <w:spacing w:before="0" w:after="0" w:line="240" w:lineRule="auto"/>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Report documenting interim findings and progress.</w:t>
            </w:r>
          </w:p>
        </w:tc>
        <w:tc>
          <w:tcPr>
            <w:tcW w:w="0" w:type="auto"/>
            <w:shd w:val="clear" w:color="auto" w:fill="auto"/>
            <w:vAlign w:val="center"/>
            <w:hideMark/>
          </w:tcPr>
          <w:p w14:paraId="11CD9BD9" w14:textId="77777777" w:rsidR="009560D1" w:rsidRPr="00E269E3" w:rsidRDefault="009560D1" w:rsidP="006E005D">
            <w:pPr>
              <w:spacing w:before="0" w:after="0" w:line="240" w:lineRule="auto"/>
              <w:jc w:val="right"/>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Dec-25</w:t>
            </w:r>
          </w:p>
        </w:tc>
      </w:tr>
      <w:tr w:rsidR="009560D1" w:rsidRPr="00E269E3" w14:paraId="7259E05E" w14:textId="77777777" w:rsidTr="006E005D">
        <w:trPr>
          <w:trHeight w:val="567"/>
        </w:trPr>
        <w:tc>
          <w:tcPr>
            <w:tcW w:w="0" w:type="auto"/>
            <w:shd w:val="clear" w:color="auto" w:fill="auto"/>
            <w:vAlign w:val="center"/>
            <w:hideMark/>
          </w:tcPr>
          <w:p w14:paraId="26F37A06" w14:textId="77777777" w:rsidR="009560D1" w:rsidRPr="00E269E3" w:rsidRDefault="009560D1" w:rsidP="006E005D">
            <w:pPr>
              <w:spacing w:before="0" w:after="0" w:line="240" w:lineRule="auto"/>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National Stakeholder Presentation</w:t>
            </w:r>
          </w:p>
        </w:tc>
        <w:tc>
          <w:tcPr>
            <w:tcW w:w="0" w:type="auto"/>
            <w:shd w:val="clear" w:color="auto" w:fill="auto"/>
            <w:vAlign w:val="center"/>
            <w:hideMark/>
          </w:tcPr>
          <w:p w14:paraId="659CFFCF" w14:textId="77777777" w:rsidR="009560D1" w:rsidRPr="00E269E3" w:rsidRDefault="009560D1" w:rsidP="006E005D">
            <w:pPr>
              <w:spacing w:before="0" w:after="0" w:line="240" w:lineRule="auto"/>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Presentation of findings and recommendations to key stakeholders.</w:t>
            </w:r>
          </w:p>
        </w:tc>
        <w:tc>
          <w:tcPr>
            <w:tcW w:w="0" w:type="auto"/>
            <w:shd w:val="clear" w:color="auto" w:fill="auto"/>
            <w:vAlign w:val="center"/>
            <w:hideMark/>
          </w:tcPr>
          <w:p w14:paraId="530E9AEA" w14:textId="77777777" w:rsidR="009560D1" w:rsidRPr="00E269E3" w:rsidRDefault="009560D1" w:rsidP="006E005D">
            <w:pPr>
              <w:spacing w:before="0" w:after="0" w:line="240" w:lineRule="auto"/>
              <w:jc w:val="right"/>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Jan-26</w:t>
            </w:r>
          </w:p>
        </w:tc>
      </w:tr>
      <w:tr w:rsidR="009560D1" w:rsidRPr="00E269E3" w14:paraId="2993C899" w14:textId="77777777" w:rsidTr="006E005D">
        <w:trPr>
          <w:trHeight w:val="567"/>
        </w:trPr>
        <w:tc>
          <w:tcPr>
            <w:tcW w:w="0" w:type="auto"/>
            <w:shd w:val="clear" w:color="auto" w:fill="auto"/>
            <w:vAlign w:val="center"/>
            <w:hideMark/>
          </w:tcPr>
          <w:p w14:paraId="38439931" w14:textId="77777777" w:rsidR="009560D1" w:rsidRPr="00E269E3" w:rsidRDefault="009560D1" w:rsidP="006E005D">
            <w:pPr>
              <w:spacing w:before="0" w:after="0" w:line="240" w:lineRule="auto"/>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Participation on Global, National and District level events, workshop and seminars</w:t>
            </w:r>
          </w:p>
        </w:tc>
        <w:tc>
          <w:tcPr>
            <w:tcW w:w="0" w:type="auto"/>
            <w:shd w:val="clear" w:color="auto" w:fill="auto"/>
            <w:vAlign w:val="center"/>
            <w:hideMark/>
          </w:tcPr>
          <w:p w14:paraId="1458AD51" w14:textId="77777777" w:rsidR="009560D1" w:rsidRPr="00E269E3" w:rsidRDefault="009560D1" w:rsidP="006E005D">
            <w:pPr>
              <w:spacing w:before="0" w:after="0" w:line="240" w:lineRule="auto"/>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Documentation of workshops and recommendations for improvement.</w:t>
            </w:r>
          </w:p>
        </w:tc>
        <w:tc>
          <w:tcPr>
            <w:tcW w:w="0" w:type="auto"/>
            <w:shd w:val="clear" w:color="auto" w:fill="auto"/>
            <w:vAlign w:val="center"/>
            <w:hideMark/>
          </w:tcPr>
          <w:p w14:paraId="28FDBEF7" w14:textId="77777777" w:rsidR="009560D1" w:rsidRPr="00E269E3" w:rsidRDefault="009560D1" w:rsidP="006E005D">
            <w:pPr>
              <w:spacing w:before="0" w:after="0" w:line="240" w:lineRule="auto"/>
              <w:rPr>
                <w:rFonts w:eastAsia="Times New Roman" w:cs="Calibri Light"/>
                <w:color w:val="000000"/>
                <w:kern w:val="0"/>
                <w:szCs w:val="22"/>
                <w:lang w:val="en-001" w:eastAsia="en-001"/>
                <w14:ligatures w14:val="none"/>
              </w:rPr>
            </w:pPr>
            <w:r w:rsidRPr="00E269E3">
              <w:rPr>
                <w:rFonts w:eastAsia="Times New Roman" w:cs="Calibri Light"/>
                <w:color w:val="000000"/>
                <w:kern w:val="0"/>
                <w:szCs w:val="22"/>
                <w:lang w:val="en-001" w:eastAsia="en-001"/>
                <w14:ligatures w14:val="none"/>
              </w:rPr>
              <w:t>Ongoing</w:t>
            </w:r>
          </w:p>
        </w:tc>
      </w:tr>
    </w:tbl>
    <w:p w14:paraId="7F9CD0B3" w14:textId="77777777" w:rsidR="00041F9F" w:rsidRPr="00E269E3" w:rsidRDefault="00041F9F" w:rsidP="00041F9F">
      <w:pPr>
        <w:spacing w:after="0" w:line="240" w:lineRule="auto"/>
        <w:jc w:val="both"/>
        <w:rPr>
          <w:rFonts w:cs="Calibri Light"/>
          <w:szCs w:val="22"/>
          <w:u w:val="single"/>
        </w:rPr>
      </w:pPr>
      <w:r w:rsidRPr="00E269E3">
        <w:rPr>
          <w:rFonts w:cs="Calibri Light"/>
          <w:b/>
          <w:bCs/>
          <w:szCs w:val="22"/>
          <w:u w:val="single"/>
        </w:rPr>
        <w:t>Duration</w:t>
      </w:r>
    </w:p>
    <w:p w14:paraId="3DFF6088" w14:textId="1C571958" w:rsidR="00041F9F" w:rsidRPr="00E269E3" w:rsidRDefault="00041F9F" w:rsidP="00041F9F">
      <w:pPr>
        <w:spacing w:after="0" w:line="240" w:lineRule="auto"/>
        <w:jc w:val="both"/>
        <w:rPr>
          <w:rFonts w:cs="Calibri Light"/>
          <w:color w:val="000000"/>
          <w:szCs w:val="22"/>
        </w:rPr>
      </w:pPr>
      <w:r w:rsidRPr="00E269E3">
        <w:rPr>
          <w:rFonts w:cs="Calibri Light"/>
          <w:szCs w:val="22"/>
        </w:rPr>
        <w:lastRenderedPageBreak/>
        <w:t>The partnership will be valid from 1</w:t>
      </w:r>
      <w:r w:rsidRPr="00E269E3">
        <w:rPr>
          <w:rFonts w:cs="Calibri Light"/>
          <w:szCs w:val="22"/>
          <w:vertAlign w:val="superscript"/>
        </w:rPr>
        <w:t xml:space="preserve">st </w:t>
      </w:r>
      <w:r w:rsidRPr="00E269E3">
        <w:rPr>
          <w:rFonts w:cs="Calibri Light"/>
          <w:szCs w:val="22"/>
        </w:rPr>
        <w:t>January– 31</w:t>
      </w:r>
      <w:r w:rsidRPr="00E269E3">
        <w:rPr>
          <w:rFonts w:cs="Calibri Light"/>
          <w:szCs w:val="22"/>
          <w:vertAlign w:val="superscript"/>
        </w:rPr>
        <w:t>st</w:t>
      </w:r>
      <w:r w:rsidRPr="00E269E3">
        <w:rPr>
          <w:rFonts w:cs="Calibri Light"/>
          <w:szCs w:val="22"/>
        </w:rPr>
        <w:t xml:space="preserve"> December 202</w:t>
      </w:r>
      <w:r w:rsidR="001B3B08" w:rsidRPr="001B3B08">
        <w:rPr>
          <w:rFonts w:cs="Calibri Light"/>
          <w:szCs w:val="22"/>
        </w:rPr>
        <w:t>5</w:t>
      </w:r>
      <w:r w:rsidRPr="00E269E3">
        <w:rPr>
          <w:rFonts w:cs="Calibri Light"/>
          <w:szCs w:val="22"/>
        </w:rPr>
        <w:t xml:space="preserve">, with a possibility of </w:t>
      </w:r>
      <w:r w:rsidRPr="00E269E3">
        <w:rPr>
          <w:rFonts w:cs="Calibri Light"/>
          <w:color w:val="000000"/>
          <w:szCs w:val="22"/>
        </w:rPr>
        <w:t>extension</w:t>
      </w:r>
      <w:r w:rsidR="001B3B08" w:rsidRPr="001B3B08">
        <w:rPr>
          <w:rFonts w:cs="Calibri Light"/>
          <w:color w:val="000000"/>
          <w:szCs w:val="22"/>
        </w:rPr>
        <w:t xml:space="preserve"> </w:t>
      </w:r>
      <w:r w:rsidRPr="00E269E3">
        <w:rPr>
          <w:rFonts w:cs="Calibri Light"/>
          <w:color w:val="000000"/>
          <w:szCs w:val="22"/>
        </w:rPr>
        <w:t xml:space="preserve">based on mutual agreement. </w:t>
      </w:r>
    </w:p>
    <w:p w14:paraId="2C16BEA7" w14:textId="77777777" w:rsidR="00041F9F" w:rsidRPr="00E269E3" w:rsidRDefault="00041F9F">
      <w:pPr>
        <w:rPr>
          <w:rFonts w:cs="Calibri Light"/>
          <w:szCs w:val="22"/>
        </w:rPr>
      </w:pPr>
    </w:p>
    <w:p w14:paraId="65D03104" w14:textId="51A5F548" w:rsidR="004A669F" w:rsidRPr="00E269E3" w:rsidRDefault="004A669F" w:rsidP="004A669F">
      <w:pPr>
        <w:spacing w:after="0" w:line="259" w:lineRule="auto"/>
        <w:rPr>
          <w:rFonts w:cs="Calibri Light"/>
          <w:b/>
          <w:bCs/>
          <w:szCs w:val="22"/>
          <w:u w:val="single"/>
        </w:rPr>
      </w:pPr>
      <w:r w:rsidRPr="00E269E3">
        <w:rPr>
          <w:rFonts w:cs="Calibri Light"/>
          <w:b/>
          <w:bCs/>
          <w:szCs w:val="22"/>
          <w:u w:val="single"/>
        </w:rPr>
        <w:t>Key Qualifications and Experience</w:t>
      </w:r>
    </w:p>
    <w:p w14:paraId="7EF5432C" w14:textId="77777777" w:rsidR="004A669F" w:rsidRPr="00E269E3" w:rsidRDefault="004A669F" w:rsidP="004A669F">
      <w:pPr>
        <w:numPr>
          <w:ilvl w:val="0"/>
          <w:numId w:val="10"/>
        </w:numPr>
        <w:spacing w:before="0" w:after="0" w:line="259" w:lineRule="auto"/>
        <w:rPr>
          <w:rFonts w:cs="Calibri Light"/>
          <w:szCs w:val="22"/>
        </w:rPr>
      </w:pPr>
      <w:r w:rsidRPr="00E269E3">
        <w:rPr>
          <w:rFonts w:cs="Calibri Light"/>
          <w:szCs w:val="22"/>
          <w:lang w:val="en-US"/>
        </w:rPr>
        <w:t>An academic group or consultancy firm with 5-10 years of experience in the research and/or evaluation field, in quantitative and qualitative data collection, analyzing quantitative and qualitative data, and report writing</w:t>
      </w:r>
    </w:p>
    <w:p w14:paraId="221EF9E7" w14:textId="77777777" w:rsidR="004A669F" w:rsidRPr="00E269E3" w:rsidRDefault="004A669F" w:rsidP="004A669F">
      <w:pPr>
        <w:numPr>
          <w:ilvl w:val="0"/>
          <w:numId w:val="10"/>
        </w:numPr>
        <w:spacing w:before="0" w:after="0" w:line="259" w:lineRule="auto"/>
        <w:rPr>
          <w:rFonts w:cs="Calibri Light"/>
          <w:szCs w:val="22"/>
        </w:rPr>
      </w:pPr>
      <w:r w:rsidRPr="00E269E3">
        <w:rPr>
          <w:rFonts w:cs="Calibri Light"/>
          <w:szCs w:val="22"/>
        </w:rPr>
        <w:t>Experience carrying out evaluations and research in Kyrgyzstan.</w:t>
      </w:r>
    </w:p>
    <w:p w14:paraId="1965E3C5" w14:textId="77777777" w:rsidR="004A669F" w:rsidRPr="00E269E3" w:rsidRDefault="004A669F" w:rsidP="004A669F">
      <w:pPr>
        <w:numPr>
          <w:ilvl w:val="0"/>
          <w:numId w:val="10"/>
        </w:numPr>
        <w:spacing w:before="0" w:after="0" w:line="259" w:lineRule="auto"/>
        <w:rPr>
          <w:rFonts w:cs="Calibri Light"/>
          <w:szCs w:val="22"/>
        </w:rPr>
      </w:pPr>
      <w:r w:rsidRPr="00E269E3">
        <w:rPr>
          <w:rFonts w:cs="Calibri Light"/>
          <w:szCs w:val="22"/>
          <w:lang w:val="en-US"/>
        </w:rPr>
        <w:t xml:space="preserve">Extensive experience managing and designing evaluation studies with children and young people. </w:t>
      </w:r>
    </w:p>
    <w:p w14:paraId="74DFAFAA" w14:textId="77777777" w:rsidR="004A669F" w:rsidRPr="00E269E3" w:rsidRDefault="004A669F" w:rsidP="004A669F">
      <w:pPr>
        <w:numPr>
          <w:ilvl w:val="0"/>
          <w:numId w:val="10"/>
        </w:numPr>
        <w:spacing w:before="0" w:after="0" w:line="259" w:lineRule="auto"/>
        <w:rPr>
          <w:rFonts w:cs="Calibri Light"/>
          <w:szCs w:val="22"/>
        </w:rPr>
      </w:pPr>
      <w:r w:rsidRPr="00E269E3">
        <w:rPr>
          <w:rFonts w:cs="Calibri Light"/>
          <w:szCs w:val="22"/>
          <w:lang w:val="en-US"/>
        </w:rPr>
        <w:t>Experience in life skills and behavioral change measurement</w:t>
      </w:r>
    </w:p>
    <w:p w14:paraId="44630851" w14:textId="77777777" w:rsidR="004A669F" w:rsidRPr="00E269E3" w:rsidRDefault="004A669F" w:rsidP="004A669F">
      <w:pPr>
        <w:numPr>
          <w:ilvl w:val="0"/>
          <w:numId w:val="10"/>
        </w:numPr>
        <w:spacing w:before="0" w:after="0" w:line="259" w:lineRule="auto"/>
        <w:rPr>
          <w:rFonts w:cs="Calibri Light"/>
          <w:szCs w:val="22"/>
        </w:rPr>
      </w:pPr>
      <w:r w:rsidRPr="00E269E3">
        <w:rPr>
          <w:rFonts w:cs="Calibri Light"/>
          <w:szCs w:val="22"/>
          <w:lang w:val="en-US"/>
        </w:rPr>
        <w:t xml:space="preserve"> Experience using participatory and gender-responsive techniques in data collection. Demonstrated experience in data collection with children and adolescents strongly preferred.</w:t>
      </w:r>
    </w:p>
    <w:p w14:paraId="2642D322" w14:textId="77777777" w:rsidR="004A669F" w:rsidRPr="00E269E3" w:rsidRDefault="004A669F" w:rsidP="004A669F">
      <w:pPr>
        <w:numPr>
          <w:ilvl w:val="0"/>
          <w:numId w:val="10"/>
        </w:numPr>
        <w:spacing w:before="0" w:after="0" w:line="259" w:lineRule="auto"/>
        <w:rPr>
          <w:rFonts w:cs="Calibri Light"/>
          <w:szCs w:val="22"/>
        </w:rPr>
      </w:pPr>
      <w:r w:rsidRPr="00E269E3">
        <w:rPr>
          <w:rFonts w:cs="Calibri Light"/>
          <w:szCs w:val="22"/>
          <w:lang w:val="en-US"/>
        </w:rPr>
        <w:t xml:space="preserve">Ability to travel to and within the target school communities in support of the study as required. </w:t>
      </w:r>
    </w:p>
    <w:p w14:paraId="6CAA92AB" w14:textId="77777777" w:rsidR="004A669F" w:rsidRPr="00E269E3" w:rsidRDefault="004A669F" w:rsidP="004A669F">
      <w:pPr>
        <w:numPr>
          <w:ilvl w:val="0"/>
          <w:numId w:val="10"/>
        </w:numPr>
        <w:spacing w:before="0" w:after="0" w:line="259" w:lineRule="auto"/>
        <w:rPr>
          <w:rFonts w:cs="Calibri Light"/>
          <w:szCs w:val="22"/>
        </w:rPr>
      </w:pPr>
      <w:r w:rsidRPr="00E269E3">
        <w:rPr>
          <w:rFonts w:cs="Calibri Light"/>
          <w:szCs w:val="22"/>
          <w:lang w:val="en-US"/>
        </w:rPr>
        <w:t>Applicants should have a relevant degree in social sciences, international development, statistical sciences, or another related field.</w:t>
      </w:r>
    </w:p>
    <w:p w14:paraId="66C9A9B9" w14:textId="77777777" w:rsidR="004A669F" w:rsidRPr="00E269E3" w:rsidRDefault="004A669F" w:rsidP="004A669F">
      <w:pPr>
        <w:numPr>
          <w:ilvl w:val="0"/>
          <w:numId w:val="10"/>
        </w:numPr>
        <w:spacing w:before="0" w:after="0" w:line="259" w:lineRule="auto"/>
        <w:rPr>
          <w:rFonts w:cs="Calibri Light"/>
          <w:szCs w:val="22"/>
        </w:rPr>
      </w:pPr>
      <w:r w:rsidRPr="00E269E3">
        <w:rPr>
          <w:rFonts w:cs="Calibri Light"/>
          <w:szCs w:val="22"/>
          <w:lang w:val="en-US"/>
        </w:rPr>
        <w:t xml:space="preserve"> Excellent skills and experience with data analysis using statistical computing tools (Excel, SPSS, STATA, NVIVO). </w:t>
      </w:r>
    </w:p>
    <w:p w14:paraId="618104EF" w14:textId="77777777" w:rsidR="004A669F" w:rsidRPr="00E269E3" w:rsidRDefault="004A669F" w:rsidP="004A669F">
      <w:pPr>
        <w:numPr>
          <w:ilvl w:val="0"/>
          <w:numId w:val="10"/>
        </w:numPr>
        <w:spacing w:before="0" w:after="0" w:line="259" w:lineRule="auto"/>
        <w:rPr>
          <w:rFonts w:cs="Calibri Light"/>
          <w:szCs w:val="22"/>
        </w:rPr>
      </w:pPr>
      <w:r w:rsidRPr="00E269E3">
        <w:rPr>
          <w:rFonts w:cs="Calibri Light"/>
          <w:szCs w:val="22"/>
          <w:lang w:val="en-US"/>
        </w:rPr>
        <w:t>Team members with excellent working proficiency in English, Kyrgyz and Russian</w:t>
      </w:r>
    </w:p>
    <w:p w14:paraId="0077DF7E" w14:textId="77777777" w:rsidR="004A669F" w:rsidRPr="00E269E3" w:rsidRDefault="004A669F">
      <w:pPr>
        <w:rPr>
          <w:rFonts w:cs="Calibri Light"/>
          <w:szCs w:val="22"/>
        </w:rPr>
      </w:pPr>
    </w:p>
    <w:sectPr w:rsidR="004A669F" w:rsidRPr="00E269E3" w:rsidSect="008974B2">
      <w:pgSz w:w="11906" w:h="16838"/>
      <w:pgMar w:top="1440" w:right="1440" w:bottom="1440" w:left="1440"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40AC9" w14:textId="77777777" w:rsidR="00B67D21" w:rsidRDefault="00B67D21" w:rsidP="00B67D21">
      <w:pPr>
        <w:spacing w:before="0" w:after="0" w:line="240" w:lineRule="auto"/>
      </w:pPr>
      <w:r>
        <w:separator/>
      </w:r>
    </w:p>
  </w:endnote>
  <w:endnote w:type="continuationSeparator" w:id="0">
    <w:p w14:paraId="379FCF35" w14:textId="77777777" w:rsidR="00B67D21" w:rsidRDefault="00B67D21" w:rsidP="00B67D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13F39" w14:textId="77777777" w:rsidR="00B67D21" w:rsidRDefault="00B67D21" w:rsidP="00B67D21">
      <w:pPr>
        <w:spacing w:before="0" w:after="0" w:line="240" w:lineRule="auto"/>
      </w:pPr>
      <w:r>
        <w:separator/>
      </w:r>
    </w:p>
  </w:footnote>
  <w:footnote w:type="continuationSeparator" w:id="0">
    <w:p w14:paraId="2DD70A67" w14:textId="77777777" w:rsidR="00B67D21" w:rsidRDefault="00B67D21" w:rsidP="00B67D2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62D"/>
    <w:multiLevelType w:val="multilevel"/>
    <w:tmpl w:val="FF2E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B018B"/>
    <w:multiLevelType w:val="hybridMultilevel"/>
    <w:tmpl w:val="CEE2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E6125"/>
    <w:multiLevelType w:val="multilevel"/>
    <w:tmpl w:val="14F42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AE1F83"/>
    <w:multiLevelType w:val="hybridMultilevel"/>
    <w:tmpl w:val="302A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607DB"/>
    <w:multiLevelType w:val="hybridMultilevel"/>
    <w:tmpl w:val="F48E9822"/>
    <w:lvl w:ilvl="0" w:tplc="0809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3F8A47A7"/>
    <w:multiLevelType w:val="hybridMultilevel"/>
    <w:tmpl w:val="AD18049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34020BA"/>
    <w:multiLevelType w:val="multilevel"/>
    <w:tmpl w:val="68BC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1E5656"/>
    <w:multiLevelType w:val="hybridMultilevel"/>
    <w:tmpl w:val="AD8AF3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B8E202F"/>
    <w:multiLevelType w:val="multilevel"/>
    <w:tmpl w:val="BB7C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AD5171"/>
    <w:multiLevelType w:val="multilevel"/>
    <w:tmpl w:val="53D8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320D0F"/>
    <w:multiLevelType w:val="multilevel"/>
    <w:tmpl w:val="440AC7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88468D"/>
    <w:multiLevelType w:val="multilevel"/>
    <w:tmpl w:val="AE627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7D2306"/>
    <w:multiLevelType w:val="multilevel"/>
    <w:tmpl w:val="9E64F5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B1A8D"/>
    <w:multiLevelType w:val="multilevel"/>
    <w:tmpl w:val="B08220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2671026">
    <w:abstractNumId w:val="2"/>
  </w:num>
  <w:num w:numId="2" w16cid:durableId="1125201066">
    <w:abstractNumId w:val="13"/>
  </w:num>
  <w:num w:numId="3" w16cid:durableId="633407973">
    <w:abstractNumId w:val="9"/>
  </w:num>
  <w:num w:numId="4" w16cid:durableId="2041394511">
    <w:abstractNumId w:val="11"/>
  </w:num>
  <w:num w:numId="5" w16cid:durableId="739519821">
    <w:abstractNumId w:val="12"/>
  </w:num>
  <w:num w:numId="6" w16cid:durableId="785584057">
    <w:abstractNumId w:val="6"/>
  </w:num>
  <w:num w:numId="7" w16cid:durableId="967928365">
    <w:abstractNumId w:val="1"/>
  </w:num>
  <w:num w:numId="8" w16cid:durableId="1779982365">
    <w:abstractNumId w:val="5"/>
  </w:num>
  <w:num w:numId="9" w16cid:durableId="475875346">
    <w:abstractNumId w:val="7"/>
  </w:num>
  <w:num w:numId="10" w16cid:durableId="1369064976">
    <w:abstractNumId w:val="3"/>
  </w:num>
  <w:num w:numId="11" w16cid:durableId="1224372759">
    <w:abstractNumId w:val="0"/>
  </w:num>
  <w:num w:numId="12" w16cid:durableId="1904634340">
    <w:abstractNumId w:val="4"/>
  </w:num>
  <w:num w:numId="13" w16cid:durableId="1930038244">
    <w:abstractNumId w:val="10"/>
  </w:num>
  <w:num w:numId="14" w16cid:durableId="226654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BB"/>
    <w:rsid w:val="00036439"/>
    <w:rsid w:val="00041F9F"/>
    <w:rsid w:val="00055297"/>
    <w:rsid w:val="00072B8B"/>
    <w:rsid w:val="0014587F"/>
    <w:rsid w:val="001912DF"/>
    <w:rsid w:val="001B3B08"/>
    <w:rsid w:val="001E135A"/>
    <w:rsid w:val="001F6DA9"/>
    <w:rsid w:val="00261F45"/>
    <w:rsid w:val="00265890"/>
    <w:rsid w:val="002A3488"/>
    <w:rsid w:val="002E5E44"/>
    <w:rsid w:val="00353665"/>
    <w:rsid w:val="00372D5F"/>
    <w:rsid w:val="003B3FFA"/>
    <w:rsid w:val="003D6C5C"/>
    <w:rsid w:val="003F1522"/>
    <w:rsid w:val="004758F9"/>
    <w:rsid w:val="00494CAE"/>
    <w:rsid w:val="004A669F"/>
    <w:rsid w:val="00503FBA"/>
    <w:rsid w:val="00506E00"/>
    <w:rsid w:val="0053455B"/>
    <w:rsid w:val="006D0181"/>
    <w:rsid w:val="006D6E4B"/>
    <w:rsid w:val="006E005D"/>
    <w:rsid w:val="00704375"/>
    <w:rsid w:val="00751C4C"/>
    <w:rsid w:val="0079784A"/>
    <w:rsid w:val="007A0BD4"/>
    <w:rsid w:val="0080416C"/>
    <w:rsid w:val="00840F73"/>
    <w:rsid w:val="008974B2"/>
    <w:rsid w:val="008B5795"/>
    <w:rsid w:val="0091740B"/>
    <w:rsid w:val="009560D1"/>
    <w:rsid w:val="00983A98"/>
    <w:rsid w:val="009B4136"/>
    <w:rsid w:val="009D6B95"/>
    <w:rsid w:val="009F5DD6"/>
    <w:rsid w:val="00A5009E"/>
    <w:rsid w:val="00A72822"/>
    <w:rsid w:val="00A760BB"/>
    <w:rsid w:val="00B205F0"/>
    <w:rsid w:val="00B273E0"/>
    <w:rsid w:val="00B444F9"/>
    <w:rsid w:val="00B67D21"/>
    <w:rsid w:val="00BB1294"/>
    <w:rsid w:val="00C22CA0"/>
    <w:rsid w:val="00C3008B"/>
    <w:rsid w:val="00C47C2D"/>
    <w:rsid w:val="00C67548"/>
    <w:rsid w:val="00C71060"/>
    <w:rsid w:val="00C86BF9"/>
    <w:rsid w:val="00CA7471"/>
    <w:rsid w:val="00CE37F9"/>
    <w:rsid w:val="00D11AAC"/>
    <w:rsid w:val="00E01256"/>
    <w:rsid w:val="00E269E3"/>
    <w:rsid w:val="00EB5064"/>
    <w:rsid w:val="00EF5FFE"/>
    <w:rsid w:val="00F33FD9"/>
    <w:rsid w:val="00F45755"/>
    <w:rsid w:val="00F556B9"/>
    <w:rsid w:val="00F767F5"/>
    <w:rsid w:val="00FA1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CAE2"/>
  <w15:chartTrackingRefBased/>
  <w15:docId w15:val="{FDF1D851-FC8D-4BB6-BEA6-B71FE915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HAnsi"/>
        <w:kern w:val="2"/>
        <w:sz w:val="22"/>
        <w:szCs w:val="18"/>
        <w:lang w:val="en-GB" w:eastAsia="en-US" w:bidi="ar-SA"/>
        <w14:ligatures w14:val="standardContextual"/>
      </w:rPr>
    </w:rPrDefault>
    <w:pPrDefault>
      <w:pPr>
        <w:spacing w:before="60"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45"/>
  </w:style>
  <w:style w:type="paragraph" w:styleId="Heading1">
    <w:name w:val="heading 1"/>
    <w:basedOn w:val="Normal"/>
    <w:next w:val="Normal"/>
    <w:link w:val="Heading1Char"/>
    <w:uiPriority w:val="9"/>
    <w:qFormat/>
    <w:rsid w:val="00261F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1F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1F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760BB"/>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60BB"/>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A760B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60B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60BB"/>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60BB"/>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1F45"/>
    <w:pPr>
      <w:autoSpaceDE w:val="0"/>
      <w:autoSpaceDN w:val="0"/>
      <w:adjustRightInd w:val="0"/>
      <w:spacing w:after="0"/>
    </w:pPr>
    <w:rPr>
      <w:rFonts w:ascii="Arial" w:hAnsi="Arial" w:cs="Arial"/>
      <w:color w:val="000000"/>
      <w:sz w:val="24"/>
      <w:szCs w:val="24"/>
    </w:rPr>
  </w:style>
  <w:style w:type="character" w:customStyle="1" w:styleId="hgkelc">
    <w:name w:val="hgkelc"/>
    <w:basedOn w:val="DefaultParagraphFont"/>
    <w:rsid w:val="00261F45"/>
  </w:style>
  <w:style w:type="character" w:customStyle="1" w:styleId="Heading1Char">
    <w:name w:val="Heading 1 Char"/>
    <w:basedOn w:val="DefaultParagraphFont"/>
    <w:link w:val="Heading1"/>
    <w:uiPriority w:val="9"/>
    <w:rsid w:val="00261F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61F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61F45"/>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rsid w:val="00261F45"/>
    <w:pPr>
      <w:spacing w:after="0"/>
    </w:pPr>
    <w:rPr>
      <w:i/>
      <w:sz w:val="16"/>
      <w:szCs w:val="20"/>
    </w:rPr>
  </w:style>
  <w:style w:type="character" w:customStyle="1" w:styleId="FootnoteTextChar">
    <w:name w:val="Footnote Text Char"/>
    <w:basedOn w:val="DefaultParagraphFont"/>
    <w:link w:val="FootnoteText"/>
    <w:uiPriority w:val="99"/>
    <w:rsid w:val="00261F45"/>
    <w:rPr>
      <w:i/>
      <w:sz w:val="16"/>
      <w:szCs w:val="20"/>
    </w:rPr>
  </w:style>
  <w:style w:type="paragraph" w:styleId="Caption">
    <w:name w:val="caption"/>
    <w:basedOn w:val="Normal"/>
    <w:next w:val="Normal"/>
    <w:uiPriority w:val="35"/>
    <w:qFormat/>
    <w:rsid w:val="00261F45"/>
    <w:pPr>
      <w:spacing w:after="200"/>
    </w:pPr>
    <w:rPr>
      <w:i/>
      <w:iCs/>
      <w:color w:val="44546A" w:themeColor="text2"/>
    </w:rPr>
  </w:style>
  <w:style w:type="character" w:styleId="FootnoteReference">
    <w:name w:val="footnote reference"/>
    <w:basedOn w:val="DefaultParagraphFont"/>
    <w:uiPriority w:val="99"/>
    <w:rsid w:val="00261F45"/>
    <w:rPr>
      <w:vertAlign w:val="superscript"/>
    </w:rPr>
  </w:style>
  <w:style w:type="character" w:styleId="Hyperlink">
    <w:name w:val="Hyperlink"/>
    <w:basedOn w:val="DefaultParagraphFont"/>
    <w:uiPriority w:val="99"/>
    <w:unhideWhenUsed/>
    <w:rsid w:val="00261F45"/>
    <w:rPr>
      <w:color w:val="0563C1" w:themeColor="hyperlink"/>
      <w:u w:val="single"/>
    </w:rPr>
  </w:style>
  <w:style w:type="character" w:styleId="FollowedHyperlink">
    <w:name w:val="FollowedHyperlink"/>
    <w:basedOn w:val="DefaultParagraphFont"/>
    <w:uiPriority w:val="99"/>
    <w:semiHidden/>
    <w:unhideWhenUsed/>
    <w:rsid w:val="00261F45"/>
    <w:rPr>
      <w:color w:val="954F72" w:themeColor="followedHyperlink"/>
      <w:u w:val="single"/>
    </w:rPr>
  </w:style>
  <w:style w:type="character" w:styleId="Strong">
    <w:name w:val="Strong"/>
    <w:basedOn w:val="DefaultParagraphFont"/>
    <w:uiPriority w:val="22"/>
    <w:qFormat/>
    <w:rsid w:val="00261F45"/>
    <w:rPr>
      <w:b/>
      <w:bCs/>
    </w:rPr>
  </w:style>
  <w:style w:type="paragraph" w:styleId="NormalWeb">
    <w:name w:val="Normal (Web)"/>
    <w:basedOn w:val="Normal"/>
    <w:uiPriority w:val="99"/>
    <w:semiHidden/>
    <w:unhideWhenUsed/>
    <w:rsid w:val="00261F45"/>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261F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760BB"/>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A760BB"/>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A760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60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60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60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60BB"/>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0B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0B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60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60BB"/>
    <w:rPr>
      <w:i/>
      <w:iCs/>
      <w:color w:val="404040" w:themeColor="text1" w:themeTint="BF"/>
    </w:rPr>
  </w:style>
  <w:style w:type="paragraph" w:styleId="ListParagraph">
    <w:name w:val="List Paragraph"/>
    <w:basedOn w:val="Normal"/>
    <w:uiPriority w:val="34"/>
    <w:qFormat/>
    <w:rsid w:val="00A760BB"/>
    <w:pPr>
      <w:ind w:left="720"/>
      <w:contextualSpacing/>
    </w:pPr>
  </w:style>
  <w:style w:type="character" w:styleId="IntenseEmphasis">
    <w:name w:val="Intense Emphasis"/>
    <w:basedOn w:val="DefaultParagraphFont"/>
    <w:uiPriority w:val="21"/>
    <w:qFormat/>
    <w:rsid w:val="00A760BB"/>
    <w:rPr>
      <w:i/>
      <w:iCs/>
      <w:color w:val="2E74B5" w:themeColor="accent1" w:themeShade="BF"/>
    </w:rPr>
  </w:style>
  <w:style w:type="paragraph" w:styleId="IntenseQuote">
    <w:name w:val="Intense Quote"/>
    <w:basedOn w:val="Normal"/>
    <w:next w:val="Normal"/>
    <w:link w:val="IntenseQuoteChar"/>
    <w:uiPriority w:val="30"/>
    <w:qFormat/>
    <w:rsid w:val="00A760B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760BB"/>
    <w:rPr>
      <w:i/>
      <w:iCs/>
      <w:color w:val="2E74B5" w:themeColor="accent1" w:themeShade="BF"/>
    </w:rPr>
  </w:style>
  <w:style w:type="character" w:styleId="IntenseReference">
    <w:name w:val="Intense Reference"/>
    <w:basedOn w:val="DefaultParagraphFont"/>
    <w:uiPriority w:val="32"/>
    <w:qFormat/>
    <w:rsid w:val="00A760BB"/>
    <w:rPr>
      <w:b/>
      <w:bCs/>
      <w:smallCaps/>
      <w:color w:val="2E74B5" w:themeColor="accent1" w:themeShade="BF"/>
      <w:spacing w:val="5"/>
    </w:rPr>
  </w:style>
  <w:style w:type="paragraph" w:styleId="NoSpacing">
    <w:name w:val="No Spacing"/>
    <w:uiPriority w:val="1"/>
    <w:qFormat/>
    <w:rsid w:val="00A760BB"/>
    <w:pPr>
      <w:spacing w:before="0" w:after="0" w:line="240" w:lineRule="auto"/>
    </w:pPr>
  </w:style>
  <w:style w:type="paragraph" w:styleId="Header">
    <w:name w:val="header"/>
    <w:basedOn w:val="Normal"/>
    <w:link w:val="HeaderChar"/>
    <w:uiPriority w:val="99"/>
    <w:unhideWhenUsed/>
    <w:rsid w:val="00B67D2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67D21"/>
  </w:style>
  <w:style w:type="paragraph" w:styleId="Footer">
    <w:name w:val="footer"/>
    <w:basedOn w:val="Normal"/>
    <w:link w:val="FooterChar"/>
    <w:uiPriority w:val="99"/>
    <w:unhideWhenUsed/>
    <w:rsid w:val="00B67D2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67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345827">
      <w:bodyDiv w:val="1"/>
      <w:marLeft w:val="0"/>
      <w:marRight w:val="0"/>
      <w:marTop w:val="0"/>
      <w:marBottom w:val="0"/>
      <w:divBdr>
        <w:top w:val="none" w:sz="0" w:space="0" w:color="auto"/>
        <w:left w:val="none" w:sz="0" w:space="0" w:color="auto"/>
        <w:bottom w:val="none" w:sz="0" w:space="0" w:color="auto"/>
        <w:right w:val="none" w:sz="0" w:space="0" w:color="auto"/>
      </w:divBdr>
    </w:div>
    <w:div w:id="258568644">
      <w:bodyDiv w:val="1"/>
      <w:marLeft w:val="0"/>
      <w:marRight w:val="0"/>
      <w:marTop w:val="0"/>
      <w:marBottom w:val="0"/>
      <w:divBdr>
        <w:top w:val="none" w:sz="0" w:space="0" w:color="auto"/>
        <w:left w:val="none" w:sz="0" w:space="0" w:color="auto"/>
        <w:bottom w:val="none" w:sz="0" w:space="0" w:color="auto"/>
        <w:right w:val="none" w:sz="0" w:space="0" w:color="auto"/>
      </w:divBdr>
      <w:divsChild>
        <w:div w:id="389812291">
          <w:marLeft w:val="0"/>
          <w:marRight w:val="0"/>
          <w:marTop w:val="0"/>
          <w:marBottom w:val="0"/>
          <w:divBdr>
            <w:top w:val="none" w:sz="0" w:space="0" w:color="auto"/>
            <w:left w:val="none" w:sz="0" w:space="0" w:color="auto"/>
            <w:bottom w:val="none" w:sz="0" w:space="0" w:color="auto"/>
            <w:right w:val="none" w:sz="0" w:space="0" w:color="auto"/>
          </w:divBdr>
        </w:div>
        <w:div w:id="1650599074">
          <w:marLeft w:val="0"/>
          <w:marRight w:val="0"/>
          <w:marTop w:val="0"/>
          <w:marBottom w:val="0"/>
          <w:divBdr>
            <w:top w:val="none" w:sz="0" w:space="0" w:color="auto"/>
            <w:left w:val="none" w:sz="0" w:space="0" w:color="auto"/>
            <w:bottom w:val="none" w:sz="0" w:space="0" w:color="auto"/>
            <w:right w:val="none" w:sz="0" w:space="0" w:color="auto"/>
          </w:divBdr>
        </w:div>
        <w:div w:id="1521310276">
          <w:marLeft w:val="0"/>
          <w:marRight w:val="0"/>
          <w:marTop w:val="0"/>
          <w:marBottom w:val="0"/>
          <w:divBdr>
            <w:top w:val="none" w:sz="0" w:space="0" w:color="auto"/>
            <w:left w:val="none" w:sz="0" w:space="0" w:color="auto"/>
            <w:bottom w:val="none" w:sz="0" w:space="0" w:color="auto"/>
            <w:right w:val="none" w:sz="0" w:space="0" w:color="auto"/>
          </w:divBdr>
        </w:div>
        <w:div w:id="485249904">
          <w:marLeft w:val="0"/>
          <w:marRight w:val="0"/>
          <w:marTop w:val="0"/>
          <w:marBottom w:val="0"/>
          <w:divBdr>
            <w:top w:val="none" w:sz="0" w:space="0" w:color="auto"/>
            <w:left w:val="none" w:sz="0" w:space="0" w:color="auto"/>
            <w:bottom w:val="none" w:sz="0" w:space="0" w:color="auto"/>
            <w:right w:val="none" w:sz="0" w:space="0" w:color="auto"/>
          </w:divBdr>
        </w:div>
        <w:div w:id="889922213">
          <w:marLeft w:val="0"/>
          <w:marRight w:val="0"/>
          <w:marTop w:val="0"/>
          <w:marBottom w:val="0"/>
          <w:divBdr>
            <w:top w:val="none" w:sz="0" w:space="0" w:color="auto"/>
            <w:left w:val="none" w:sz="0" w:space="0" w:color="auto"/>
            <w:bottom w:val="none" w:sz="0" w:space="0" w:color="auto"/>
            <w:right w:val="none" w:sz="0" w:space="0" w:color="auto"/>
          </w:divBdr>
        </w:div>
        <w:div w:id="1157767909">
          <w:marLeft w:val="0"/>
          <w:marRight w:val="0"/>
          <w:marTop w:val="0"/>
          <w:marBottom w:val="0"/>
          <w:divBdr>
            <w:top w:val="none" w:sz="0" w:space="0" w:color="auto"/>
            <w:left w:val="none" w:sz="0" w:space="0" w:color="auto"/>
            <w:bottom w:val="none" w:sz="0" w:space="0" w:color="auto"/>
            <w:right w:val="none" w:sz="0" w:space="0" w:color="auto"/>
          </w:divBdr>
        </w:div>
        <w:div w:id="1279920267">
          <w:marLeft w:val="0"/>
          <w:marRight w:val="0"/>
          <w:marTop w:val="0"/>
          <w:marBottom w:val="0"/>
          <w:divBdr>
            <w:top w:val="none" w:sz="0" w:space="0" w:color="auto"/>
            <w:left w:val="none" w:sz="0" w:space="0" w:color="auto"/>
            <w:bottom w:val="none" w:sz="0" w:space="0" w:color="auto"/>
            <w:right w:val="none" w:sz="0" w:space="0" w:color="auto"/>
          </w:divBdr>
        </w:div>
        <w:div w:id="917908114">
          <w:marLeft w:val="0"/>
          <w:marRight w:val="0"/>
          <w:marTop w:val="0"/>
          <w:marBottom w:val="0"/>
          <w:divBdr>
            <w:top w:val="none" w:sz="0" w:space="0" w:color="auto"/>
            <w:left w:val="none" w:sz="0" w:space="0" w:color="auto"/>
            <w:bottom w:val="none" w:sz="0" w:space="0" w:color="auto"/>
            <w:right w:val="none" w:sz="0" w:space="0" w:color="auto"/>
          </w:divBdr>
        </w:div>
        <w:div w:id="640619014">
          <w:marLeft w:val="0"/>
          <w:marRight w:val="0"/>
          <w:marTop w:val="0"/>
          <w:marBottom w:val="0"/>
          <w:divBdr>
            <w:top w:val="none" w:sz="0" w:space="0" w:color="auto"/>
            <w:left w:val="none" w:sz="0" w:space="0" w:color="auto"/>
            <w:bottom w:val="none" w:sz="0" w:space="0" w:color="auto"/>
            <w:right w:val="none" w:sz="0" w:space="0" w:color="auto"/>
          </w:divBdr>
        </w:div>
      </w:divsChild>
    </w:div>
    <w:div w:id="340476298">
      <w:bodyDiv w:val="1"/>
      <w:marLeft w:val="0"/>
      <w:marRight w:val="0"/>
      <w:marTop w:val="0"/>
      <w:marBottom w:val="0"/>
      <w:divBdr>
        <w:top w:val="none" w:sz="0" w:space="0" w:color="auto"/>
        <w:left w:val="none" w:sz="0" w:space="0" w:color="auto"/>
        <w:bottom w:val="none" w:sz="0" w:space="0" w:color="auto"/>
        <w:right w:val="none" w:sz="0" w:space="0" w:color="auto"/>
      </w:divBdr>
    </w:div>
    <w:div w:id="449859688">
      <w:bodyDiv w:val="1"/>
      <w:marLeft w:val="0"/>
      <w:marRight w:val="0"/>
      <w:marTop w:val="0"/>
      <w:marBottom w:val="0"/>
      <w:divBdr>
        <w:top w:val="none" w:sz="0" w:space="0" w:color="auto"/>
        <w:left w:val="none" w:sz="0" w:space="0" w:color="auto"/>
        <w:bottom w:val="none" w:sz="0" w:space="0" w:color="auto"/>
        <w:right w:val="none" w:sz="0" w:space="0" w:color="auto"/>
      </w:divBdr>
    </w:div>
    <w:div w:id="738556740">
      <w:bodyDiv w:val="1"/>
      <w:marLeft w:val="0"/>
      <w:marRight w:val="0"/>
      <w:marTop w:val="0"/>
      <w:marBottom w:val="0"/>
      <w:divBdr>
        <w:top w:val="none" w:sz="0" w:space="0" w:color="auto"/>
        <w:left w:val="none" w:sz="0" w:space="0" w:color="auto"/>
        <w:bottom w:val="none" w:sz="0" w:space="0" w:color="auto"/>
        <w:right w:val="none" w:sz="0" w:space="0" w:color="auto"/>
      </w:divBdr>
    </w:div>
    <w:div w:id="741681766">
      <w:bodyDiv w:val="1"/>
      <w:marLeft w:val="0"/>
      <w:marRight w:val="0"/>
      <w:marTop w:val="0"/>
      <w:marBottom w:val="0"/>
      <w:divBdr>
        <w:top w:val="none" w:sz="0" w:space="0" w:color="auto"/>
        <w:left w:val="none" w:sz="0" w:space="0" w:color="auto"/>
        <w:bottom w:val="none" w:sz="0" w:space="0" w:color="auto"/>
        <w:right w:val="none" w:sz="0" w:space="0" w:color="auto"/>
      </w:divBdr>
      <w:divsChild>
        <w:div w:id="1019894151">
          <w:marLeft w:val="0"/>
          <w:marRight w:val="0"/>
          <w:marTop w:val="0"/>
          <w:marBottom w:val="0"/>
          <w:divBdr>
            <w:top w:val="none" w:sz="0" w:space="0" w:color="auto"/>
            <w:left w:val="none" w:sz="0" w:space="0" w:color="auto"/>
            <w:bottom w:val="none" w:sz="0" w:space="0" w:color="auto"/>
            <w:right w:val="none" w:sz="0" w:space="0" w:color="auto"/>
          </w:divBdr>
        </w:div>
        <w:div w:id="1023634812">
          <w:marLeft w:val="0"/>
          <w:marRight w:val="0"/>
          <w:marTop w:val="0"/>
          <w:marBottom w:val="0"/>
          <w:divBdr>
            <w:top w:val="none" w:sz="0" w:space="0" w:color="auto"/>
            <w:left w:val="none" w:sz="0" w:space="0" w:color="auto"/>
            <w:bottom w:val="none" w:sz="0" w:space="0" w:color="auto"/>
            <w:right w:val="none" w:sz="0" w:space="0" w:color="auto"/>
          </w:divBdr>
        </w:div>
        <w:div w:id="2079009143">
          <w:marLeft w:val="0"/>
          <w:marRight w:val="0"/>
          <w:marTop w:val="0"/>
          <w:marBottom w:val="0"/>
          <w:divBdr>
            <w:top w:val="none" w:sz="0" w:space="0" w:color="auto"/>
            <w:left w:val="none" w:sz="0" w:space="0" w:color="auto"/>
            <w:bottom w:val="none" w:sz="0" w:space="0" w:color="auto"/>
            <w:right w:val="none" w:sz="0" w:space="0" w:color="auto"/>
          </w:divBdr>
        </w:div>
        <w:div w:id="1566336652">
          <w:marLeft w:val="0"/>
          <w:marRight w:val="0"/>
          <w:marTop w:val="0"/>
          <w:marBottom w:val="0"/>
          <w:divBdr>
            <w:top w:val="none" w:sz="0" w:space="0" w:color="auto"/>
            <w:left w:val="none" w:sz="0" w:space="0" w:color="auto"/>
            <w:bottom w:val="none" w:sz="0" w:space="0" w:color="auto"/>
            <w:right w:val="none" w:sz="0" w:space="0" w:color="auto"/>
          </w:divBdr>
        </w:div>
        <w:div w:id="418599366">
          <w:marLeft w:val="0"/>
          <w:marRight w:val="0"/>
          <w:marTop w:val="0"/>
          <w:marBottom w:val="0"/>
          <w:divBdr>
            <w:top w:val="none" w:sz="0" w:space="0" w:color="auto"/>
            <w:left w:val="none" w:sz="0" w:space="0" w:color="auto"/>
            <w:bottom w:val="none" w:sz="0" w:space="0" w:color="auto"/>
            <w:right w:val="none" w:sz="0" w:space="0" w:color="auto"/>
          </w:divBdr>
        </w:div>
        <w:div w:id="1853495074">
          <w:marLeft w:val="0"/>
          <w:marRight w:val="0"/>
          <w:marTop w:val="0"/>
          <w:marBottom w:val="0"/>
          <w:divBdr>
            <w:top w:val="none" w:sz="0" w:space="0" w:color="auto"/>
            <w:left w:val="none" w:sz="0" w:space="0" w:color="auto"/>
            <w:bottom w:val="none" w:sz="0" w:space="0" w:color="auto"/>
            <w:right w:val="none" w:sz="0" w:space="0" w:color="auto"/>
          </w:divBdr>
        </w:div>
        <w:div w:id="2074622308">
          <w:marLeft w:val="0"/>
          <w:marRight w:val="0"/>
          <w:marTop w:val="0"/>
          <w:marBottom w:val="0"/>
          <w:divBdr>
            <w:top w:val="none" w:sz="0" w:space="0" w:color="auto"/>
            <w:left w:val="none" w:sz="0" w:space="0" w:color="auto"/>
            <w:bottom w:val="none" w:sz="0" w:space="0" w:color="auto"/>
            <w:right w:val="none" w:sz="0" w:space="0" w:color="auto"/>
          </w:divBdr>
        </w:div>
        <w:div w:id="1317877872">
          <w:marLeft w:val="0"/>
          <w:marRight w:val="0"/>
          <w:marTop w:val="0"/>
          <w:marBottom w:val="0"/>
          <w:divBdr>
            <w:top w:val="none" w:sz="0" w:space="0" w:color="auto"/>
            <w:left w:val="none" w:sz="0" w:space="0" w:color="auto"/>
            <w:bottom w:val="none" w:sz="0" w:space="0" w:color="auto"/>
            <w:right w:val="none" w:sz="0" w:space="0" w:color="auto"/>
          </w:divBdr>
        </w:div>
        <w:div w:id="997344986">
          <w:marLeft w:val="0"/>
          <w:marRight w:val="0"/>
          <w:marTop w:val="0"/>
          <w:marBottom w:val="0"/>
          <w:divBdr>
            <w:top w:val="none" w:sz="0" w:space="0" w:color="auto"/>
            <w:left w:val="none" w:sz="0" w:space="0" w:color="auto"/>
            <w:bottom w:val="none" w:sz="0" w:space="0" w:color="auto"/>
            <w:right w:val="none" w:sz="0" w:space="0" w:color="auto"/>
          </w:divBdr>
        </w:div>
      </w:divsChild>
    </w:div>
    <w:div w:id="1152404573">
      <w:bodyDiv w:val="1"/>
      <w:marLeft w:val="0"/>
      <w:marRight w:val="0"/>
      <w:marTop w:val="0"/>
      <w:marBottom w:val="0"/>
      <w:divBdr>
        <w:top w:val="none" w:sz="0" w:space="0" w:color="auto"/>
        <w:left w:val="none" w:sz="0" w:space="0" w:color="auto"/>
        <w:bottom w:val="none" w:sz="0" w:space="0" w:color="auto"/>
        <w:right w:val="none" w:sz="0" w:space="0" w:color="auto"/>
      </w:divBdr>
      <w:divsChild>
        <w:div w:id="1922987220">
          <w:marLeft w:val="0"/>
          <w:marRight w:val="0"/>
          <w:marTop w:val="0"/>
          <w:marBottom w:val="0"/>
          <w:divBdr>
            <w:top w:val="none" w:sz="0" w:space="0" w:color="auto"/>
            <w:left w:val="none" w:sz="0" w:space="0" w:color="auto"/>
            <w:bottom w:val="none" w:sz="0" w:space="0" w:color="auto"/>
            <w:right w:val="none" w:sz="0" w:space="0" w:color="auto"/>
          </w:divBdr>
        </w:div>
        <w:div w:id="399208614">
          <w:marLeft w:val="0"/>
          <w:marRight w:val="0"/>
          <w:marTop w:val="0"/>
          <w:marBottom w:val="0"/>
          <w:divBdr>
            <w:top w:val="none" w:sz="0" w:space="0" w:color="auto"/>
            <w:left w:val="none" w:sz="0" w:space="0" w:color="auto"/>
            <w:bottom w:val="none" w:sz="0" w:space="0" w:color="auto"/>
            <w:right w:val="none" w:sz="0" w:space="0" w:color="auto"/>
          </w:divBdr>
        </w:div>
        <w:div w:id="1429161600">
          <w:marLeft w:val="0"/>
          <w:marRight w:val="0"/>
          <w:marTop w:val="0"/>
          <w:marBottom w:val="0"/>
          <w:divBdr>
            <w:top w:val="none" w:sz="0" w:space="0" w:color="auto"/>
            <w:left w:val="none" w:sz="0" w:space="0" w:color="auto"/>
            <w:bottom w:val="none" w:sz="0" w:space="0" w:color="auto"/>
            <w:right w:val="none" w:sz="0" w:space="0" w:color="auto"/>
          </w:divBdr>
        </w:div>
        <w:div w:id="1986616366">
          <w:marLeft w:val="0"/>
          <w:marRight w:val="0"/>
          <w:marTop w:val="0"/>
          <w:marBottom w:val="0"/>
          <w:divBdr>
            <w:top w:val="none" w:sz="0" w:space="0" w:color="auto"/>
            <w:left w:val="none" w:sz="0" w:space="0" w:color="auto"/>
            <w:bottom w:val="none" w:sz="0" w:space="0" w:color="auto"/>
            <w:right w:val="none" w:sz="0" w:space="0" w:color="auto"/>
          </w:divBdr>
        </w:div>
        <w:div w:id="774710916">
          <w:marLeft w:val="0"/>
          <w:marRight w:val="0"/>
          <w:marTop w:val="0"/>
          <w:marBottom w:val="0"/>
          <w:divBdr>
            <w:top w:val="none" w:sz="0" w:space="0" w:color="auto"/>
            <w:left w:val="none" w:sz="0" w:space="0" w:color="auto"/>
            <w:bottom w:val="none" w:sz="0" w:space="0" w:color="auto"/>
            <w:right w:val="none" w:sz="0" w:space="0" w:color="auto"/>
          </w:divBdr>
        </w:div>
        <w:div w:id="271479542">
          <w:marLeft w:val="0"/>
          <w:marRight w:val="0"/>
          <w:marTop w:val="0"/>
          <w:marBottom w:val="0"/>
          <w:divBdr>
            <w:top w:val="none" w:sz="0" w:space="0" w:color="auto"/>
            <w:left w:val="none" w:sz="0" w:space="0" w:color="auto"/>
            <w:bottom w:val="none" w:sz="0" w:space="0" w:color="auto"/>
            <w:right w:val="none" w:sz="0" w:space="0" w:color="auto"/>
          </w:divBdr>
        </w:div>
        <w:div w:id="2014529112">
          <w:marLeft w:val="0"/>
          <w:marRight w:val="0"/>
          <w:marTop w:val="0"/>
          <w:marBottom w:val="0"/>
          <w:divBdr>
            <w:top w:val="none" w:sz="0" w:space="0" w:color="auto"/>
            <w:left w:val="none" w:sz="0" w:space="0" w:color="auto"/>
            <w:bottom w:val="none" w:sz="0" w:space="0" w:color="auto"/>
            <w:right w:val="none" w:sz="0" w:space="0" w:color="auto"/>
          </w:divBdr>
        </w:div>
        <w:div w:id="1181818060">
          <w:marLeft w:val="0"/>
          <w:marRight w:val="0"/>
          <w:marTop w:val="0"/>
          <w:marBottom w:val="0"/>
          <w:divBdr>
            <w:top w:val="none" w:sz="0" w:space="0" w:color="auto"/>
            <w:left w:val="none" w:sz="0" w:space="0" w:color="auto"/>
            <w:bottom w:val="none" w:sz="0" w:space="0" w:color="auto"/>
            <w:right w:val="none" w:sz="0" w:space="0" w:color="auto"/>
          </w:divBdr>
        </w:div>
        <w:div w:id="1136725051">
          <w:marLeft w:val="0"/>
          <w:marRight w:val="0"/>
          <w:marTop w:val="0"/>
          <w:marBottom w:val="0"/>
          <w:divBdr>
            <w:top w:val="none" w:sz="0" w:space="0" w:color="auto"/>
            <w:left w:val="none" w:sz="0" w:space="0" w:color="auto"/>
            <w:bottom w:val="none" w:sz="0" w:space="0" w:color="auto"/>
            <w:right w:val="none" w:sz="0" w:space="0" w:color="auto"/>
          </w:divBdr>
        </w:div>
      </w:divsChild>
    </w:div>
    <w:div w:id="1179930920">
      <w:bodyDiv w:val="1"/>
      <w:marLeft w:val="0"/>
      <w:marRight w:val="0"/>
      <w:marTop w:val="0"/>
      <w:marBottom w:val="0"/>
      <w:divBdr>
        <w:top w:val="none" w:sz="0" w:space="0" w:color="auto"/>
        <w:left w:val="none" w:sz="0" w:space="0" w:color="auto"/>
        <w:bottom w:val="none" w:sz="0" w:space="0" w:color="auto"/>
        <w:right w:val="none" w:sz="0" w:space="0" w:color="auto"/>
      </w:divBdr>
    </w:div>
    <w:div w:id="1235747909">
      <w:bodyDiv w:val="1"/>
      <w:marLeft w:val="0"/>
      <w:marRight w:val="0"/>
      <w:marTop w:val="0"/>
      <w:marBottom w:val="0"/>
      <w:divBdr>
        <w:top w:val="none" w:sz="0" w:space="0" w:color="auto"/>
        <w:left w:val="none" w:sz="0" w:space="0" w:color="auto"/>
        <w:bottom w:val="none" w:sz="0" w:space="0" w:color="auto"/>
        <w:right w:val="none" w:sz="0" w:space="0" w:color="auto"/>
      </w:divBdr>
    </w:div>
    <w:div w:id="1333533000">
      <w:bodyDiv w:val="1"/>
      <w:marLeft w:val="0"/>
      <w:marRight w:val="0"/>
      <w:marTop w:val="0"/>
      <w:marBottom w:val="0"/>
      <w:divBdr>
        <w:top w:val="none" w:sz="0" w:space="0" w:color="auto"/>
        <w:left w:val="none" w:sz="0" w:space="0" w:color="auto"/>
        <w:bottom w:val="none" w:sz="0" w:space="0" w:color="auto"/>
        <w:right w:val="none" w:sz="0" w:space="0" w:color="auto"/>
      </w:divBdr>
    </w:div>
    <w:div w:id="1696038214">
      <w:bodyDiv w:val="1"/>
      <w:marLeft w:val="0"/>
      <w:marRight w:val="0"/>
      <w:marTop w:val="0"/>
      <w:marBottom w:val="0"/>
      <w:divBdr>
        <w:top w:val="none" w:sz="0" w:space="0" w:color="auto"/>
        <w:left w:val="none" w:sz="0" w:space="0" w:color="auto"/>
        <w:bottom w:val="none" w:sz="0" w:space="0" w:color="auto"/>
        <w:right w:val="none" w:sz="0" w:space="0" w:color="auto"/>
      </w:divBdr>
      <w:divsChild>
        <w:div w:id="1937202168">
          <w:marLeft w:val="0"/>
          <w:marRight w:val="0"/>
          <w:marTop w:val="0"/>
          <w:marBottom w:val="0"/>
          <w:divBdr>
            <w:top w:val="none" w:sz="0" w:space="0" w:color="auto"/>
            <w:left w:val="none" w:sz="0" w:space="0" w:color="auto"/>
            <w:bottom w:val="none" w:sz="0" w:space="0" w:color="auto"/>
            <w:right w:val="none" w:sz="0" w:space="0" w:color="auto"/>
          </w:divBdr>
        </w:div>
        <w:div w:id="1612125396">
          <w:marLeft w:val="0"/>
          <w:marRight w:val="0"/>
          <w:marTop w:val="0"/>
          <w:marBottom w:val="0"/>
          <w:divBdr>
            <w:top w:val="none" w:sz="0" w:space="0" w:color="auto"/>
            <w:left w:val="none" w:sz="0" w:space="0" w:color="auto"/>
            <w:bottom w:val="none" w:sz="0" w:space="0" w:color="auto"/>
            <w:right w:val="none" w:sz="0" w:space="0" w:color="auto"/>
          </w:divBdr>
        </w:div>
        <w:div w:id="1958442576">
          <w:marLeft w:val="0"/>
          <w:marRight w:val="0"/>
          <w:marTop w:val="0"/>
          <w:marBottom w:val="0"/>
          <w:divBdr>
            <w:top w:val="none" w:sz="0" w:space="0" w:color="auto"/>
            <w:left w:val="none" w:sz="0" w:space="0" w:color="auto"/>
            <w:bottom w:val="none" w:sz="0" w:space="0" w:color="auto"/>
            <w:right w:val="none" w:sz="0" w:space="0" w:color="auto"/>
          </w:divBdr>
        </w:div>
        <w:div w:id="504244028">
          <w:marLeft w:val="0"/>
          <w:marRight w:val="0"/>
          <w:marTop w:val="0"/>
          <w:marBottom w:val="0"/>
          <w:divBdr>
            <w:top w:val="none" w:sz="0" w:space="0" w:color="auto"/>
            <w:left w:val="none" w:sz="0" w:space="0" w:color="auto"/>
            <w:bottom w:val="none" w:sz="0" w:space="0" w:color="auto"/>
            <w:right w:val="none" w:sz="0" w:space="0" w:color="auto"/>
          </w:divBdr>
        </w:div>
        <w:div w:id="290289722">
          <w:marLeft w:val="0"/>
          <w:marRight w:val="0"/>
          <w:marTop w:val="0"/>
          <w:marBottom w:val="0"/>
          <w:divBdr>
            <w:top w:val="none" w:sz="0" w:space="0" w:color="auto"/>
            <w:left w:val="none" w:sz="0" w:space="0" w:color="auto"/>
            <w:bottom w:val="none" w:sz="0" w:space="0" w:color="auto"/>
            <w:right w:val="none" w:sz="0" w:space="0" w:color="auto"/>
          </w:divBdr>
        </w:div>
        <w:div w:id="251396428">
          <w:marLeft w:val="0"/>
          <w:marRight w:val="0"/>
          <w:marTop w:val="0"/>
          <w:marBottom w:val="0"/>
          <w:divBdr>
            <w:top w:val="none" w:sz="0" w:space="0" w:color="auto"/>
            <w:left w:val="none" w:sz="0" w:space="0" w:color="auto"/>
            <w:bottom w:val="none" w:sz="0" w:space="0" w:color="auto"/>
            <w:right w:val="none" w:sz="0" w:space="0" w:color="auto"/>
          </w:divBdr>
        </w:div>
        <w:div w:id="886719354">
          <w:marLeft w:val="0"/>
          <w:marRight w:val="0"/>
          <w:marTop w:val="0"/>
          <w:marBottom w:val="0"/>
          <w:divBdr>
            <w:top w:val="none" w:sz="0" w:space="0" w:color="auto"/>
            <w:left w:val="none" w:sz="0" w:space="0" w:color="auto"/>
            <w:bottom w:val="none" w:sz="0" w:space="0" w:color="auto"/>
            <w:right w:val="none" w:sz="0" w:space="0" w:color="auto"/>
          </w:divBdr>
        </w:div>
        <w:div w:id="839661839">
          <w:marLeft w:val="0"/>
          <w:marRight w:val="0"/>
          <w:marTop w:val="0"/>
          <w:marBottom w:val="0"/>
          <w:divBdr>
            <w:top w:val="none" w:sz="0" w:space="0" w:color="auto"/>
            <w:left w:val="none" w:sz="0" w:space="0" w:color="auto"/>
            <w:bottom w:val="none" w:sz="0" w:space="0" w:color="auto"/>
            <w:right w:val="none" w:sz="0" w:space="0" w:color="auto"/>
          </w:divBdr>
        </w:div>
        <w:div w:id="131405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Temirlan</dc:creator>
  <cp:keywords/>
  <dc:description/>
  <cp:lastModifiedBy>Temirlan</cp:lastModifiedBy>
  <cp:revision>48</cp:revision>
  <dcterms:created xsi:type="dcterms:W3CDTF">2025-01-26T04:50:00Z</dcterms:created>
  <dcterms:modified xsi:type="dcterms:W3CDTF">2025-01-28T04:50:00Z</dcterms:modified>
</cp:coreProperties>
</file>