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9115" w14:textId="77777777" w:rsidR="00C74C8C" w:rsidRDefault="00C74C8C" w:rsidP="00242612">
      <w:pPr>
        <w:jc w:val="center"/>
        <w:rPr>
          <w:rFonts w:ascii="Times New Roman Bold" w:hAnsi="Times New Roman Bold"/>
          <w:b/>
          <w:bCs/>
          <w:caps/>
          <w:sz w:val="23"/>
          <w:szCs w:val="23"/>
        </w:rPr>
      </w:pPr>
    </w:p>
    <w:p w14:paraId="4CC81ED2" w14:textId="78DC1124" w:rsidR="00242612" w:rsidRPr="003E3A6B" w:rsidRDefault="00242612" w:rsidP="00242612">
      <w:pPr>
        <w:jc w:val="center"/>
        <w:rPr>
          <w:rFonts w:ascii="Times New Roman Bold" w:hAnsi="Times New Roman Bold"/>
          <w:b/>
          <w:bCs/>
          <w:caps/>
          <w:sz w:val="23"/>
          <w:szCs w:val="23"/>
        </w:rPr>
      </w:pPr>
      <w:r w:rsidRPr="4E49F10E">
        <w:rPr>
          <w:rFonts w:ascii="Times New Roman Bold" w:hAnsi="Times New Roman Bold"/>
          <w:b/>
          <w:bCs/>
          <w:caps/>
          <w:sz w:val="23"/>
          <w:szCs w:val="23"/>
        </w:rPr>
        <w:t>TERMS OF REFERENCE</w:t>
      </w:r>
    </w:p>
    <w:p w14:paraId="34533B20" w14:textId="77777777" w:rsidR="00242612" w:rsidRPr="00C422F0" w:rsidRDefault="00242612" w:rsidP="00242612">
      <w:pPr>
        <w:pStyle w:val="Footer"/>
        <w:tabs>
          <w:tab w:val="clear" w:pos="4320"/>
          <w:tab w:val="center" w:pos="9361"/>
        </w:tabs>
        <w:jc w:val="center"/>
        <w:outlineLvl w:val="0"/>
        <w:rPr>
          <w:rFonts w:ascii="Helvetica" w:hAnsi="Helvetica"/>
          <w:b/>
          <w:bCs/>
        </w:rPr>
      </w:pPr>
    </w:p>
    <w:p w14:paraId="743641EC" w14:textId="0AF472ED" w:rsidR="00F15C42" w:rsidRDefault="00F15C42" w:rsidP="0A41BD3D">
      <w:pPr>
        <w:spacing w:after="60"/>
        <w:jc w:val="center"/>
        <w:rPr>
          <w:rFonts w:ascii="Helvetica" w:hAnsi="Helvetica"/>
          <w:b/>
          <w:bCs/>
        </w:rPr>
      </w:pPr>
      <w:r w:rsidRPr="0A41BD3D">
        <w:rPr>
          <w:rFonts w:ascii="Helvetica" w:hAnsi="Helvetica"/>
          <w:b/>
          <w:bCs/>
        </w:rPr>
        <w:t>Consultant</w:t>
      </w:r>
      <w:r>
        <w:br/>
      </w:r>
      <w:r w:rsidR="313385D2" w:rsidRPr="0A41BD3D">
        <w:rPr>
          <w:rFonts w:ascii="Helvetica" w:hAnsi="Helvetica"/>
          <w:b/>
          <w:bCs/>
        </w:rPr>
        <w:t xml:space="preserve">for Digital Health Governance </w:t>
      </w:r>
    </w:p>
    <w:p w14:paraId="0FC76416" w14:textId="77777777" w:rsidR="00C11A38" w:rsidRDefault="00C11A38" w:rsidP="00242612">
      <w:pPr>
        <w:pStyle w:val="Footer"/>
        <w:tabs>
          <w:tab w:val="clear" w:pos="4320"/>
          <w:tab w:val="center" w:pos="9361"/>
        </w:tabs>
        <w:jc w:val="center"/>
        <w:outlineLvl w:val="0"/>
        <w:rPr>
          <w:bCs/>
          <w:sz w:val="22"/>
          <w:szCs w:val="22"/>
        </w:rPr>
      </w:pPr>
    </w:p>
    <w:p w14:paraId="6A2C3E7A" w14:textId="77777777" w:rsidR="00DF08AA" w:rsidRPr="00C422F0" w:rsidRDefault="00DF08AA" w:rsidP="00242612">
      <w:pPr>
        <w:pStyle w:val="Footer"/>
        <w:tabs>
          <w:tab w:val="clear" w:pos="4320"/>
          <w:tab w:val="center" w:pos="9361"/>
        </w:tabs>
        <w:jc w:val="center"/>
        <w:outlineLvl w:val="0"/>
        <w:rPr>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242612" w:rsidRPr="00C422F0" w14:paraId="099EEF46" w14:textId="77777777" w:rsidTr="0A41BD3D">
        <w:trPr>
          <w:trHeight w:val="300"/>
        </w:trPr>
        <w:tc>
          <w:tcPr>
            <w:tcW w:w="9747" w:type="dxa"/>
            <w:shd w:val="clear" w:color="auto" w:fill="auto"/>
          </w:tcPr>
          <w:p w14:paraId="32C6A46E" w14:textId="77777777" w:rsidR="00242612" w:rsidRPr="00C422F0" w:rsidRDefault="00242612" w:rsidP="00242612">
            <w:pPr>
              <w:pStyle w:val="Footer"/>
              <w:keepNext/>
              <w:numPr>
                <w:ilvl w:val="0"/>
                <w:numId w:val="14"/>
              </w:numPr>
              <w:tabs>
                <w:tab w:val="clear" w:pos="720"/>
                <w:tab w:val="clear" w:pos="4320"/>
                <w:tab w:val="num" w:pos="480"/>
                <w:tab w:val="center" w:pos="9361"/>
              </w:tabs>
              <w:spacing w:before="60" w:after="60"/>
              <w:ind w:left="482" w:hanging="482"/>
              <w:rPr>
                <w:rFonts w:ascii="Arial" w:hAnsi="Arial" w:cs="Arial"/>
                <w:b/>
                <w:bCs/>
                <w:sz w:val="22"/>
                <w:szCs w:val="22"/>
              </w:rPr>
            </w:pPr>
            <w:r w:rsidRPr="00C422F0">
              <w:rPr>
                <w:rFonts w:ascii="Arial" w:hAnsi="Arial" w:cs="Arial"/>
                <w:b/>
                <w:bCs/>
                <w:sz w:val="22"/>
                <w:szCs w:val="22"/>
              </w:rPr>
              <w:t xml:space="preserve">Background </w:t>
            </w:r>
          </w:p>
        </w:tc>
      </w:tr>
      <w:tr w:rsidR="00242612" w:rsidRPr="00C422F0" w14:paraId="193DA9DA" w14:textId="77777777" w:rsidTr="0A41BD3D">
        <w:trPr>
          <w:trHeight w:val="851"/>
        </w:trPr>
        <w:tc>
          <w:tcPr>
            <w:tcW w:w="9747" w:type="dxa"/>
          </w:tcPr>
          <w:p w14:paraId="3B03B33B" w14:textId="39A3AE2B" w:rsidR="5C8B473B" w:rsidRDefault="5C8B473B" w:rsidP="0AA2A583">
            <w:pPr>
              <w:spacing w:before="240" w:after="240"/>
            </w:pPr>
            <w:r w:rsidRPr="0AA2A583">
              <w:rPr>
                <w:rFonts w:ascii="Calibri" w:eastAsia="Calibri" w:hAnsi="Calibri" w:cs="Calibri"/>
              </w:rPr>
              <w:t>In 2023-2024, several strategic documents were developed to advance digital healthcare in Kyrgyzstan:</w:t>
            </w:r>
          </w:p>
          <w:p w14:paraId="7CE9391C" w14:textId="29591590" w:rsidR="5C8B473B" w:rsidRDefault="5C8B473B" w:rsidP="0AA2A583">
            <w:pPr>
              <w:pStyle w:val="ListParagraph"/>
              <w:numPr>
                <w:ilvl w:val="0"/>
                <w:numId w:val="2"/>
              </w:numPr>
              <w:rPr>
                <w:rFonts w:eastAsia="Calibri"/>
              </w:rPr>
            </w:pPr>
            <w:r w:rsidRPr="0AA2A583">
              <w:rPr>
                <w:rFonts w:eastAsia="Calibri"/>
                <w:b/>
                <w:bCs/>
              </w:rPr>
              <w:t>On Certain Issues Related to the Development of Digital Technologies in Healthcare</w:t>
            </w:r>
            <w:r w:rsidRPr="0AA2A583">
              <w:rPr>
                <w:rFonts w:eastAsia="Calibri"/>
              </w:rPr>
              <w:t xml:space="preserve"> (Decree of the Cabinet of Ministers dated October 24, 2024, No. 640).</w:t>
            </w:r>
          </w:p>
          <w:p w14:paraId="01DD530E" w14:textId="50DBF6F4" w:rsidR="0AA2A583" w:rsidRDefault="0AA2A583" w:rsidP="0AA2A583">
            <w:pPr>
              <w:pStyle w:val="ListParagraph"/>
              <w:rPr>
                <w:rFonts w:eastAsia="Calibri"/>
              </w:rPr>
            </w:pPr>
          </w:p>
          <w:p w14:paraId="02854564" w14:textId="190D1E12" w:rsidR="006931F3" w:rsidRPr="006931F3" w:rsidRDefault="75ADE143" w:rsidP="006931F3">
            <w:pPr>
              <w:spacing w:after="0"/>
              <w:rPr>
                <w:rFonts w:ascii="Calibri" w:eastAsia="Calibri" w:hAnsi="Calibri" w:cs="Calibri"/>
              </w:rPr>
            </w:pPr>
            <w:r w:rsidRPr="0AA2A583">
              <w:rPr>
                <w:rFonts w:ascii="Calibri" w:eastAsia="Calibri" w:hAnsi="Calibri" w:cs="Calibri"/>
              </w:rPr>
              <w:t>The decree aims to enhance the integration and utilization of digital technologies within the nation's healthcare system</w:t>
            </w:r>
            <w:r w:rsidR="67CB0EBC" w:rsidRPr="0AA2A583">
              <w:rPr>
                <w:rFonts w:ascii="Calibri" w:eastAsia="Calibri" w:hAnsi="Calibri" w:cs="Calibri"/>
              </w:rPr>
              <w:t>.</w:t>
            </w:r>
            <w:r w:rsidR="006931F3">
              <w:rPr>
                <w:rFonts w:ascii="Calibri" w:eastAsia="Calibri" w:hAnsi="Calibri" w:cs="Calibri"/>
              </w:rPr>
              <w:t xml:space="preserve"> </w:t>
            </w:r>
            <w:r w:rsidR="006931F3" w:rsidRPr="006931F3">
              <w:rPr>
                <w:b/>
                <w:bCs/>
              </w:rPr>
              <w:t>Mandatory Integration of Digital Health Systems</w:t>
            </w:r>
            <w:r w:rsidR="006931F3" w:rsidRPr="006931F3">
              <w:t>: National regulations now require integration across public and private sectors.</w:t>
            </w:r>
            <w:r w:rsidR="006931F3">
              <w:rPr>
                <w:rFonts w:ascii="Calibri" w:eastAsia="Calibri" w:hAnsi="Calibri" w:cs="Calibri"/>
              </w:rPr>
              <w:t xml:space="preserve"> </w:t>
            </w:r>
            <w:r w:rsidR="006931F3" w:rsidRPr="006931F3">
              <w:rPr>
                <w:b/>
                <w:bCs/>
              </w:rPr>
              <w:t>Enhanced Policies</w:t>
            </w:r>
            <w:r w:rsidR="006931F3" w:rsidRPr="006931F3">
              <w:t>: Access to digital health services is provided by free of charge ensuring inclusive approach for underserved populations)</w:t>
            </w:r>
            <w:r w:rsidR="006931F3">
              <w:rPr>
                <w:rFonts w:ascii="Calibri" w:eastAsia="Calibri" w:hAnsi="Calibri" w:cs="Calibri"/>
              </w:rPr>
              <w:t xml:space="preserve">. </w:t>
            </w:r>
            <w:r w:rsidR="006931F3" w:rsidRPr="006931F3">
              <w:rPr>
                <w:b/>
                <w:bCs/>
              </w:rPr>
              <w:t>Regulatory Framework</w:t>
            </w:r>
            <w:r w:rsidR="006931F3" w:rsidRPr="006931F3">
              <w:t>: Aligns digital health infrastructure with national health priorities, ensuring quality, accessibility, and sustainability.</w:t>
            </w:r>
            <w:r w:rsidR="006931F3">
              <w:rPr>
                <w:rFonts w:ascii="Calibri" w:eastAsia="Calibri" w:hAnsi="Calibri" w:cs="Calibri"/>
              </w:rPr>
              <w:t xml:space="preserve"> </w:t>
            </w:r>
            <w:r w:rsidR="006931F3" w:rsidRPr="006931F3">
              <w:rPr>
                <w:b/>
                <w:bCs/>
              </w:rPr>
              <w:t>Inclusive Access</w:t>
            </w:r>
            <w:r w:rsidR="006931F3" w:rsidRPr="006931F3">
              <w:t>: UMIS healthcare services are provided free of charge, addressing underserved populations' needs.</w:t>
            </w:r>
          </w:p>
          <w:p w14:paraId="650EA489" w14:textId="4830DD3D" w:rsidR="0AA2A583" w:rsidRDefault="0AA2A583" w:rsidP="0AA2A583">
            <w:pPr>
              <w:spacing w:after="0"/>
              <w:rPr>
                <w:rFonts w:ascii="Calibri" w:eastAsia="Calibri" w:hAnsi="Calibri" w:cs="Calibri"/>
              </w:rPr>
            </w:pPr>
          </w:p>
          <w:p w14:paraId="1371264C" w14:textId="34D1C8CC" w:rsidR="5C8B473B" w:rsidRDefault="5C8B473B" w:rsidP="0AA2A583">
            <w:pPr>
              <w:pStyle w:val="ListParagraph"/>
              <w:numPr>
                <w:ilvl w:val="0"/>
                <w:numId w:val="2"/>
              </w:numPr>
              <w:rPr>
                <w:rFonts w:eastAsia="Calibri"/>
              </w:rPr>
            </w:pPr>
            <w:r w:rsidRPr="0AA2A583">
              <w:rPr>
                <w:rFonts w:eastAsia="Calibri"/>
                <w:b/>
                <w:bCs/>
              </w:rPr>
              <w:t>Program Plan "Healthy Person – Prosperous Country"</w:t>
            </w:r>
            <w:r w:rsidR="00786C61">
              <w:rPr>
                <w:rFonts w:eastAsia="Calibri"/>
                <w:b/>
                <w:bCs/>
              </w:rPr>
              <w:t xml:space="preserve"> for 2025-2030</w:t>
            </w:r>
            <w:r w:rsidRPr="0AA2A583">
              <w:rPr>
                <w:rFonts w:eastAsia="Calibri"/>
              </w:rPr>
              <w:t xml:space="preserve"> (Decree of the Cabinet of Ministers dated December 26, 2024, No. 802).</w:t>
            </w:r>
          </w:p>
          <w:p w14:paraId="4C461FF8" w14:textId="77777777" w:rsidR="004418EF" w:rsidRDefault="004418EF" w:rsidP="00565D82">
            <w:pPr>
              <w:pStyle w:val="ListParagraph"/>
              <w:rPr>
                <w:rFonts w:eastAsia="Calibri"/>
              </w:rPr>
            </w:pPr>
          </w:p>
          <w:p w14:paraId="4B228F46" w14:textId="164ED2C7" w:rsidR="00B22B32" w:rsidRDefault="00B22B32" w:rsidP="00786C61">
            <w:pPr>
              <w:rPr>
                <w:rFonts w:eastAsia="Calibri"/>
              </w:rPr>
            </w:pPr>
            <w:r>
              <w:t xml:space="preserve">In part of digital transformation, this </w:t>
            </w:r>
            <w:r w:rsidR="004418EF">
              <w:t>Plan</w:t>
            </w:r>
            <w:r>
              <w:t xml:space="preserve"> consists of at least 12 key tasks aimed at integrating healthcare data, digitalizing medical services, optimizing financial processes, and enhancing workforce capacity. It includes the creation of a unified digital healthcare ecosystem, the development of a digital health profile for citizens, and the integration of state systems. Key initiatives focus on expanding telemedicine, automating medical certificates, introducing e-prescriptions, and streamlining patient registration. Additionally, the plan enhances financial transparency through digital budgeting and cashless payments while strengthening human resource management and digital literacy programs for medical professionals. These efforts collectively ensure a more efficient, transparent, and accessible healthcare system.</w:t>
            </w:r>
          </w:p>
          <w:p w14:paraId="0CCB8665" w14:textId="03D423A8" w:rsidR="5C8B473B" w:rsidRDefault="5C8B473B" w:rsidP="0AA2A583">
            <w:pPr>
              <w:pStyle w:val="ListParagraph"/>
              <w:numPr>
                <w:ilvl w:val="0"/>
                <w:numId w:val="2"/>
              </w:numPr>
              <w:rPr>
                <w:rFonts w:eastAsia="Calibri"/>
              </w:rPr>
            </w:pPr>
            <w:r w:rsidRPr="0AA2A583">
              <w:rPr>
                <w:rFonts w:eastAsia="Calibri"/>
                <w:b/>
                <w:bCs/>
              </w:rPr>
              <w:t>The Target Model for the Development of Digital Healthcare in the Kyrgyz Republic for 2025–2027 “</w:t>
            </w:r>
            <w:proofErr w:type="spellStart"/>
            <w:r w:rsidRPr="0AA2A583">
              <w:rPr>
                <w:rFonts w:eastAsia="Calibri"/>
                <w:b/>
                <w:bCs/>
              </w:rPr>
              <w:t>Sanarip</w:t>
            </w:r>
            <w:proofErr w:type="spellEnd"/>
            <w:r w:rsidRPr="0AA2A583">
              <w:rPr>
                <w:rFonts w:eastAsia="Calibri"/>
                <w:b/>
                <w:bCs/>
              </w:rPr>
              <w:t xml:space="preserve"> MED 2.0”</w:t>
            </w:r>
            <w:r w:rsidRPr="0AA2A583">
              <w:rPr>
                <w:rFonts w:eastAsia="Calibri"/>
              </w:rPr>
              <w:t xml:space="preserve"> (Order of the Ministry of Health dated December 30, 2024).</w:t>
            </w:r>
          </w:p>
          <w:p w14:paraId="1B041952" w14:textId="77777777" w:rsidR="0099353A" w:rsidRDefault="0099353A" w:rsidP="00004C9E">
            <w:pPr>
              <w:spacing w:before="160"/>
            </w:pPr>
            <w:r>
              <w:t>The Target Model for the Development of Digital Healthcare in the Kyrgyz Republic for 2025-2027 “</w:t>
            </w:r>
            <w:proofErr w:type="spellStart"/>
            <w:r>
              <w:t>Sanarip</w:t>
            </w:r>
            <w:proofErr w:type="spellEnd"/>
            <w:r>
              <w:t xml:space="preserve"> MED 2.0” is aimed at deepening and expanding the achievements of the first phase, “</w:t>
            </w:r>
            <w:proofErr w:type="spellStart"/>
            <w:r w:rsidRPr="00F55928">
              <w:t>Sanarip</w:t>
            </w:r>
            <w:proofErr w:type="spellEnd"/>
            <w:r w:rsidRPr="00F55928">
              <w:t xml:space="preserve"> MED</w:t>
            </w:r>
            <w:r>
              <w:t>”</w:t>
            </w:r>
            <w:r w:rsidRPr="00F55928">
              <w:t xml:space="preserve"> </w:t>
            </w:r>
            <w:r>
              <w:t xml:space="preserve">for </w:t>
            </w:r>
            <w:r w:rsidRPr="00F55928">
              <w:t>2022-2024</w:t>
            </w:r>
            <w:r>
              <w:t>, which focused on the digital transformation of the healthcare system in the Kyrgyz Republic.</w:t>
            </w:r>
          </w:p>
          <w:p w14:paraId="074C1FFB" w14:textId="77777777" w:rsidR="0099353A" w:rsidRDefault="0099353A" w:rsidP="00004C9E">
            <w:pPr>
              <w:spacing w:before="160"/>
            </w:pPr>
            <w:r>
              <w:t>The goal of the “</w:t>
            </w:r>
            <w:proofErr w:type="spellStart"/>
            <w:r>
              <w:t>Sanarip</w:t>
            </w:r>
            <w:proofErr w:type="spellEnd"/>
            <w:r>
              <w:t xml:space="preserve"> MED 2.0” is to further develop and strengthen digital infrastructure, improve the quality of medical services through digital solutions, enhance cybersecurity, introduce artificial intelligence (AI) and big data processing technologies, and upgrade the qualifications of medical personnel for the effective use of current and emerging digital solutions.</w:t>
            </w:r>
          </w:p>
          <w:p w14:paraId="314E05B4" w14:textId="0E7394B6" w:rsidR="00242612" w:rsidRPr="00095BBD" w:rsidRDefault="0099353A" w:rsidP="00004C9E">
            <w:pPr>
              <w:spacing w:before="160"/>
              <w:rPr>
                <w:sz w:val="20"/>
                <w:szCs w:val="20"/>
              </w:rPr>
            </w:pPr>
            <w:r>
              <w:t>These measures will help bridge the gap between urban and rural areas in access to medical services, improve patient and medical staff satisfaction, and ensure the sustainable development of a healthcare system that is responsive to modern challenges and the needs of the population.</w:t>
            </w:r>
          </w:p>
        </w:tc>
      </w:tr>
      <w:tr w:rsidR="00242612" w:rsidRPr="00C422F0" w14:paraId="27201400" w14:textId="77777777" w:rsidTr="0A41BD3D">
        <w:trPr>
          <w:trHeight w:val="300"/>
        </w:trPr>
        <w:tc>
          <w:tcPr>
            <w:tcW w:w="9747" w:type="dxa"/>
            <w:shd w:val="clear" w:color="auto" w:fill="auto"/>
          </w:tcPr>
          <w:p w14:paraId="6DA9D367" w14:textId="77777777" w:rsidR="00242612" w:rsidRPr="00C422F0" w:rsidRDefault="00242612" w:rsidP="00242612">
            <w:pPr>
              <w:pStyle w:val="Footer"/>
              <w:keepNext/>
              <w:numPr>
                <w:ilvl w:val="0"/>
                <w:numId w:val="14"/>
              </w:numPr>
              <w:tabs>
                <w:tab w:val="clear" w:pos="720"/>
                <w:tab w:val="clear" w:pos="4320"/>
                <w:tab w:val="num" w:pos="480"/>
                <w:tab w:val="center" w:pos="9361"/>
              </w:tabs>
              <w:spacing w:before="60" w:after="60"/>
              <w:ind w:left="482" w:hanging="482"/>
              <w:rPr>
                <w:rFonts w:ascii="Arial" w:hAnsi="Arial" w:cs="Arial"/>
                <w:b/>
                <w:sz w:val="22"/>
                <w:szCs w:val="22"/>
              </w:rPr>
            </w:pPr>
            <w:r w:rsidRPr="00C422F0">
              <w:rPr>
                <w:rFonts w:ascii="Arial" w:hAnsi="Arial" w:cs="Arial"/>
                <w:b/>
                <w:sz w:val="22"/>
                <w:szCs w:val="22"/>
              </w:rPr>
              <w:lastRenderedPageBreak/>
              <w:t>Deliverables</w:t>
            </w:r>
          </w:p>
        </w:tc>
      </w:tr>
      <w:tr w:rsidR="00242612" w:rsidRPr="00C422F0" w14:paraId="79E87549" w14:textId="77777777" w:rsidTr="0A41BD3D">
        <w:trPr>
          <w:trHeight w:val="851"/>
        </w:trPr>
        <w:tc>
          <w:tcPr>
            <w:tcW w:w="9747" w:type="dxa"/>
            <w:tcBorders>
              <w:bottom w:val="single" w:sz="4" w:space="0" w:color="auto"/>
            </w:tcBorders>
          </w:tcPr>
          <w:p w14:paraId="1D8E7566" w14:textId="77777777" w:rsidR="00FF14F0" w:rsidRDefault="00B24AD3" w:rsidP="00226063">
            <w:pPr>
              <w:spacing w:before="160"/>
            </w:pPr>
            <w:r>
              <w:t xml:space="preserve">Main </w:t>
            </w:r>
            <w:r w:rsidR="00FF14F0">
              <w:t>Deliverables and Key Tasks for digital healthcare transformation:</w:t>
            </w:r>
          </w:p>
          <w:p w14:paraId="450813D0" w14:textId="7C04F66F" w:rsidR="00FF14F0" w:rsidRDefault="00FF14F0" w:rsidP="01B434DA">
            <w:pPr>
              <w:pStyle w:val="ListParagraph"/>
              <w:numPr>
                <w:ilvl w:val="0"/>
                <w:numId w:val="20"/>
              </w:numPr>
              <w:spacing w:before="160"/>
              <w:rPr>
                <w:b/>
                <w:bCs/>
              </w:rPr>
            </w:pPr>
            <w:r w:rsidRPr="01B434DA">
              <w:rPr>
                <w:b/>
                <w:bCs/>
              </w:rPr>
              <w:t>Development of a Detailed Implementation Plan for “</w:t>
            </w:r>
            <w:proofErr w:type="spellStart"/>
            <w:r w:rsidRPr="01B434DA">
              <w:rPr>
                <w:b/>
                <w:bCs/>
              </w:rPr>
              <w:t>Sanarip</w:t>
            </w:r>
            <w:proofErr w:type="spellEnd"/>
            <w:r w:rsidRPr="01B434DA">
              <w:rPr>
                <w:b/>
                <w:bCs/>
              </w:rPr>
              <w:t xml:space="preserve"> MED 2.0”</w:t>
            </w:r>
          </w:p>
          <w:p w14:paraId="626F2D3C" w14:textId="7922E447" w:rsidR="00226063" w:rsidRDefault="00BE550B" w:rsidP="01B434DA">
            <w:pPr>
              <w:pStyle w:val="ListParagraph"/>
              <w:spacing w:before="160"/>
            </w:pPr>
            <w:r w:rsidRPr="0A41BD3D">
              <w:rPr>
                <w:b/>
                <w:bCs/>
              </w:rPr>
              <w:t>Objective:</w:t>
            </w:r>
            <w:r>
              <w:t xml:space="preserve"> Develop a draft of the detailed implementation plan and </w:t>
            </w:r>
            <w:r w:rsidR="690A0936">
              <w:t xml:space="preserve">validate it with </w:t>
            </w:r>
            <w:r w:rsidR="00E36E6E">
              <w:t xml:space="preserve">key </w:t>
            </w:r>
            <w:r w:rsidR="6D21DEFE">
              <w:t xml:space="preserve">decision-makers </w:t>
            </w:r>
            <w:r w:rsidR="00E36E6E">
              <w:t xml:space="preserve">in the Ministry of </w:t>
            </w:r>
            <w:r w:rsidR="06A994FC">
              <w:t>Health:</w:t>
            </w:r>
          </w:p>
          <w:p w14:paraId="1751F1DC" w14:textId="3A22AA68" w:rsidR="0A41BD3D" w:rsidRDefault="0A41BD3D" w:rsidP="0A41BD3D">
            <w:pPr>
              <w:pStyle w:val="ListParagraph"/>
              <w:ind w:left="714" w:hanging="357"/>
            </w:pPr>
          </w:p>
          <w:p w14:paraId="642813BD" w14:textId="19DA9769" w:rsidR="00226063" w:rsidRDefault="00226063" w:rsidP="00226063">
            <w:pPr>
              <w:pStyle w:val="ListParagraph"/>
              <w:numPr>
                <w:ilvl w:val="0"/>
                <w:numId w:val="18"/>
              </w:numPr>
              <w:ind w:left="714" w:hanging="357"/>
            </w:pPr>
            <w:r>
              <w:t>Review the digital healthcare target model “</w:t>
            </w:r>
            <w:proofErr w:type="spellStart"/>
            <w:r>
              <w:t>Sanarip</w:t>
            </w:r>
            <w:proofErr w:type="spellEnd"/>
            <w:r>
              <w:t xml:space="preserve"> MED” for 2022-2024.</w:t>
            </w:r>
          </w:p>
          <w:p w14:paraId="708A1419" w14:textId="6D40B1C2" w:rsidR="00226063" w:rsidRDefault="00226063" w:rsidP="00226063">
            <w:pPr>
              <w:pStyle w:val="ListParagraph"/>
              <w:numPr>
                <w:ilvl w:val="0"/>
                <w:numId w:val="18"/>
              </w:numPr>
              <w:ind w:left="714" w:hanging="357"/>
            </w:pPr>
            <w:r>
              <w:t>Analyze policy and legal frameworks relevant to digital health.</w:t>
            </w:r>
          </w:p>
          <w:p w14:paraId="7C31E622" w14:textId="61BF42EC" w:rsidR="00226063" w:rsidRDefault="00226063" w:rsidP="00226063">
            <w:pPr>
              <w:pStyle w:val="ListParagraph"/>
              <w:numPr>
                <w:ilvl w:val="0"/>
                <w:numId w:val="18"/>
              </w:numPr>
              <w:ind w:left="714" w:hanging="357"/>
            </w:pPr>
            <w:r>
              <w:t>Conduct interviews, workshops, and focus group discussions with involved stakeholders as needed, and collect feedback and inputs.</w:t>
            </w:r>
          </w:p>
          <w:p w14:paraId="2156ABA7" w14:textId="2AA77335" w:rsidR="00226063" w:rsidRDefault="00226063" w:rsidP="00226063">
            <w:pPr>
              <w:pStyle w:val="ListParagraph"/>
              <w:numPr>
                <w:ilvl w:val="0"/>
                <w:numId w:val="18"/>
              </w:numPr>
              <w:ind w:left="714" w:hanging="357"/>
            </w:pPr>
            <w:r>
              <w:t>Analyze existing and planned digital health transformation initiatives and projects.</w:t>
            </w:r>
          </w:p>
          <w:p w14:paraId="6C93240D" w14:textId="665C0CCE" w:rsidR="00226063" w:rsidRDefault="00226063" w:rsidP="00226063">
            <w:pPr>
              <w:pStyle w:val="ListParagraph"/>
              <w:numPr>
                <w:ilvl w:val="0"/>
                <w:numId w:val="18"/>
              </w:numPr>
              <w:ind w:left="714" w:hanging="357"/>
            </w:pPr>
            <w:r>
              <w:t>Develop an activity roadmap specifying short-term, mid-term, and long-term milestones.</w:t>
            </w:r>
          </w:p>
          <w:p w14:paraId="060FB4DC" w14:textId="66165D6C" w:rsidR="00226063" w:rsidRDefault="00226063" w:rsidP="01B434DA">
            <w:pPr>
              <w:pStyle w:val="ListParagraph"/>
              <w:numPr>
                <w:ilvl w:val="0"/>
                <w:numId w:val="18"/>
              </w:numPr>
              <w:ind w:left="714" w:hanging="357"/>
            </w:pPr>
            <w:r>
              <w:t>Provide recommendations and practical actions on priority areas defined in “</w:t>
            </w:r>
            <w:proofErr w:type="spellStart"/>
            <w:r>
              <w:t>Sanarip</w:t>
            </w:r>
            <w:proofErr w:type="spellEnd"/>
            <w:r>
              <w:t xml:space="preserve"> MED 2.0”</w:t>
            </w:r>
            <w:r w:rsidR="1BCD72A2">
              <w:t>.</w:t>
            </w:r>
          </w:p>
          <w:p w14:paraId="73405AE8" w14:textId="5621BE49" w:rsidR="00226063" w:rsidRDefault="00226063" w:rsidP="01B434DA">
            <w:pPr>
              <w:pStyle w:val="ListParagraph"/>
              <w:numPr>
                <w:ilvl w:val="0"/>
                <w:numId w:val="18"/>
              </w:numPr>
              <w:ind w:left="714" w:hanging="357"/>
            </w:pPr>
            <w:r>
              <w:t>Propose recommendations for capacity-building and training programs for health professionals.</w:t>
            </w:r>
          </w:p>
          <w:p w14:paraId="39451C50" w14:textId="24FC4814" w:rsidR="00226063" w:rsidRDefault="00226063" w:rsidP="00226063">
            <w:pPr>
              <w:pStyle w:val="ListParagraph"/>
              <w:numPr>
                <w:ilvl w:val="0"/>
                <w:numId w:val="18"/>
              </w:numPr>
              <w:ind w:left="714" w:hanging="357"/>
            </w:pPr>
            <w:r>
              <w:t>Present a draft Implementation Plan to the Ministry of Health and key stakeholders.</w:t>
            </w:r>
          </w:p>
          <w:p w14:paraId="2B5C0321" w14:textId="74D94BCA" w:rsidR="00226063" w:rsidRDefault="00226063" w:rsidP="00226063">
            <w:pPr>
              <w:pStyle w:val="ListParagraph"/>
              <w:numPr>
                <w:ilvl w:val="0"/>
                <w:numId w:val="18"/>
              </w:numPr>
              <w:ind w:left="714" w:hanging="357"/>
            </w:pPr>
            <w:r>
              <w:t>Conduct a workshop to collect feedback and recommendations.</w:t>
            </w:r>
          </w:p>
          <w:p w14:paraId="41958288" w14:textId="70EF195B" w:rsidR="00DE7F65" w:rsidRDefault="00226063" w:rsidP="00DE7F65">
            <w:pPr>
              <w:pStyle w:val="ListParagraph"/>
              <w:numPr>
                <w:ilvl w:val="0"/>
                <w:numId w:val="18"/>
              </w:numPr>
              <w:ind w:left="714" w:hanging="357"/>
            </w:pPr>
            <w:r>
              <w:t>Provide a final version of the Implementation Plan.</w:t>
            </w:r>
          </w:p>
          <w:p w14:paraId="431B3CED" w14:textId="1F66951A" w:rsidR="00537BBA" w:rsidRPr="00226063" w:rsidRDefault="00226063" w:rsidP="01B434DA">
            <w:pPr>
              <w:pStyle w:val="ListParagraph"/>
              <w:numPr>
                <w:ilvl w:val="0"/>
                <w:numId w:val="18"/>
              </w:numPr>
              <w:ind w:left="714" w:hanging="357"/>
            </w:pPr>
            <w:r>
              <w:t>Closely collaborate with the World Health Organization staff working in the digital health area.</w:t>
            </w:r>
          </w:p>
          <w:p w14:paraId="60185C82" w14:textId="0F9EA199" w:rsidR="00537BBA" w:rsidRPr="00226063" w:rsidRDefault="00537BBA" w:rsidP="01B434DA"/>
          <w:tbl>
            <w:tblPr>
              <w:tblStyle w:val="TableGrid"/>
              <w:tblW w:w="0" w:type="auto"/>
              <w:tblLayout w:type="fixed"/>
              <w:tblLook w:val="06A0" w:firstRow="1" w:lastRow="0" w:firstColumn="1" w:lastColumn="0" w:noHBand="1" w:noVBand="1"/>
            </w:tblPr>
            <w:tblGrid>
              <w:gridCol w:w="7110"/>
              <w:gridCol w:w="2415"/>
            </w:tblGrid>
            <w:tr w:rsidR="0A41BD3D" w14:paraId="0962A0E1" w14:textId="77777777" w:rsidTr="0A41BD3D">
              <w:trPr>
                <w:trHeight w:val="300"/>
              </w:trPr>
              <w:tc>
                <w:tcPr>
                  <w:tcW w:w="7110" w:type="dxa"/>
                </w:tcPr>
                <w:p w14:paraId="0E8D8C0F" w14:textId="14E5733C" w:rsidR="202EB9AC" w:rsidRDefault="202EB9AC" w:rsidP="0A41BD3D">
                  <w:pPr>
                    <w:jc w:val="center"/>
                    <w:rPr>
                      <w:b/>
                      <w:bCs/>
                    </w:rPr>
                  </w:pPr>
                  <w:r w:rsidRPr="0A41BD3D">
                    <w:rPr>
                      <w:b/>
                      <w:bCs/>
                    </w:rPr>
                    <w:t>Task</w:t>
                  </w:r>
                </w:p>
              </w:tc>
              <w:tc>
                <w:tcPr>
                  <w:tcW w:w="2415" w:type="dxa"/>
                </w:tcPr>
                <w:p w14:paraId="32DB8FDA" w14:textId="161DA2CA" w:rsidR="202EB9AC" w:rsidRDefault="202EB9AC" w:rsidP="0A41BD3D">
                  <w:pPr>
                    <w:jc w:val="center"/>
                    <w:rPr>
                      <w:b/>
                      <w:bCs/>
                    </w:rPr>
                  </w:pPr>
                  <w:r w:rsidRPr="0A41BD3D">
                    <w:rPr>
                      <w:b/>
                      <w:bCs/>
                    </w:rPr>
                    <w:t>Estimated Business Days</w:t>
                  </w:r>
                </w:p>
              </w:tc>
            </w:tr>
            <w:tr w:rsidR="0A41BD3D" w14:paraId="00A92442" w14:textId="77777777" w:rsidTr="0A41BD3D">
              <w:trPr>
                <w:trHeight w:val="300"/>
              </w:trPr>
              <w:tc>
                <w:tcPr>
                  <w:tcW w:w="7110" w:type="dxa"/>
                </w:tcPr>
                <w:p w14:paraId="3C717B47" w14:textId="19DA9769" w:rsidR="202EB9AC" w:rsidRDefault="202EB9AC" w:rsidP="0A41BD3D">
                  <w:r>
                    <w:t>Review the digital healthcare target model “</w:t>
                  </w:r>
                  <w:proofErr w:type="spellStart"/>
                  <w:r>
                    <w:t>Sanarip</w:t>
                  </w:r>
                  <w:proofErr w:type="spellEnd"/>
                  <w:r>
                    <w:t xml:space="preserve"> MED” for 2022-2024.</w:t>
                  </w:r>
                </w:p>
                <w:p w14:paraId="6E421BA1" w14:textId="48C6ECB1" w:rsidR="0A41BD3D" w:rsidRDefault="0A41BD3D" w:rsidP="0A41BD3D"/>
              </w:tc>
              <w:tc>
                <w:tcPr>
                  <w:tcW w:w="2415" w:type="dxa"/>
                </w:tcPr>
                <w:p w14:paraId="6C534D4A" w14:textId="35C5C1E7" w:rsidR="202EB9AC" w:rsidRDefault="202EB9AC" w:rsidP="0A41BD3D">
                  <w:r>
                    <w:t>5</w:t>
                  </w:r>
                </w:p>
              </w:tc>
            </w:tr>
            <w:tr w:rsidR="0A41BD3D" w14:paraId="1E043CFD" w14:textId="77777777" w:rsidTr="0A41BD3D">
              <w:trPr>
                <w:trHeight w:val="300"/>
              </w:trPr>
              <w:tc>
                <w:tcPr>
                  <w:tcW w:w="7110" w:type="dxa"/>
                </w:tcPr>
                <w:p w14:paraId="233FFAEB" w14:textId="71919181" w:rsidR="202EB9AC" w:rsidRDefault="202EB9AC">
                  <w:r w:rsidRPr="0A41BD3D">
                    <w:rPr>
                      <w:rFonts w:ascii="Calibri" w:eastAsia="Calibri" w:hAnsi="Calibri" w:cs="Calibri"/>
                    </w:rPr>
                    <w:t>Analyze policy and legal frameworks relevant to digital health</w:t>
                  </w:r>
                </w:p>
              </w:tc>
              <w:tc>
                <w:tcPr>
                  <w:tcW w:w="2415" w:type="dxa"/>
                </w:tcPr>
                <w:p w14:paraId="3B609CC9" w14:textId="51425E62" w:rsidR="202EB9AC" w:rsidRDefault="202EB9AC" w:rsidP="0A41BD3D">
                  <w:r>
                    <w:t>7</w:t>
                  </w:r>
                </w:p>
              </w:tc>
            </w:tr>
            <w:tr w:rsidR="0A41BD3D" w14:paraId="154F08BE" w14:textId="77777777" w:rsidTr="0A41BD3D">
              <w:trPr>
                <w:trHeight w:val="300"/>
              </w:trPr>
              <w:tc>
                <w:tcPr>
                  <w:tcW w:w="7110" w:type="dxa"/>
                </w:tcPr>
                <w:p w14:paraId="43423BEF" w14:textId="18E71FE2" w:rsidR="202EB9AC" w:rsidRDefault="202EB9AC">
                  <w:r w:rsidRPr="0A41BD3D">
                    <w:rPr>
                      <w:rFonts w:ascii="Calibri" w:eastAsia="Calibri" w:hAnsi="Calibri" w:cs="Calibri"/>
                    </w:rPr>
                    <w:t>Conduct interviews, workshops, and focus group discussions with stakeholders</w:t>
                  </w:r>
                </w:p>
              </w:tc>
              <w:tc>
                <w:tcPr>
                  <w:tcW w:w="2415" w:type="dxa"/>
                </w:tcPr>
                <w:p w14:paraId="47E171C2" w14:textId="33D5CA64" w:rsidR="202EB9AC" w:rsidRDefault="202EB9AC" w:rsidP="0A41BD3D">
                  <w:r>
                    <w:t>10</w:t>
                  </w:r>
                </w:p>
              </w:tc>
            </w:tr>
            <w:tr w:rsidR="0A41BD3D" w14:paraId="57D78BE0" w14:textId="77777777" w:rsidTr="0A41BD3D">
              <w:trPr>
                <w:trHeight w:val="300"/>
              </w:trPr>
              <w:tc>
                <w:tcPr>
                  <w:tcW w:w="7110" w:type="dxa"/>
                </w:tcPr>
                <w:p w14:paraId="4EE51C87" w14:textId="2E808679" w:rsidR="202EB9AC" w:rsidRDefault="202EB9AC">
                  <w:r w:rsidRPr="0A41BD3D">
                    <w:rPr>
                      <w:rFonts w:ascii="Calibri" w:eastAsia="Calibri" w:hAnsi="Calibri" w:cs="Calibri"/>
                    </w:rPr>
                    <w:t>Analyze existing and planned digital health transformation initiatives and projects</w:t>
                  </w:r>
                </w:p>
              </w:tc>
              <w:tc>
                <w:tcPr>
                  <w:tcW w:w="2415" w:type="dxa"/>
                </w:tcPr>
                <w:p w14:paraId="7882E1D9" w14:textId="308B0BCA" w:rsidR="202EB9AC" w:rsidRDefault="202EB9AC" w:rsidP="0A41BD3D">
                  <w:r>
                    <w:t>7</w:t>
                  </w:r>
                </w:p>
              </w:tc>
            </w:tr>
            <w:tr w:rsidR="0A41BD3D" w14:paraId="1ED8B7EE" w14:textId="77777777" w:rsidTr="0A41BD3D">
              <w:trPr>
                <w:trHeight w:val="300"/>
              </w:trPr>
              <w:tc>
                <w:tcPr>
                  <w:tcW w:w="7110" w:type="dxa"/>
                </w:tcPr>
                <w:p w14:paraId="1BD933CB" w14:textId="3A300FE4" w:rsidR="202EB9AC" w:rsidRDefault="202EB9AC">
                  <w:r w:rsidRPr="0A41BD3D">
                    <w:rPr>
                      <w:rFonts w:ascii="Calibri" w:eastAsia="Calibri" w:hAnsi="Calibri" w:cs="Calibri"/>
                    </w:rPr>
                    <w:t>Develop an activity roadmap (short-term, mid-term, long-term milestones)</w:t>
                  </w:r>
                </w:p>
              </w:tc>
              <w:tc>
                <w:tcPr>
                  <w:tcW w:w="2415" w:type="dxa"/>
                </w:tcPr>
                <w:p w14:paraId="6449B5F2" w14:textId="649C256A" w:rsidR="202EB9AC" w:rsidRDefault="202EB9AC" w:rsidP="0A41BD3D">
                  <w:r>
                    <w:t>7</w:t>
                  </w:r>
                </w:p>
              </w:tc>
            </w:tr>
            <w:tr w:rsidR="0A41BD3D" w14:paraId="5EEA6D94" w14:textId="77777777" w:rsidTr="0A41BD3D">
              <w:trPr>
                <w:trHeight w:val="300"/>
              </w:trPr>
              <w:tc>
                <w:tcPr>
                  <w:tcW w:w="7110" w:type="dxa"/>
                </w:tcPr>
                <w:p w14:paraId="0B572B4D" w14:textId="6DC68A08" w:rsidR="202EB9AC" w:rsidRDefault="202EB9AC">
                  <w:r w:rsidRPr="0A41BD3D">
                    <w:rPr>
                      <w:rFonts w:ascii="Calibri" w:eastAsia="Calibri" w:hAnsi="Calibri" w:cs="Calibri"/>
                    </w:rPr>
                    <w:t>Provide recommendations on priority areas in “</w:t>
                  </w:r>
                  <w:proofErr w:type="spellStart"/>
                  <w:r w:rsidRPr="0A41BD3D">
                    <w:rPr>
                      <w:rFonts w:ascii="Calibri" w:eastAsia="Calibri" w:hAnsi="Calibri" w:cs="Calibri"/>
                    </w:rPr>
                    <w:t>Sanarip</w:t>
                  </w:r>
                  <w:proofErr w:type="spellEnd"/>
                  <w:r w:rsidRPr="0A41BD3D">
                    <w:rPr>
                      <w:rFonts w:ascii="Calibri" w:eastAsia="Calibri" w:hAnsi="Calibri" w:cs="Calibri"/>
                    </w:rPr>
                    <w:t xml:space="preserve"> MED 2.0”</w:t>
                  </w:r>
                </w:p>
              </w:tc>
              <w:tc>
                <w:tcPr>
                  <w:tcW w:w="2415" w:type="dxa"/>
                </w:tcPr>
                <w:p w14:paraId="4DFFA25D" w14:textId="72EC8F30" w:rsidR="202EB9AC" w:rsidRDefault="202EB9AC" w:rsidP="0A41BD3D">
                  <w:r>
                    <w:t>5</w:t>
                  </w:r>
                </w:p>
              </w:tc>
            </w:tr>
            <w:tr w:rsidR="0A41BD3D" w14:paraId="27F9E329" w14:textId="77777777" w:rsidTr="0A41BD3D">
              <w:trPr>
                <w:trHeight w:val="300"/>
              </w:trPr>
              <w:tc>
                <w:tcPr>
                  <w:tcW w:w="7110" w:type="dxa"/>
                </w:tcPr>
                <w:p w14:paraId="37275893" w14:textId="2AB70F9D" w:rsidR="202EB9AC" w:rsidRDefault="202EB9AC">
                  <w:r w:rsidRPr="0A41BD3D">
                    <w:rPr>
                      <w:rFonts w:ascii="Calibri" w:eastAsia="Calibri" w:hAnsi="Calibri" w:cs="Calibri"/>
                    </w:rPr>
                    <w:t>Propose recommendations for capacity-building and training programs for health professionals</w:t>
                  </w:r>
                </w:p>
              </w:tc>
              <w:tc>
                <w:tcPr>
                  <w:tcW w:w="2415" w:type="dxa"/>
                </w:tcPr>
                <w:p w14:paraId="7B8E1E95" w14:textId="02AF3D62" w:rsidR="202EB9AC" w:rsidRDefault="202EB9AC" w:rsidP="0A41BD3D">
                  <w:r>
                    <w:t>5</w:t>
                  </w:r>
                </w:p>
              </w:tc>
            </w:tr>
            <w:tr w:rsidR="0A41BD3D" w14:paraId="4F64EA27" w14:textId="77777777" w:rsidTr="0A41BD3D">
              <w:trPr>
                <w:trHeight w:val="300"/>
              </w:trPr>
              <w:tc>
                <w:tcPr>
                  <w:tcW w:w="7110" w:type="dxa"/>
                </w:tcPr>
                <w:p w14:paraId="2F422C81" w14:textId="310D6BA0" w:rsidR="202EB9AC" w:rsidRDefault="202EB9AC">
                  <w:r w:rsidRPr="0A41BD3D">
                    <w:rPr>
                      <w:rFonts w:ascii="Calibri" w:eastAsia="Calibri" w:hAnsi="Calibri" w:cs="Calibri"/>
                    </w:rPr>
                    <w:t>Draft the Implementation Plan</w:t>
                  </w:r>
                </w:p>
              </w:tc>
              <w:tc>
                <w:tcPr>
                  <w:tcW w:w="2415" w:type="dxa"/>
                </w:tcPr>
                <w:p w14:paraId="3783AD77" w14:textId="406C1BF3" w:rsidR="202EB9AC" w:rsidRDefault="202EB9AC" w:rsidP="0A41BD3D">
                  <w:r>
                    <w:t>10</w:t>
                  </w:r>
                </w:p>
              </w:tc>
            </w:tr>
            <w:tr w:rsidR="0A41BD3D" w14:paraId="04453656" w14:textId="77777777" w:rsidTr="0A41BD3D">
              <w:trPr>
                <w:trHeight w:val="300"/>
              </w:trPr>
              <w:tc>
                <w:tcPr>
                  <w:tcW w:w="7110" w:type="dxa"/>
                </w:tcPr>
                <w:p w14:paraId="6E55C808" w14:textId="4B47A97A" w:rsidR="202EB9AC" w:rsidRDefault="202EB9AC">
                  <w:r w:rsidRPr="0A41BD3D">
                    <w:rPr>
                      <w:rFonts w:ascii="Calibri" w:eastAsia="Calibri" w:hAnsi="Calibri" w:cs="Calibri"/>
                    </w:rPr>
                    <w:t>Present the draft Implementation Plan to the Ministry of Health and stakeholders</w:t>
                  </w:r>
                </w:p>
              </w:tc>
              <w:tc>
                <w:tcPr>
                  <w:tcW w:w="2415" w:type="dxa"/>
                </w:tcPr>
                <w:p w14:paraId="6A55CFEE" w14:textId="38A47358" w:rsidR="202EB9AC" w:rsidRDefault="202EB9AC" w:rsidP="0A41BD3D">
                  <w:r>
                    <w:t>2</w:t>
                  </w:r>
                </w:p>
              </w:tc>
            </w:tr>
            <w:tr w:rsidR="0A41BD3D" w14:paraId="1ED1716A" w14:textId="77777777" w:rsidTr="0A41BD3D">
              <w:trPr>
                <w:trHeight w:val="300"/>
              </w:trPr>
              <w:tc>
                <w:tcPr>
                  <w:tcW w:w="7110" w:type="dxa"/>
                </w:tcPr>
                <w:p w14:paraId="0E8749B1" w14:textId="274F303B" w:rsidR="202EB9AC" w:rsidRDefault="202EB9AC">
                  <w:r w:rsidRPr="0A41BD3D">
                    <w:rPr>
                      <w:rFonts w:ascii="Calibri" w:eastAsia="Calibri" w:hAnsi="Calibri" w:cs="Calibri"/>
                    </w:rPr>
                    <w:t>Conduct a validation workshop</w:t>
                  </w:r>
                </w:p>
              </w:tc>
              <w:tc>
                <w:tcPr>
                  <w:tcW w:w="2415" w:type="dxa"/>
                </w:tcPr>
                <w:p w14:paraId="78CFEB11" w14:textId="601C59FC" w:rsidR="202EB9AC" w:rsidRDefault="202EB9AC" w:rsidP="0A41BD3D">
                  <w:r>
                    <w:t>2</w:t>
                  </w:r>
                </w:p>
              </w:tc>
            </w:tr>
            <w:tr w:rsidR="0A41BD3D" w14:paraId="592EE77E" w14:textId="77777777" w:rsidTr="0A41BD3D">
              <w:trPr>
                <w:trHeight w:val="300"/>
              </w:trPr>
              <w:tc>
                <w:tcPr>
                  <w:tcW w:w="7110" w:type="dxa"/>
                </w:tcPr>
                <w:p w14:paraId="7DF605AA" w14:textId="622B41D6" w:rsidR="202EB9AC" w:rsidRDefault="202EB9AC">
                  <w:r w:rsidRPr="0A41BD3D">
                    <w:rPr>
                      <w:rFonts w:ascii="Calibri" w:eastAsia="Calibri" w:hAnsi="Calibri" w:cs="Calibri"/>
                    </w:rPr>
                    <w:t>Refine and finalize the Implementation Plan</w:t>
                  </w:r>
                </w:p>
              </w:tc>
              <w:tc>
                <w:tcPr>
                  <w:tcW w:w="2415" w:type="dxa"/>
                </w:tcPr>
                <w:p w14:paraId="26FFBB43" w14:textId="4CEA4D08" w:rsidR="202EB9AC" w:rsidRDefault="202EB9AC" w:rsidP="0A41BD3D">
                  <w:r>
                    <w:t>5</w:t>
                  </w:r>
                </w:p>
              </w:tc>
            </w:tr>
            <w:tr w:rsidR="0A41BD3D" w14:paraId="2FE5CD02" w14:textId="77777777" w:rsidTr="0A41BD3D">
              <w:trPr>
                <w:trHeight w:val="300"/>
              </w:trPr>
              <w:tc>
                <w:tcPr>
                  <w:tcW w:w="7110" w:type="dxa"/>
                </w:tcPr>
                <w:p w14:paraId="13F73E49" w14:textId="039C14C1" w:rsidR="202EB9AC" w:rsidRDefault="202EB9AC">
                  <w:r w:rsidRPr="0A41BD3D">
                    <w:rPr>
                      <w:rFonts w:ascii="Calibri" w:eastAsia="Calibri" w:hAnsi="Calibri" w:cs="Calibri"/>
                    </w:rPr>
                    <w:t>Collaborate with WHO staff working in digital health (continuous task)</w:t>
                  </w:r>
                </w:p>
              </w:tc>
              <w:tc>
                <w:tcPr>
                  <w:tcW w:w="2415" w:type="dxa"/>
                </w:tcPr>
                <w:p w14:paraId="3760A70E" w14:textId="4D4C192A" w:rsidR="202EB9AC" w:rsidRDefault="202EB9AC" w:rsidP="0A41BD3D">
                  <w:r>
                    <w:t>Ongoing</w:t>
                  </w:r>
                </w:p>
              </w:tc>
            </w:tr>
            <w:tr w:rsidR="0A41BD3D" w14:paraId="7E506C46" w14:textId="77777777" w:rsidTr="0A41BD3D">
              <w:trPr>
                <w:trHeight w:val="300"/>
              </w:trPr>
              <w:tc>
                <w:tcPr>
                  <w:tcW w:w="7110" w:type="dxa"/>
                </w:tcPr>
                <w:p w14:paraId="6D1A2144" w14:textId="73B5E5CC" w:rsidR="202EB9AC" w:rsidRDefault="202EB9AC" w:rsidP="0A41BD3D">
                  <w:pPr>
                    <w:jc w:val="right"/>
                    <w:rPr>
                      <w:b/>
                      <w:bCs/>
                    </w:rPr>
                  </w:pPr>
                  <w:r w:rsidRPr="0A41BD3D">
                    <w:rPr>
                      <w:b/>
                      <w:bCs/>
                    </w:rPr>
                    <w:t>Subtotal</w:t>
                  </w:r>
                </w:p>
              </w:tc>
              <w:tc>
                <w:tcPr>
                  <w:tcW w:w="2415" w:type="dxa"/>
                </w:tcPr>
                <w:p w14:paraId="4BEBA88E" w14:textId="44F4C49D" w:rsidR="202EB9AC" w:rsidRDefault="202EB9AC" w:rsidP="0A41BD3D">
                  <w:pPr>
                    <w:rPr>
                      <w:b/>
                      <w:bCs/>
                    </w:rPr>
                  </w:pPr>
                  <w:r w:rsidRPr="0A41BD3D">
                    <w:rPr>
                      <w:b/>
                      <w:bCs/>
                    </w:rPr>
                    <w:t>65</w:t>
                  </w:r>
                </w:p>
              </w:tc>
            </w:tr>
          </w:tbl>
          <w:p w14:paraId="44B6AF68" w14:textId="247A5B14" w:rsidR="00537BBA" w:rsidRPr="00226063" w:rsidRDefault="32CFE4D2" w:rsidP="01B434DA">
            <w:pPr>
              <w:pStyle w:val="ListParagraph"/>
              <w:numPr>
                <w:ilvl w:val="0"/>
                <w:numId w:val="20"/>
              </w:numPr>
              <w:spacing w:before="160"/>
              <w:rPr>
                <w:b/>
                <w:bCs/>
              </w:rPr>
            </w:pPr>
            <w:r w:rsidRPr="01B434DA">
              <w:rPr>
                <w:b/>
                <w:bCs/>
              </w:rPr>
              <w:t>Proposal for key changes into regulatory framework to deepen digital health penetration</w:t>
            </w:r>
          </w:p>
          <w:p w14:paraId="6237EFEC" w14:textId="42E7FA86" w:rsidR="00537BBA" w:rsidRPr="00226063" w:rsidRDefault="003E281E" w:rsidP="01B434DA">
            <w:pPr>
              <w:pStyle w:val="ListParagraph"/>
              <w:spacing w:before="160"/>
              <w:rPr>
                <w:b/>
                <w:bCs/>
              </w:rPr>
            </w:pPr>
            <w:r w:rsidRPr="01B434DA">
              <w:rPr>
                <w:b/>
                <w:bCs/>
              </w:rPr>
              <w:t xml:space="preserve">Objective: </w:t>
            </w:r>
            <w:r w:rsidR="2BC665E2">
              <w:t>I</w:t>
            </w:r>
            <w:r>
              <w:t>dentify regulatory gaps and propose legal reforms to institutionalize digital health solutions, ensuring compliance, security, and sustainability.</w:t>
            </w:r>
          </w:p>
          <w:p w14:paraId="7EF06E8F" w14:textId="1C2CCCA5" w:rsidR="00537BBA" w:rsidRPr="00226063" w:rsidRDefault="00537BBA" w:rsidP="01B434DA">
            <w:pPr>
              <w:pStyle w:val="ListParagraph"/>
              <w:ind w:left="714" w:hanging="357"/>
            </w:pPr>
          </w:p>
          <w:p w14:paraId="60368E6A" w14:textId="7B6B6D32" w:rsidR="00537BBA" w:rsidRPr="00226063" w:rsidRDefault="507F2A73" w:rsidP="01B434DA">
            <w:pPr>
              <w:pStyle w:val="ListParagraph"/>
              <w:numPr>
                <w:ilvl w:val="0"/>
                <w:numId w:val="18"/>
              </w:numPr>
              <w:ind w:left="714" w:hanging="357"/>
            </w:pPr>
            <w:r>
              <w:t>As</w:t>
            </w:r>
            <w:r w:rsidR="2A658486">
              <w:t>sess</w:t>
            </w:r>
            <w:r w:rsidR="0DE406E8">
              <w:t xml:space="preserve"> </w:t>
            </w:r>
            <w:r w:rsidR="4BF0A3B2">
              <w:t>of existing legal</w:t>
            </w:r>
            <w:r w:rsidR="061EB6AB">
              <w:t xml:space="preserve"> and regulatory </w:t>
            </w:r>
            <w:r w:rsidR="4BF0A3B2">
              <w:t>framework</w:t>
            </w:r>
            <w:r w:rsidR="738F81B5">
              <w:t xml:space="preserve"> for digital governance in healthcare.</w:t>
            </w:r>
          </w:p>
          <w:p w14:paraId="53FC0320" w14:textId="2BFB5EBF" w:rsidR="00537BBA" w:rsidRPr="00226063" w:rsidRDefault="411E1C32" w:rsidP="01B434DA">
            <w:pPr>
              <w:pStyle w:val="ListParagraph"/>
              <w:numPr>
                <w:ilvl w:val="0"/>
                <w:numId w:val="18"/>
              </w:numPr>
              <w:ind w:left="714" w:hanging="357"/>
            </w:pPr>
            <w:r>
              <w:t>Engage key stakeholders for legal and policy validation.</w:t>
            </w:r>
          </w:p>
          <w:p w14:paraId="1651D75C" w14:textId="420E9FC6" w:rsidR="00537BBA" w:rsidRPr="00226063" w:rsidRDefault="63653ECB" w:rsidP="01B434DA">
            <w:pPr>
              <w:pStyle w:val="ListParagraph"/>
              <w:numPr>
                <w:ilvl w:val="0"/>
                <w:numId w:val="18"/>
              </w:numPr>
              <w:ind w:left="714" w:hanging="357"/>
            </w:pPr>
            <w:r w:rsidRPr="01B434DA">
              <w:t>Identify key gaps and challenges in digital health governance</w:t>
            </w:r>
          </w:p>
          <w:p w14:paraId="166F7E13" w14:textId="0E9FAF06" w:rsidR="00537BBA" w:rsidRPr="00226063" w:rsidRDefault="63653ECB" w:rsidP="00E051CD">
            <w:pPr>
              <w:pStyle w:val="ListParagraph"/>
              <w:numPr>
                <w:ilvl w:val="0"/>
                <w:numId w:val="18"/>
              </w:numPr>
              <w:ind w:left="714" w:hanging="357"/>
              <w:rPr>
                <w:rFonts w:asciiTheme="minorHAnsi" w:eastAsiaTheme="minorEastAsia" w:hAnsiTheme="minorHAnsi" w:cstheme="minorBidi"/>
              </w:rPr>
            </w:pPr>
            <w:r w:rsidRPr="01B434DA">
              <w:rPr>
                <w:rFonts w:asciiTheme="minorHAnsi" w:eastAsiaTheme="minorEastAsia" w:hAnsiTheme="minorHAnsi" w:cstheme="minorBidi"/>
              </w:rPr>
              <w:lastRenderedPageBreak/>
              <w:t xml:space="preserve">Propose </w:t>
            </w:r>
            <w:r w:rsidR="00123D8A" w:rsidRPr="01B434DA">
              <w:rPr>
                <w:rFonts w:asciiTheme="minorHAnsi" w:eastAsiaTheme="minorEastAsia" w:hAnsiTheme="minorHAnsi" w:cstheme="minorBidi"/>
              </w:rPr>
              <w:t>specific regulatory changes, amendments to address identified gaps ensuring a more robust, secure, and inclusive digital healthcare ecosystem.</w:t>
            </w:r>
          </w:p>
          <w:p w14:paraId="5B73BE1A" w14:textId="1EC55AA4" w:rsidR="00537BBA" w:rsidRPr="00226063" w:rsidRDefault="7D759C5E" w:rsidP="00E051CD">
            <w:pPr>
              <w:pStyle w:val="ListParagraph"/>
              <w:numPr>
                <w:ilvl w:val="0"/>
                <w:numId w:val="18"/>
              </w:numPr>
              <w:ind w:left="714" w:hanging="357"/>
              <w:rPr>
                <w:rFonts w:asciiTheme="minorHAnsi" w:eastAsiaTheme="minorEastAsia" w:hAnsiTheme="minorHAnsi" w:cstheme="minorBidi"/>
              </w:rPr>
            </w:pPr>
            <w:r w:rsidRPr="01B434DA">
              <w:rPr>
                <w:rFonts w:asciiTheme="minorHAnsi" w:eastAsiaTheme="minorEastAsia" w:hAnsiTheme="minorHAnsi" w:cstheme="minorBidi"/>
              </w:rPr>
              <w:t>Develop an implementation roadmap for legal reforms.</w:t>
            </w:r>
          </w:p>
          <w:p w14:paraId="198BA3C4" w14:textId="1792AA58" w:rsidR="00537BBA" w:rsidRPr="00226063" w:rsidRDefault="7D759C5E" w:rsidP="00E051CD">
            <w:pPr>
              <w:pStyle w:val="ListParagraph"/>
              <w:numPr>
                <w:ilvl w:val="0"/>
                <w:numId w:val="18"/>
              </w:numPr>
              <w:ind w:left="714" w:hanging="357"/>
              <w:rPr>
                <w:rFonts w:asciiTheme="minorHAnsi" w:eastAsiaTheme="minorEastAsia" w:hAnsiTheme="minorHAnsi" w:cstheme="minorBidi"/>
              </w:rPr>
            </w:pPr>
            <w:r w:rsidRPr="01B434DA">
              <w:rPr>
                <w:rFonts w:asciiTheme="minorHAnsi" w:eastAsiaTheme="minorEastAsia" w:hAnsiTheme="minorHAnsi" w:cstheme="minorBidi"/>
              </w:rPr>
              <w:t>Address ethical and data privacy considerations.</w:t>
            </w:r>
          </w:p>
          <w:p w14:paraId="0D4ADD61" w14:textId="77777777" w:rsidR="00E051CD" w:rsidRDefault="7D759C5E" w:rsidP="00E051CD">
            <w:pPr>
              <w:pStyle w:val="ListParagraph"/>
              <w:numPr>
                <w:ilvl w:val="0"/>
                <w:numId w:val="18"/>
              </w:numPr>
              <w:ind w:left="714" w:hanging="357"/>
            </w:pPr>
            <w:r>
              <w:t>Conduct a workshop to collect feedback and recommendations.</w:t>
            </w:r>
          </w:p>
          <w:p w14:paraId="551A7F08" w14:textId="77777777" w:rsidR="00E051CD" w:rsidRDefault="7D759C5E" w:rsidP="00E051CD">
            <w:pPr>
              <w:pStyle w:val="ListParagraph"/>
              <w:numPr>
                <w:ilvl w:val="0"/>
                <w:numId w:val="18"/>
              </w:numPr>
              <w:ind w:left="714" w:hanging="357"/>
            </w:pPr>
            <w:r>
              <w:t>Provide a final version of the Implementation Plan.</w:t>
            </w:r>
          </w:p>
          <w:p w14:paraId="0D539CB5" w14:textId="5E6EA0C5" w:rsidR="00537BBA" w:rsidRPr="00226063" w:rsidRDefault="7D759C5E" w:rsidP="00E051CD">
            <w:pPr>
              <w:pStyle w:val="ListParagraph"/>
              <w:numPr>
                <w:ilvl w:val="0"/>
                <w:numId w:val="18"/>
              </w:numPr>
              <w:ind w:left="714" w:hanging="357"/>
            </w:pPr>
            <w:r>
              <w:t>Closely collaborate with the World Health Organization staff working in the digital health area.</w:t>
            </w:r>
          </w:p>
          <w:p w14:paraId="7BCECB6B" w14:textId="6C96365E" w:rsidR="00537BBA" w:rsidRPr="00226063" w:rsidRDefault="00537BBA" w:rsidP="0A41BD3D">
            <w:pPr>
              <w:pStyle w:val="ListParagraph"/>
              <w:spacing w:before="160"/>
            </w:pPr>
          </w:p>
          <w:tbl>
            <w:tblPr>
              <w:tblStyle w:val="TableGrid"/>
              <w:tblW w:w="0" w:type="auto"/>
              <w:tblLayout w:type="fixed"/>
              <w:tblLook w:val="06A0" w:firstRow="1" w:lastRow="0" w:firstColumn="1" w:lastColumn="0" w:noHBand="1" w:noVBand="1"/>
            </w:tblPr>
            <w:tblGrid>
              <w:gridCol w:w="7080"/>
              <w:gridCol w:w="2445"/>
            </w:tblGrid>
            <w:tr w:rsidR="0A41BD3D" w14:paraId="3872F503" w14:textId="77777777" w:rsidTr="0A41BD3D">
              <w:trPr>
                <w:trHeight w:val="300"/>
              </w:trPr>
              <w:tc>
                <w:tcPr>
                  <w:tcW w:w="7080" w:type="dxa"/>
                </w:tcPr>
                <w:p w14:paraId="37EBB135" w14:textId="14E5733C" w:rsidR="0A41BD3D" w:rsidRDefault="0A41BD3D" w:rsidP="0A41BD3D">
                  <w:pPr>
                    <w:jc w:val="center"/>
                    <w:rPr>
                      <w:b/>
                      <w:bCs/>
                    </w:rPr>
                  </w:pPr>
                  <w:r w:rsidRPr="0A41BD3D">
                    <w:rPr>
                      <w:b/>
                      <w:bCs/>
                    </w:rPr>
                    <w:t>Task</w:t>
                  </w:r>
                </w:p>
              </w:tc>
              <w:tc>
                <w:tcPr>
                  <w:tcW w:w="2445" w:type="dxa"/>
                </w:tcPr>
                <w:p w14:paraId="6D08974C" w14:textId="161DA2CA" w:rsidR="0A41BD3D" w:rsidRDefault="0A41BD3D" w:rsidP="0A41BD3D">
                  <w:pPr>
                    <w:jc w:val="center"/>
                    <w:rPr>
                      <w:b/>
                      <w:bCs/>
                    </w:rPr>
                  </w:pPr>
                  <w:r w:rsidRPr="0A41BD3D">
                    <w:rPr>
                      <w:b/>
                      <w:bCs/>
                    </w:rPr>
                    <w:t>Estimated Business Days</w:t>
                  </w:r>
                </w:p>
              </w:tc>
            </w:tr>
            <w:tr w:rsidR="0A41BD3D" w14:paraId="2A8EDE6A" w14:textId="77777777" w:rsidTr="0A41BD3D">
              <w:trPr>
                <w:trHeight w:val="300"/>
              </w:trPr>
              <w:tc>
                <w:tcPr>
                  <w:tcW w:w="7080" w:type="dxa"/>
                </w:tcPr>
                <w:p w14:paraId="36C78E0D" w14:textId="3DC120A8" w:rsidR="0380C9D0" w:rsidRDefault="0380C9D0" w:rsidP="0A41BD3D">
                  <w:r>
                    <w:t>Assess of existing legal and regulatory framework for digital governance in healthcare</w:t>
                  </w:r>
                </w:p>
              </w:tc>
              <w:tc>
                <w:tcPr>
                  <w:tcW w:w="2445" w:type="dxa"/>
                </w:tcPr>
                <w:p w14:paraId="6BBE8C4B" w14:textId="109EA1D2" w:rsidR="0380C9D0" w:rsidRDefault="0380C9D0" w:rsidP="0A41BD3D">
                  <w:r w:rsidRPr="0A41BD3D">
                    <w:t>10</w:t>
                  </w:r>
                </w:p>
              </w:tc>
            </w:tr>
            <w:tr w:rsidR="0A41BD3D" w14:paraId="6DE514FE" w14:textId="77777777" w:rsidTr="0A41BD3D">
              <w:trPr>
                <w:trHeight w:val="300"/>
              </w:trPr>
              <w:tc>
                <w:tcPr>
                  <w:tcW w:w="7080" w:type="dxa"/>
                </w:tcPr>
                <w:p w14:paraId="6FBD6A65" w14:textId="330BC21B" w:rsidR="0380C9D0" w:rsidRDefault="0380C9D0" w:rsidP="0A41BD3D">
                  <w:r w:rsidRPr="0A41BD3D">
                    <w:t>Engage key stakeholders for legal and policy validation</w:t>
                  </w:r>
                </w:p>
              </w:tc>
              <w:tc>
                <w:tcPr>
                  <w:tcW w:w="2445" w:type="dxa"/>
                </w:tcPr>
                <w:p w14:paraId="34D5B662" w14:textId="2E95D1B6" w:rsidR="0380C9D0" w:rsidRDefault="0380C9D0" w:rsidP="0A41BD3D">
                  <w:r w:rsidRPr="0A41BD3D">
                    <w:t>10</w:t>
                  </w:r>
                </w:p>
              </w:tc>
            </w:tr>
            <w:tr w:rsidR="0A41BD3D" w14:paraId="5F46D630" w14:textId="77777777" w:rsidTr="0A41BD3D">
              <w:trPr>
                <w:trHeight w:val="300"/>
              </w:trPr>
              <w:tc>
                <w:tcPr>
                  <w:tcW w:w="7080" w:type="dxa"/>
                </w:tcPr>
                <w:p w14:paraId="759F6BAE" w14:textId="420E9FC6" w:rsidR="0380C9D0" w:rsidRDefault="0380C9D0" w:rsidP="0A41BD3D">
                  <w:r>
                    <w:t>Identify key gaps and challenges in digital health governance</w:t>
                  </w:r>
                </w:p>
                <w:p w14:paraId="26B9BCFC" w14:textId="61003579" w:rsidR="0A41BD3D" w:rsidRDefault="0A41BD3D" w:rsidP="0A41BD3D"/>
              </w:tc>
              <w:tc>
                <w:tcPr>
                  <w:tcW w:w="2445" w:type="dxa"/>
                </w:tcPr>
                <w:p w14:paraId="3293E242" w14:textId="1A364BE4" w:rsidR="0380C9D0" w:rsidRDefault="0380C9D0" w:rsidP="0A41BD3D">
                  <w:r w:rsidRPr="0A41BD3D">
                    <w:t>7</w:t>
                  </w:r>
                </w:p>
              </w:tc>
            </w:tr>
            <w:tr w:rsidR="0A41BD3D" w14:paraId="6B454AB3" w14:textId="77777777" w:rsidTr="0A41BD3D">
              <w:trPr>
                <w:trHeight w:val="300"/>
              </w:trPr>
              <w:tc>
                <w:tcPr>
                  <w:tcW w:w="7080" w:type="dxa"/>
                </w:tcPr>
                <w:p w14:paraId="4AE8ECBD" w14:textId="4538085E" w:rsidR="0380C9D0" w:rsidRDefault="0380C9D0">
                  <w:r w:rsidRPr="0A41BD3D">
                    <w:rPr>
                      <w:rFonts w:ascii="Calibri" w:eastAsia="Calibri" w:hAnsi="Calibri" w:cs="Calibri"/>
                    </w:rPr>
                    <w:t>Propose specific regulatory changes and amendments</w:t>
                  </w:r>
                </w:p>
              </w:tc>
              <w:tc>
                <w:tcPr>
                  <w:tcW w:w="2445" w:type="dxa"/>
                </w:tcPr>
                <w:p w14:paraId="4C37C269" w14:textId="3F3E2CE2" w:rsidR="0380C9D0" w:rsidRDefault="0380C9D0" w:rsidP="0A41BD3D">
                  <w:r w:rsidRPr="0A41BD3D">
                    <w:t>10</w:t>
                  </w:r>
                </w:p>
              </w:tc>
            </w:tr>
            <w:tr w:rsidR="0A41BD3D" w14:paraId="5AD427DD" w14:textId="77777777" w:rsidTr="0A41BD3D">
              <w:trPr>
                <w:trHeight w:val="300"/>
              </w:trPr>
              <w:tc>
                <w:tcPr>
                  <w:tcW w:w="7080" w:type="dxa"/>
                </w:tcPr>
                <w:p w14:paraId="16A89721" w14:textId="64D14E2A" w:rsidR="0380C9D0" w:rsidRDefault="0380C9D0">
                  <w:r w:rsidRPr="0A41BD3D">
                    <w:rPr>
                      <w:rFonts w:ascii="Calibri" w:eastAsia="Calibri" w:hAnsi="Calibri" w:cs="Calibri"/>
                    </w:rPr>
                    <w:t>Develop an implementation roadmap for legal reforms</w:t>
                  </w:r>
                </w:p>
              </w:tc>
              <w:tc>
                <w:tcPr>
                  <w:tcW w:w="2445" w:type="dxa"/>
                </w:tcPr>
                <w:p w14:paraId="7CE3A04C" w14:textId="408E341A" w:rsidR="0380C9D0" w:rsidRDefault="0380C9D0" w:rsidP="0A41BD3D">
                  <w:r w:rsidRPr="0A41BD3D">
                    <w:t>7</w:t>
                  </w:r>
                </w:p>
              </w:tc>
            </w:tr>
            <w:tr w:rsidR="0A41BD3D" w14:paraId="2692CD2E" w14:textId="77777777" w:rsidTr="0A41BD3D">
              <w:trPr>
                <w:trHeight w:val="300"/>
              </w:trPr>
              <w:tc>
                <w:tcPr>
                  <w:tcW w:w="7080" w:type="dxa"/>
                </w:tcPr>
                <w:p w14:paraId="73CB2133" w14:textId="78BF64E3" w:rsidR="0380C9D0" w:rsidRDefault="0380C9D0">
                  <w:r w:rsidRPr="0A41BD3D">
                    <w:rPr>
                      <w:rFonts w:ascii="Calibri" w:eastAsia="Calibri" w:hAnsi="Calibri" w:cs="Calibri"/>
                    </w:rPr>
                    <w:t>Address ethical and data privacy considerations</w:t>
                  </w:r>
                </w:p>
              </w:tc>
              <w:tc>
                <w:tcPr>
                  <w:tcW w:w="2445" w:type="dxa"/>
                </w:tcPr>
                <w:p w14:paraId="1B2F2428" w14:textId="7418945A" w:rsidR="0380C9D0" w:rsidRDefault="0380C9D0" w:rsidP="0A41BD3D">
                  <w:r w:rsidRPr="0A41BD3D">
                    <w:t>5</w:t>
                  </w:r>
                </w:p>
              </w:tc>
            </w:tr>
            <w:tr w:rsidR="0A41BD3D" w14:paraId="036822FF" w14:textId="77777777" w:rsidTr="0A41BD3D">
              <w:trPr>
                <w:trHeight w:val="300"/>
              </w:trPr>
              <w:tc>
                <w:tcPr>
                  <w:tcW w:w="7080" w:type="dxa"/>
                </w:tcPr>
                <w:p w14:paraId="3B716FA7" w14:textId="369D7A3E" w:rsidR="0380C9D0" w:rsidRDefault="0380C9D0">
                  <w:r w:rsidRPr="0A41BD3D">
                    <w:rPr>
                      <w:rFonts w:ascii="Calibri" w:eastAsia="Calibri" w:hAnsi="Calibri" w:cs="Calibri"/>
                    </w:rPr>
                    <w:t>Draft a legal reform proposal</w:t>
                  </w:r>
                </w:p>
              </w:tc>
              <w:tc>
                <w:tcPr>
                  <w:tcW w:w="2445" w:type="dxa"/>
                </w:tcPr>
                <w:p w14:paraId="5C10A1F8" w14:textId="654A9FD6" w:rsidR="0380C9D0" w:rsidRDefault="0380C9D0" w:rsidP="0A41BD3D">
                  <w:r w:rsidRPr="0A41BD3D">
                    <w:t>10</w:t>
                  </w:r>
                </w:p>
              </w:tc>
            </w:tr>
            <w:tr w:rsidR="0A41BD3D" w14:paraId="1986F688" w14:textId="77777777" w:rsidTr="0A41BD3D">
              <w:trPr>
                <w:trHeight w:val="300"/>
              </w:trPr>
              <w:tc>
                <w:tcPr>
                  <w:tcW w:w="7080" w:type="dxa"/>
                </w:tcPr>
                <w:p w14:paraId="01C9A323" w14:textId="4A6AD390" w:rsidR="0380C9D0" w:rsidRDefault="0380C9D0">
                  <w:r w:rsidRPr="0A41BD3D">
                    <w:rPr>
                      <w:rFonts w:ascii="Calibri" w:eastAsia="Calibri" w:hAnsi="Calibri" w:cs="Calibri"/>
                    </w:rPr>
                    <w:t>Conduct a validation workshop</w:t>
                  </w:r>
                </w:p>
              </w:tc>
              <w:tc>
                <w:tcPr>
                  <w:tcW w:w="2445" w:type="dxa"/>
                </w:tcPr>
                <w:p w14:paraId="24B7397D" w14:textId="7B4ACABD" w:rsidR="0380C9D0" w:rsidRDefault="0380C9D0" w:rsidP="0A41BD3D">
                  <w:r w:rsidRPr="0A41BD3D">
                    <w:t>3</w:t>
                  </w:r>
                </w:p>
              </w:tc>
            </w:tr>
            <w:tr w:rsidR="0A41BD3D" w14:paraId="6C06BA90" w14:textId="77777777" w:rsidTr="0A41BD3D">
              <w:trPr>
                <w:trHeight w:val="300"/>
              </w:trPr>
              <w:tc>
                <w:tcPr>
                  <w:tcW w:w="7080" w:type="dxa"/>
                </w:tcPr>
                <w:p w14:paraId="76495E01" w14:textId="469526DB" w:rsidR="0380C9D0" w:rsidRDefault="0380C9D0">
                  <w:r w:rsidRPr="0A41BD3D">
                    <w:rPr>
                      <w:rFonts w:ascii="Calibri" w:eastAsia="Calibri" w:hAnsi="Calibri" w:cs="Calibri"/>
                    </w:rPr>
                    <w:t>Refine and finalize the legal reform proposal</w:t>
                  </w:r>
                </w:p>
              </w:tc>
              <w:tc>
                <w:tcPr>
                  <w:tcW w:w="2445" w:type="dxa"/>
                </w:tcPr>
                <w:p w14:paraId="02B2AD11" w14:textId="00F9E6CB" w:rsidR="0380C9D0" w:rsidRDefault="0380C9D0" w:rsidP="0A41BD3D">
                  <w:r w:rsidRPr="0A41BD3D">
                    <w:t>5</w:t>
                  </w:r>
                </w:p>
              </w:tc>
            </w:tr>
            <w:tr w:rsidR="0A41BD3D" w14:paraId="257D94DB" w14:textId="77777777" w:rsidTr="0A41BD3D">
              <w:trPr>
                <w:trHeight w:val="300"/>
              </w:trPr>
              <w:tc>
                <w:tcPr>
                  <w:tcW w:w="7080" w:type="dxa"/>
                </w:tcPr>
                <w:p w14:paraId="35042A20" w14:textId="46B0307A" w:rsidR="0380C9D0" w:rsidRDefault="0380C9D0">
                  <w:r w:rsidRPr="0A41BD3D">
                    <w:rPr>
                      <w:rFonts w:ascii="Calibri" w:eastAsia="Calibri" w:hAnsi="Calibri" w:cs="Calibri"/>
                      <w:b/>
                      <w:bCs/>
                    </w:rPr>
                    <w:t>Collaborate with WHO staff working in digital health</w:t>
                  </w:r>
                  <w:r w:rsidRPr="0A41BD3D">
                    <w:rPr>
                      <w:rFonts w:ascii="Calibri" w:eastAsia="Calibri" w:hAnsi="Calibri" w:cs="Calibri"/>
                    </w:rPr>
                    <w:t xml:space="preserve"> (continuous task)</w:t>
                  </w:r>
                </w:p>
              </w:tc>
              <w:tc>
                <w:tcPr>
                  <w:tcW w:w="2445" w:type="dxa"/>
                </w:tcPr>
                <w:p w14:paraId="6C4B3CE1" w14:textId="5DC7DAEA" w:rsidR="0380C9D0" w:rsidRDefault="0380C9D0" w:rsidP="0A41BD3D">
                  <w:r w:rsidRPr="0A41BD3D">
                    <w:t>Ongoing</w:t>
                  </w:r>
                </w:p>
              </w:tc>
            </w:tr>
            <w:tr w:rsidR="0A41BD3D" w14:paraId="639A958A" w14:textId="77777777" w:rsidTr="0A41BD3D">
              <w:trPr>
                <w:trHeight w:val="300"/>
              </w:trPr>
              <w:tc>
                <w:tcPr>
                  <w:tcW w:w="7080" w:type="dxa"/>
                </w:tcPr>
                <w:p w14:paraId="761D9490" w14:textId="7EB2704E" w:rsidR="0380C9D0" w:rsidRDefault="0380C9D0" w:rsidP="0A41BD3D">
                  <w:pPr>
                    <w:jc w:val="right"/>
                    <w:rPr>
                      <w:b/>
                      <w:bCs/>
                    </w:rPr>
                  </w:pPr>
                  <w:r w:rsidRPr="0A41BD3D">
                    <w:rPr>
                      <w:b/>
                      <w:bCs/>
                    </w:rPr>
                    <w:t>Subtotal</w:t>
                  </w:r>
                </w:p>
              </w:tc>
              <w:tc>
                <w:tcPr>
                  <w:tcW w:w="2445" w:type="dxa"/>
                </w:tcPr>
                <w:p w14:paraId="13D7BF66" w14:textId="05BEBC2E" w:rsidR="0380C9D0" w:rsidRDefault="0380C9D0" w:rsidP="0A41BD3D">
                  <w:pPr>
                    <w:rPr>
                      <w:b/>
                      <w:bCs/>
                    </w:rPr>
                  </w:pPr>
                  <w:r w:rsidRPr="0A41BD3D">
                    <w:rPr>
                      <w:b/>
                      <w:bCs/>
                    </w:rPr>
                    <w:t>67</w:t>
                  </w:r>
                </w:p>
              </w:tc>
            </w:tr>
          </w:tbl>
          <w:p w14:paraId="311B285E" w14:textId="246283DA" w:rsidR="00537BBA" w:rsidRPr="00226063" w:rsidRDefault="0380C9D0" w:rsidP="0A41BD3D">
            <w:pPr>
              <w:spacing w:before="160" w:after="0" w:line="240" w:lineRule="auto"/>
              <w:rPr>
                <w:rFonts w:ascii="Calibri" w:eastAsia="Calibri" w:hAnsi="Calibri" w:cs="Calibri"/>
                <w:b/>
                <w:bCs/>
              </w:rPr>
            </w:pPr>
            <w:r w:rsidRPr="0A41BD3D">
              <w:rPr>
                <w:rFonts w:ascii="Calibri" w:eastAsia="Calibri" w:hAnsi="Calibri" w:cs="Calibri"/>
              </w:rPr>
              <w:t>Since both tasks may run in parallel, the total duration</w:t>
            </w:r>
            <w:r w:rsidR="2C5F2B64" w:rsidRPr="0A41BD3D">
              <w:rPr>
                <w:rFonts w:ascii="Calibri" w:eastAsia="Calibri" w:hAnsi="Calibri" w:cs="Calibri"/>
              </w:rPr>
              <w:t xml:space="preserve"> of the consultancy </w:t>
            </w:r>
            <w:r w:rsidR="2C5F2B64" w:rsidRPr="0A41BD3D">
              <w:rPr>
                <w:rFonts w:ascii="Calibri" w:eastAsia="Calibri" w:hAnsi="Calibri" w:cs="Calibri"/>
                <w:b/>
                <w:bCs/>
              </w:rPr>
              <w:t xml:space="preserve">will </w:t>
            </w:r>
            <w:r w:rsidR="07F4D79A" w:rsidRPr="0A41BD3D">
              <w:rPr>
                <w:rFonts w:ascii="Calibri" w:eastAsia="Calibri" w:hAnsi="Calibri" w:cs="Calibri"/>
                <w:b/>
                <w:bCs/>
              </w:rPr>
              <w:t>be 67</w:t>
            </w:r>
            <w:r w:rsidRPr="0A41BD3D">
              <w:rPr>
                <w:rFonts w:ascii="Calibri" w:eastAsia="Calibri" w:hAnsi="Calibri" w:cs="Calibri"/>
                <w:b/>
                <w:bCs/>
              </w:rPr>
              <w:t xml:space="preserve"> days</w:t>
            </w:r>
            <w:r w:rsidR="72F3C599" w:rsidRPr="0A41BD3D">
              <w:rPr>
                <w:rFonts w:ascii="Calibri" w:eastAsia="Calibri" w:hAnsi="Calibri" w:cs="Calibri"/>
                <w:b/>
                <w:bCs/>
              </w:rPr>
              <w:t xml:space="preserve"> for 5 months.</w:t>
            </w:r>
          </w:p>
        </w:tc>
      </w:tr>
      <w:tr w:rsidR="00242612" w:rsidRPr="00C422F0" w14:paraId="22CCA79B" w14:textId="77777777" w:rsidTr="0A41BD3D">
        <w:trPr>
          <w:trHeight w:val="300"/>
        </w:trPr>
        <w:tc>
          <w:tcPr>
            <w:tcW w:w="9747" w:type="dxa"/>
            <w:shd w:val="clear" w:color="auto" w:fill="auto"/>
          </w:tcPr>
          <w:p w14:paraId="65E87B3C" w14:textId="77777777" w:rsidR="00242612" w:rsidRPr="00C422F0" w:rsidRDefault="00242612" w:rsidP="00242612">
            <w:pPr>
              <w:pStyle w:val="Footer"/>
              <w:keepNext/>
              <w:numPr>
                <w:ilvl w:val="0"/>
                <w:numId w:val="14"/>
              </w:numPr>
              <w:tabs>
                <w:tab w:val="clear" w:pos="720"/>
                <w:tab w:val="clear" w:pos="4320"/>
                <w:tab w:val="num" w:pos="480"/>
                <w:tab w:val="center" w:pos="9361"/>
              </w:tabs>
              <w:spacing w:before="60" w:after="60"/>
              <w:ind w:left="482" w:hanging="482"/>
              <w:rPr>
                <w:rFonts w:ascii="Arial" w:hAnsi="Arial" w:cs="Arial"/>
                <w:b/>
                <w:sz w:val="22"/>
                <w:szCs w:val="22"/>
              </w:rPr>
            </w:pPr>
            <w:r>
              <w:rPr>
                <w:rFonts w:ascii="Arial" w:hAnsi="Arial" w:cs="Arial"/>
                <w:b/>
                <w:sz w:val="22"/>
                <w:szCs w:val="22"/>
              </w:rPr>
              <w:lastRenderedPageBreak/>
              <w:t>Q</w:t>
            </w:r>
            <w:r w:rsidRPr="00C422F0">
              <w:rPr>
                <w:rFonts w:ascii="Arial" w:hAnsi="Arial" w:cs="Arial"/>
                <w:b/>
                <w:sz w:val="22"/>
                <w:szCs w:val="22"/>
              </w:rPr>
              <w:t>ualifications, experience, skills and languages</w:t>
            </w:r>
          </w:p>
        </w:tc>
      </w:tr>
      <w:tr w:rsidR="00242612" w:rsidRPr="00C422F0" w14:paraId="429A2582" w14:textId="77777777" w:rsidTr="0A41BD3D">
        <w:trPr>
          <w:trHeight w:val="851"/>
        </w:trPr>
        <w:tc>
          <w:tcPr>
            <w:tcW w:w="9747" w:type="dxa"/>
          </w:tcPr>
          <w:p w14:paraId="25CBF922" w14:textId="77777777" w:rsidR="00242612" w:rsidRPr="00822AB0" w:rsidRDefault="00242612" w:rsidP="007A1F55">
            <w:pPr>
              <w:pStyle w:val="PlainText"/>
              <w:spacing w:line="276" w:lineRule="auto"/>
              <w:jc w:val="both"/>
              <w:rPr>
                <w:rFonts w:ascii="Times New Roman" w:hAnsi="Times New Roman" w:cs="Times New Roman"/>
                <w:b/>
                <w:bCs/>
                <w:i/>
                <w:lang w:val="en-GB" w:eastAsia="en-US"/>
              </w:rPr>
            </w:pPr>
            <w:r w:rsidRPr="00822AB0">
              <w:rPr>
                <w:rFonts w:ascii="Times New Roman" w:hAnsi="Times New Roman" w:cs="Times New Roman"/>
                <w:b/>
                <w:bCs/>
                <w:i/>
                <w:lang w:val="en-GB" w:eastAsia="en-US"/>
              </w:rPr>
              <w:t>Educational Qualifications</w:t>
            </w:r>
          </w:p>
          <w:p w14:paraId="1D214CBE" w14:textId="6D8E0A25" w:rsidR="00242612" w:rsidRPr="003C591F" w:rsidRDefault="1C218FC9" w:rsidP="007A1F55">
            <w:pPr>
              <w:spacing w:after="0"/>
              <w:ind w:left="720"/>
            </w:pPr>
            <w:r>
              <w:t xml:space="preserve">Master's degree in public administration, business administration, economics </w:t>
            </w:r>
            <w:r w:rsidR="003C591F">
              <w:t>or a related field.</w:t>
            </w:r>
          </w:p>
          <w:p w14:paraId="2189E220" w14:textId="77777777" w:rsidR="00242612" w:rsidRPr="00822AB0" w:rsidRDefault="00242612" w:rsidP="007A1F55">
            <w:pPr>
              <w:pStyle w:val="PlainText"/>
              <w:spacing w:line="276" w:lineRule="auto"/>
              <w:jc w:val="both"/>
              <w:rPr>
                <w:rFonts w:ascii="Times New Roman" w:hAnsi="Times New Roman" w:cs="Times New Roman"/>
                <w:b/>
                <w:bCs/>
                <w:i/>
                <w:lang w:val="en-GB" w:eastAsia="en-US"/>
              </w:rPr>
            </w:pPr>
            <w:r w:rsidRPr="00822AB0">
              <w:rPr>
                <w:rFonts w:ascii="Times New Roman" w:hAnsi="Times New Roman" w:cs="Times New Roman"/>
                <w:b/>
                <w:bCs/>
                <w:i/>
                <w:lang w:val="en-GB" w:eastAsia="en-US"/>
              </w:rPr>
              <w:t>Experience</w:t>
            </w:r>
          </w:p>
          <w:p w14:paraId="41B4BBF1" w14:textId="539F925C" w:rsidR="00242612" w:rsidRDefault="00242612" w:rsidP="007A1F55">
            <w:pPr>
              <w:spacing w:after="0" w:line="268" w:lineRule="auto"/>
              <w:ind w:left="338"/>
            </w:pPr>
            <w:r>
              <w:t>Essential:</w:t>
            </w:r>
            <w:bookmarkStart w:id="0" w:name="_Hlk52531856"/>
          </w:p>
          <w:bookmarkEnd w:id="0"/>
          <w:p w14:paraId="5C2FD3C5" w14:textId="25DADDA9" w:rsidR="00C57879" w:rsidRDefault="00C57879" w:rsidP="0A41BD3D">
            <w:pPr>
              <w:spacing w:after="0"/>
              <w:ind w:left="720"/>
              <w:rPr>
                <w:rFonts w:eastAsiaTheme="minorEastAsia"/>
                <w:lang w:eastAsia="zh-CN"/>
              </w:rPr>
            </w:pPr>
            <w:r>
              <w:t xml:space="preserve">At least </w:t>
            </w:r>
            <w:r w:rsidR="0F23D421">
              <w:t>7</w:t>
            </w:r>
            <w:r>
              <w:t xml:space="preserve"> years of experience in </w:t>
            </w:r>
            <w:r w:rsidR="128A1BA9" w:rsidRPr="0A41BD3D">
              <w:rPr>
                <w:rFonts w:eastAsiaTheme="minorEastAsia"/>
                <w:lang w:eastAsia="zh-CN"/>
              </w:rPr>
              <w:t xml:space="preserve">digital transformation, e-governance, IT project management, fintech, or public sector digital </w:t>
            </w:r>
            <w:r w:rsidR="1F3088A0" w:rsidRPr="0A41BD3D">
              <w:rPr>
                <w:rFonts w:eastAsiaTheme="minorEastAsia"/>
                <w:lang w:eastAsia="zh-CN"/>
              </w:rPr>
              <w:t>policymaking</w:t>
            </w:r>
            <w:r w:rsidR="128A1BA9" w:rsidRPr="0A41BD3D">
              <w:rPr>
                <w:rFonts w:eastAsiaTheme="minorEastAsia"/>
                <w:lang w:eastAsia="zh-CN"/>
              </w:rPr>
              <w:t>.</w:t>
            </w:r>
          </w:p>
          <w:p w14:paraId="6B30844E" w14:textId="3F50A2AA" w:rsidR="00E37E0C" w:rsidRDefault="00E37E0C" w:rsidP="007A1F55">
            <w:pPr>
              <w:spacing w:after="0"/>
              <w:ind w:left="720"/>
            </w:pPr>
            <w:r>
              <w:t>Proven experience in developing strategic plans and implementation roadmaps.</w:t>
            </w:r>
          </w:p>
          <w:p w14:paraId="3A98FA35" w14:textId="2549D2CB" w:rsidR="039F8F2C" w:rsidRDefault="039F8F2C" w:rsidP="0A41BD3D">
            <w:pPr>
              <w:spacing w:after="0"/>
              <w:ind w:left="720"/>
              <w:rPr>
                <w:rFonts w:eastAsiaTheme="minorEastAsia"/>
                <w:lang w:eastAsia="zh-CN"/>
              </w:rPr>
            </w:pPr>
            <w:r w:rsidRPr="0A41BD3D">
              <w:rPr>
                <w:rFonts w:eastAsiaTheme="minorEastAsia"/>
                <w:lang w:eastAsia="zh-CN"/>
              </w:rPr>
              <w:t xml:space="preserve">Strong experience in </w:t>
            </w:r>
            <w:r w:rsidR="59285C80" w:rsidRPr="0A41BD3D">
              <w:rPr>
                <w:rFonts w:eastAsiaTheme="minorEastAsia"/>
                <w:lang w:eastAsia="zh-CN"/>
              </w:rPr>
              <w:t>policymaking</w:t>
            </w:r>
            <w:r w:rsidRPr="0A41BD3D">
              <w:rPr>
                <w:rFonts w:eastAsiaTheme="minorEastAsia"/>
                <w:lang w:eastAsia="zh-CN"/>
              </w:rPr>
              <w:t>, regulatory frameworks, and legal development related to digital transformation, IT, and cybersecurity.</w:t>
            </w:r>
          </w:p>
          <w:p w14:paraId="6EF5DFF4" w14:textId="6EA7343F" w:rsidR="00E37E0C" w:rsidRDefault="00E37E0C" w:rsidP="007A1F55">
            <w:pPr>
              <w:spacing w:after="0"/>
              <w:ind w:left="720"/>
            </w:pPr>
            <w:r w:rsidRPr="001B43A8">
              <w:t>Strong understanding of</w:t>
            </w:r>
            <w:r>
              <w:t xml:space="preserve"> </w:t>
            </w:r>
            <w:r w:rsidRPr="00E96EDE">
              <w:t>transformation</w:t>
            </w:r>
            <w:r>
              <w:t xml:space="preserve"> initiatives in </w:t>
            </w:r>
            <w:r w:rsidR="00464BC0">
              <w:t>government</w:t>
            </w:r>
            <w:r w:rsidR="00944834">
              <w:t xml:space="preserve"> digitalization interventions</w:t>
            </w:r>
            <w:r w:rsidRPr="001B43A8">
              <w:t>.</w:t>
            </w:r>
          </w:p>
          <w:p w14:paraId="28ED1CFB" w14:textId="2B7D8CB2" w:rsidR="00BF6021" w:rsidRDefault="00BF6021" w:rsidP="007A1F55">
            <w:pPr>
              <w:spacing w:after="0"/>
              <w:ind w:left="720"/>
            </w:pPr>
            <w:r>
              <w:t>Experience in organizing and conducting stakeholder consultations.</w:t>
            </w:r>
          </w:p>
          <w:p w14:paraId="4BF54B72" w14:textId="77777777" w:rsidR="00242612" w:rsidRPr="00D535AF" w:rsidRDefault="00242612" w:rsidP="007A1F55">
            <w:pPr>
              <w:spacing w:after="0"/>
              <w:ind w:left="360"/>
            </w:pPr>
            <w:r w:rsidRPr="00D535AF">
              <w:t xml:space="preserve">Desirable: </w:t>
            </w:r>
          </w:p>
          <w:p w14:paraId="2DE8FB4B" w14:textId="6B031CA2" w:rsidR="003710FB" w:rsidRDefault="00BF6021" w:rsidP="007A1F55">
            <w:pPr>
              <w:spacing w:after="0"/>
              <w:ind w:left="720"/>
            </w:pPr>
            <w:r w:rsidRPr="008F3F31">
              <w:t xml:space="preserve">Experience collaborating with </w:t>
            </w:r>
            <w:r>
              <w:t>governmental institutions and</w:t>
            </w:r>
            <w:r w:rsidRPr="008F3F31">
              <w:t xml:space="preserve"> international organizations.</w:t>
            </w:r>
          </w:p>
          <w:p w14:paraId="10E0AD81" w14:textId="170BBC99" w:rsidR="0093731C" w:rsidRPr="00774F80" w:rsidRDefault="0093731C" w:rsidP="007A1F55">
            <w:pPr>
              <w:spacing w:after="0"/>
              <w:ind w:left="720"/>
            </w:pPr>
            <w:r>
              <w:t>Experience in digital health initiatives.</w:t>
            </w:r>
          </w:p>
          <w:p w14:paraId="18C5F583" w14:textId="77777777" w:rsidR="00242612" w:rsidRPr="00822AB0" w:rsidRDefault="00242612" w:rsidP="007A1F55">
            <w:pPr>
              <w:pStyle w:val="PlainText"/>
              <w:spacing w:line="276" w:lineRule="auto"/>
              <w:jc w:val="both"/>
              <w:rPr>
                <w:rFonts w:ascii="Times New Roman" w:hAnsi="Times New Roman" w:cs="Times New Roman"/>
                <w:b/>
                <w:bCs/>
                <w:i/>
                <w:lang w:val="en-GB" w:eastAsia="en-US"/>
              </w:rPr>
            </w:pPr>
            <w:r w:rsidRPr="00822AB0">
              <w:rPr>
                <w:rFonts w:ascii="Times New Roman" w:hAnsi="Times New Roman" w:cs="Times New Roman"/>
                <w:b/>
                <w:bCs/>
                <w:i/>
                <w:lang w:val="en-GB" w:eastAsia="en-US"/>
              </w:rPr>
              <w:t>Skills/Knowledge</w:t>
            </w:r>
          </w:p>
          <w:p w14:paraId="6202EF35" w14:textId="69173C2F" w:rsidR="00944834" w:rsidRPr="00822AB0" w:rsidRDefault="009D25EA" w:rsidP="007A1F55">
            <w:pPr>
              <w:spacing w:after="0"/>
              <w:ind w:left="720"/>
              <w:rPr>
                <w:rFonts w:ascii="Times New Roman" w:hAnsi="Times New Roman" w:cs="Times New Roman"/>
                <w:bCs/>
                <w:i/>
                <w:lang w:val="en-GB"/>
              </w:rPr>
            </w:pPr>
            <w:r>
              <w:t>Excellent analytical, report writing and presentation skills.</w:t>
            </w:r>
          </w:p>
          <w:p w14:paraId="260E239C" w14:textId="77777777" w:rsidR="00242612" w:rsidRPr="00822AB0" w:rsidRDefault="00242612" w:rsidP="007A1F55">
            <w:pPr>
              <w:pStyle w:val="NoSpacing"/>
              <w:rPr>
                <w:rFonts w:ascii="Times New Roman" w:hAnsi="Times New Roman"/>
                <w:b/>
                <w:bCs/>
                <w:i/>
                <w:sz w:val="20"/>
                <w:szCs w:val="20"/>
              </w:rPr>
            </w:pPr>
            <w:r w:rsidRPr="00822AB0">
              <w:rPr>
                <w:rFonts w:ascii="Times New Roman" w:hAnsi="Times New Roman"/>
                <w:b/>
                <w:bCs/>
                <w:i/>
                <w:sz w:val="20"/>
                <w:szCs w:val="20"/>
              </w:rPr>
              <w:t>Languages and level required</w:t>
            </w:r>
          </w:p>
          <w:p w14:paraId="0C58EE67" w14:textId="752BB457" w:rsidR="00242612" w:rsidRDefault="00E405C1" w:rsidP="007A1F55">
            <w:pPr>
              <w:spacing w:after="0"/>
              <w:ind w:left="720"/>
            </w:pPr>
            <w:r>
              <w:t>Russian</w:t>
            </w:r>
            <w:r w:rsidR="00330059">
              <w:t xml:space="preserve"> </w:t>
            </w:r>
            <w:r w:rsidR="00C963B7">
              <w:t>–</w:t>
            </w:r>
            <w:r w:rsidR="00330059">
              <w:t xml:space="preserve"> fluency</w:t>
            </w:r>
            <w:r w:rsidR="00683A48">
              <w:t>.</w:t>
            </w:r>
          </w:p>
          <w:p w14:paraId="6E90DF4E" w14:textId="08A4752C" w:rsidR="00683A48" w:rsidRDefault="00683A48" w:rsidP="007A1F55">
            <w:pPr>
              <w:spacing w:after="0"/>
              <w:ind w:left="720"/>
            </w:pPr>
            <w:r>
              <w:t xml:space="preserve">Kyrgyz – </w:t>
            </w:r>
            <w:r w:rsidR="28839EA2">
              <w:t>fluency</w:t>
            </w:r>
            <w:r w:rsidR="00A73680">
              <w:t>.</w:t>
            </w:r>
          </w:p>
          <w:p w14:paraId="0778DBEF" w14:textId="4265E05F" w:rsidR="00A73680" w:rsidRPr="00C422F0" w:rsidRDefault="00A73680" w:rsidP="007A1F55">
            <w:pPr>
              <w:spacing w:after="0"/>
              <w:ind w:left="720"/>
            </w:pPr>
            <w:r>
              <w:t xml:space="preserve">English – </w:t>
            </w:r>
            <w:r w:rsidR="04DF79F4">
              <w:t>fluency</w:t>
            </w:r>
            <w:r w:rsidR="0083757C">
              <w:t>.</w:t>
            </w:r>
          </w:p>
        </w:tc>
      </w:tr>
      <w:tr w:rsidR="00242612" w:rsidRPr="00C422F0" w14:paraId="755710C2" w14:textId="77777777" w:rsidTr="0A41BD3D">
        <w:trPr>
          <w:trHeight w:val="300"/>
        </w:trPr>
        <w:tc>
          <w:tcPr>
            <w:tcW w:w="9747" w:type="dxa"/>
            <w:shd w:val="clear" w:color="auto" w:fill="auto"/>
          </w:tcPr>
          <w:p w14:paraId="2E9DC338" w14:textId="77777777" w:rsidR="00242612" w:rsidRPr="00851284" w:rsidRDefault="00242612" w:rsidP="00242612">
            <w:pPr>
              <w:pStyle w:val="Footer"/>
              <w:keepNext/>
              <w:numPr>
                <w:ilvl w:val="0"/>
                <w:numId w:val="14"/>
              </w:numPr>
              <w:tabs>
                <w:tab w:val="clear" w:pos="720"/>
                <w:tab w:val="clear" w:pos="4320"/>
                <w:tab w:val="num" w:pos="480"/>
                <w:tab w:val="center" w:pos="9361"/>
              </w:tabs>
              <w:spacing w:before="60" w:after="60"/>
              <w:ind w:left="482" w:hanging="482"/>
              <w:rPr>
                <w:rFonts w:ascii="Arial" w:hAnsi="Arial" w:cs="Arial"/>
                <w:b/>
                <w:sz w:val="22"/>
                <w:szCs w:val="22"/>
              </w:rPr>
            </w:pPr>
            <w:r w:rsidRPr="00851284">
              <w:rPr>
                <w:rFonts w:ascii="Arial" w:hAnsi="Arial" w:cs="Arial"/>
                <w:b/>
                <w:sz w:val="22"/>
                <w:szCs w:val="22"/>
              </w:rPr>
              <w:t xml:space="preserve">Technical Supervision </w:t>
            </w:r>
          </w:p>
        </w:tc>
      </w:tr>
      <w:tr w:rsidR="00242612" w:rsidRPr="00C422F0" w14:paraId="02874A31" w14:textId="77777777" w:rsidTr="0A41BD3D">
        <w:trPr>
          <w:trHeight w:val="494"/>
        </w:trPr>
        <w:tc>
          <w:tcPr>
            <w:tcW w:w="9747" w:type="dxa"/>
          </w:tcPr>
          <w:p w14:paraId="5D0FC9D8" w14:textId="349278E5" w:rsidR="0062757F" w:rsidRDefault="0062757F" w:rsidP="007A1F55">
            <w:pPr>
              <w:ind w:right="117"/>
            </w:pPr>
            <w:r>
              <w:t xml:space="preserve">The Consultant will work under the </w:t>
            </w:r>
            <w:r>
              <w:t>Technical Officer</w:t>
            </w:r>
            <w:r w:rsidR="00A76C93">
              <w:t xml:space="preserve"> supervision. </w:t>
            </w:r>
          </w:p>
          <w:p w14:paraId="1096C16E" w14:textId="17EA1157" w:rsidR="00242612" w:rsidRPr="00822AB0" w:rsidRDefault="00242612" w:rsidP="007A1F55">
            <w:pPr>
              <w:ind w:right="117"/>
              <w:rPr>
                <w:bCs/>
                <w:sz w:val="20"/>
                <w:szCs w:val="20"/>
              </w:rPr>
            </w:pPr>
          </w:p>
        </w:tc>
      </w:tr>
      <w:tr w:rsidR="00242612" w:rsidRPr="00C422F0" w14:paraId="00CDD819" w14:textId="77777777" w:rsidTr="0A41BD3D">
        <w:trPr>
          <w:trHeight w:val="300"/>
        </w:trPr>
        <w:tc>
          <w:tcPr>
            <w:tcW w:w="9747" w:type="dxa"/>
            <w:shd w:val="clear" w:color="auto" w:fill="auto"/>
          </w:tcPr>
          <w:p w14:paraId="1B35FA3E" w14:textId="77777777" w:rsidR="00242612" w:rsidRPr="00851284" w:rsidRDefault="00242612" w:rsidP="00242612">
            <w:pPr>
              <w:pStyle w:val="Footer"/>
              <w:keepNext/>
              <w:numPr>
                <w:ilvl w:val="0"/>
                <w:numId w:val="14"/>
              </w:numPr>
              <w:tabs>
                <w:tab w:val="clear" w:pos="720"/>
                <w:tab w:val="clear" w:pos="4320"/>
                <w:tab w:val="num" w:pos="480"/>
                <w:tab w:val="center" w:pos="9361"/>
              </w:tabs>
              <w:spacing w:before="60" w:after="60"/>
              <w:ind w:left="482" w:hanging="482"/>
              <w:rPr>
                <w:rFonts w:ascii="Helvetica" w:hAnsi="Helvetica"/>
                <w:b/>
                <w:bCs/>
                <w:sz w:val="22"/>
                <w:szCs w:val="22"/>
              </w:rPr>
            </w:pPr>
            <w:r w:rsidRPr="00851284">
              <w:rPr>
                <w:rFonts w:ascii="Arial" w:hAnsi="Arial" w:cs="Arial"/>
                <w:b/>
                <w:sz w:val="22"/>
                <w:szCs w:val="22"/>
              </w:rPr>
              <w:lastRenderedPageBreak/>
              <w:t xml:space="preserve">Location </w:t>
            </w:r>
          </w:p>
        </w:tc>
      </w:tr>
      <w:tr w:rsidR="00242612" w:rsidRPr="00C422F0" w14:paraId="4437E46E" w14:textId="77777777" w:rsidTr="0A41BD3D">
        <w:trPr>
          <w:trHeight w:val="386"/>
        </w:trPr>
        <w:tc>
          <w:tcPr>
            <w:tcW w:w="9747" w:type="dxa"/>
          </w:tcPr>
          <w:p w14:paraId="37552979" w14:textId="67CDDB9C" w:rsidR="00242612" w:rsidRPr="00A76C93" w:rsidRDefault="00083D77">
            <w:pPr>
              <w:pStyle w:val="Footer"/>
              <w:tabs>
                <w:tab w:val="clear" w:pos="4320"/>
                <w:tab w:val="center" w:pos="9361"/>
              </w:tabs>
              <w:rPr>
                <w:bCs/>
                <w:iCs/>
                <w:sz w:val="20"/>
                <w:szCs w:val="20"/>
              </w:rPr>
            </w:pPr>
            <w:r w:rsidRPr="00A76C93">
              <w:rPr>
                <w:rFonts w:asciiTheme="minorHAnsi" w:hAnsiTheme="minorHAnsi" w:cstheme="minorHAnsi"/>
                <w:bCs/>
                <w:iCs/>
                <w:sz w:val="22"/>
                <w:szCs w:val="22"/>
              </w:rPr>
              <w:t xml:space="preserve">Bishkek </w:t>
            </w:r>
          </w:p>
          <w:p w14:paraId="7507B857" w14:textId="77777777" w:rsidR="00242612" w:rsidRPr="00AF6750" w:rsidRDefault="00242612" w:rsidP="00A76C93">
            <w:pPr>
              <w:pStyle w:val="Footer"/>
              <w:tabs>
                <w:tab w:val="clear" w:pos="4320"/>
                <w:tab w:val="center" w:pos="9361"/>
              </w:tabs>
              <w:rPr>
                <w:bCs/>
                <w:sz w:val="22"/>
                <w:szCs w:val="22"/>
                <w:highlight w:val="lightGray"/>
              </w:rPr>
            </w:pPr>
          </w:p>
        </w:tc>
      </w:tr>
    </w:tbl>
    <w:p w14:paraId="2E8109C1" w14:textId="77777777" w:rsidR="00242612" w:rsidRPr="00073D31" w:rsidRDefault="00242612" w:rsidP="00242612"/>
    <w:sectPr w:rsidR="00242612" w:rsidRPr="00073D31" w:rsidSect="00A26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49D"/>
    <w:multiLevelType w:val="multilevel"/>
    <w:tmpl w:val="664C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E6798"/>
    <w:multiLevelType w:val="hybridMultilevel"/>
    <w:tmpl w:val="D93C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4AE0D"/>
    <w:multiLevelType w:val="hybridMultilevel"/>
    <w:tmpl w:val="FFFFFFFF"/>
    <w:lvl w:ilvl="0" w:tplc="7AF218BA">
      <w:start w:val="1"/>
      <w:numFmt w:val="decimal"/>
      <w:lvlText w:val="%1."/>
      <w:lvlJc w:val="left"/>
      <w:pPr>
        <w:ind w:left="720" w:hanging="360"/>
      </w:pPr>
    </w:lvl>
    <w:lvl w:ilvl="1" w:tplc="096CD808">
      <w:start w:val="1"/>
      <w:numFmt w:val="lowerLetter"/>
      <w:lvlText w:val="%2."/>
      <w:lvlJc w:val="left"/>
      <w:pPr>
        <w:ind w:left="1440" w:hanging="360"/>
      </w:pPr>
    </w:lvl>
    <w:lvl w:ilvl="2" w:tplc="3AF8B4BE">
      <w:start w:val="1"/>
      <w:numFmt w:val="lowerRoman"/>
      <w:lvlText w:val="%3."/>
      <w:lvlJc w:val="right"/>
      <w:pPr>
        <w:ind w:left="2160" w:hanging="180"/>
      </w:pPr>
    </w:lvl>
    <w:lvl w:ilvl="3" w:tplc="62248648">
      <w:start w:val="1"/>
      <w:numFmt w:val="decimal"/>
      <w:lvlText w:val="%4."/>
      <w:lvlJc w:val="left"/>
      <w:pPr>
        <w:ind w:left="2880" w:hanging="360"/>
      </w:pPr>
    </w:lvl>
    <w:lvl w:ilvl="4" w:tplc="F6E2DF44">
      <w:start w:val="1"/>
      <w:numFmt w:val="lowerLetter"/>
      <w:lvlText w:val="%5."/>
      <w:lvlJc w:val="left"/>
      <w:pPr>
        <w:ind w:left="3600" w:hanging="360"/>
      </w:pPr>
    </w:lvl>
    <w:lvl w:ilvl="5" w:tplc="B14C28B4">
      <w:start w:val="1"/>
      <w:numFmt w:val="lowerRoman"/>
      <w:lvlText w:val="%6."/>
      <w:lvlJc w:val="right"/>
      <w:pPr>
        <w:ind w:left="4320" w:hanging="180"/>
      </w:pPr>
    </w:lvl>
    <w:lvl w:ilvl="6" w:tplc="F482C8FE">
      <w:start w:val="1"/>
      <w:numFmt w:val="decimal"/>
      <w:lvlText w:val="%7."/>
      <w:lvlJc w:val="left"/>
      <w:pPr>
        <w:ind w:left="5040" w:hanging="360"/>
      </w:pPr>
    </w:lvl>
    <w:lvl w:ilvl="7" w:tplc="56E60A6E">
      <w:start w:val="1"/>
      <w:numFmt w:val="lowerLetter"/>
      <w:lvlText w:val="%8."/>
      <w:lvlJc w:val="left"/>
      <w:pPr>
        <w:ind w:left="5760" w:hanging="360"/>
      </w:pPr>
    </w:lvl>
    <w:lvl w:ilvl="8" w:tplc="93ACB8D6">
      <w:start w:val="1"/>
      <w:numFmt w:val="lowerRoman"/>
      <w:lvlText w:val="%9."/>
      <w:lvlJc w:val="right"/>
      <w:pPr>
        <w:ind w:left="6480" w:hanging="180"/>
      </w:pPr>
    </w:lvl>
  </w:abstractNum>
  <w:abstractNum w:abstractNumId="3" w15:restartNumberingAfterBreak="0">
    <w:nsid w:val="20A76B50"/>
    <w:multiLevelType w:val="multilevel"/>
    <w:tmpl w:val="5DD6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F7C27"/>
    <w:multiLevelType w:val="hybridMultilevel"/>
    <w:tmpl w:val="692C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315F3"/>
    <w:multiLevelType w:val="multilevel"/>
    <w:tmpl w:val="86DE5C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028C6"/>
    <w:multiLevelType w:val="hybridMultilevel"/>
    <w:tmpl w:val="FFA4D6D6"/>
    <w:lvl w:ilvl="0" w:tplc="643A8168">
      <w:start w:val="1"/>
      <w:numFmt w:val="bullet"/>
      <w:lvlText w:val=""/>
      <w:lvlJc w:val="left"/>
      <w:pPr>
        <w:tabs>
          <w:tab w:val="num" w:pos="720"/>
        </w:tabs>
        <w:ind w:left="720" w:hanging="360"/>
      </w:pPr>
      <w:rPr>
        <w:rFonts w:ascii="Wingdings" w:hAnsi="Wingdings" w:hint="default"/>
      </w:rPr>
    </w:lvl>
    <w:lvl w:ilvl="1" w:tplc="F82E9CC2" w:tentative="1">
      <w:start w:val="1"/>
      <w:numFmt w:val="bullet"/>
      <w:lvlText w:val=""/>
      <w:lvlJc w:val="left"/>
      <w:pPr>
        <w:tabs>
          <w:tab w:val="num" w:pos="1440"/>
        </w:tabs>
        <w:ind w:left="1440" w:hanging="360"/>
      </w:pPr>
      <w:rPr>
        <w:rFonts w:ascii="Wingdings" w:hAnsi="Wingdings" w:hint="default"/>
      </w:rPr>
    </w:lvl>
    <w:lvl w:ilvl="2" w:tplc="54A01296" w:tentative="1">
      <w:start w:val="1"/>
      <w:numFmt w:val="bullet"/>
      <w:lvlText w:val=""/>
      <w:lvlJc w:val="left"/>
      <w:pPr>
        <w:tabs>
          <w:tab w:val="num" w:pos="2160"/>
        </w:tabs>
        <w:ind w:left="2160" w:hanging="360"/>
      </w:pPr>
      <w:rPr>
        <w:rFonts w:ascii="Wingdings" w:hAnsi="Wingdings" w:hint="default"/>
      </w:rPr>
    </w:lvl>
    <w:lvl w:ilvl="3" w:tplc="68E818A8">
      <w:start w:val="1"/>
      <w:numFmt w:val="bullet"/>
      <w:lvlText w:val=""/>
      <w:lvlJc w:val="left"/>
      <w:pPr>
        <w:tabs>
          <w:tab w:val="num" w:pos="2880"/>
        </w:tabs>
        <w:ind w:left="2880" w:hanging="360"/>
      </w:pPr>
      <w:rPr>
        <w:rFonts w:ascii="Wingdings" w:hAnsi="Wingdings" w:hint="default"/>
      </w:rPr>
    </w:lvl>
    <w:lvl w:ilvl="4" w:tplc="2C262BEC" w:tentative="1">
      <w:start w:val="1"/>
      <w:numFmt w:val="bullet"/>
      <w:lvlText w:val=""/>
      <w:lvlJc w:val="left"/>
      <w:pPr>
        <w:tabs>
          <w:tab w:val="num" w:pos="3600"/>
        </w:tabs>
        <w:ind w:left="3600" w:hanging="360"/>
      </w:pPr>
      <w:rPr>
        <w:rFonts w:ascii="Wingdings" w:hAnsi="Wingdings" w:hint="default"/>
      </w:rPr>
    </w:lvl>
    <w:lvl w:ilvl="5" w:tplc="6E4A76CE" w:tentative="1">
      <w:start w:val="1"/>
      <w:numFmt w:val="bullet"/>
      <w:lvlText w:val=""/>
      <w:lvlJc w:val="left"/>
      <w:pPr>
        <w:tabs>
          <w:tab w:val="num" w:pos="4320"/>
        </w:tabs>
        <w:ind w:left="4320" w:hanging="360"/>
      </w:pPr>
      <w:rPr>
        <w:rFonts w:ascii="Wingdings" w:hAnsi="Wingdings" w:hint="default"/>
      </w:rPr>
    </w:lvl>
    <w:lvl w:ilvl="6" w:tplc="5C3E4066" w:tentative="1">
      <w:start w:val="1"/>
      <w:numFmt w:val="bullet"/>
      <w:lvlText w:val=""/>
      <w:lvlJc w:val="left"/>
      <w:pPr>
        <w:tabs>
          <w:tab w:val="num" w:pos="5040"/>
        </w:tabs>
        <w:ind w:left="5040" w:hanging="360"/>
      </w:pPr>
      <w:rPr>
        <w:rFonts w:ascii="Wingdings" w:hAnsi="Wingdings" w:hint="default"/>
      </w:rPr>
    </w:lvl>
    <w:lvl w:ilvl="7" w:tplc="E862778C" w:tentative="1">
      <w:start w:val="1"/>
      <w:numFmt w:val="bullet"/>
      <w:lvlText w:val=""/>
      <w:lvlJc w:val="left"/>
      <w:pPr>
        <w:tabs>
          <w:tab w:val="num" w:pos="5760"/>
        </w:tabs>
        <w:ind w:left="5760" w:hanging="360"/>
      </w:pPr>
      <w:rPr>
        <w:rFonts w:ascii="Wingdings" w:hAnsi="Wingdings" w:hint="default"/>
      </w:rPr>
    </w:lvl>
    <w:lvl w:ilvl="8" w:tplc="C23636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03E1B"/>
    <w:multiLevelType w:val="multilevel"/>
    <w:tmpl w:val="A102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0E0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4A157F"/>
    <w:multiLevelType w:val="multilevel"/>
    <w:tmpl w:val="ABE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956872"/>
    <w:multiLevelType w:val="multilevel"/>
    <w:tmpl w:val="3040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C4EF8"/>
    <w:multiLevelType w:val="hybridMultilevel"/>
    <w:tmpl w:val="46C0B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E081B"/>
    <w:multiLevelType w:val="multilevel"/>
    <w:tmpl w:val="59AE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307AC"/>
    <w:multiLevelType w:val="hybridMultilevel"/>
    <w:tmpl w:val="A2A05422"/>
    <w:lvl w:ilvl="0" w:tplc="F6688134">
      <w:start w:val="1"/>
      <w:numFmt w:val="decimal"/>
      <w:lvlText w:val="%1."/>
      <w:lvlJc w:val="left"/>
      <w:pPr>
        <w:tabs>
          <w:tab w:val="num" w:pos="720"/>
        </w:tabs>
        <w:ind w:left="720" w:hanging="360"/>
      </w:pPr>
      <w:rPr>
        <w:rFonts w:ascii="Helvetica" w:hAnsi="Helvetica" w:cs="Helvetica" w:hint="default"/>
        <w:i w:val="0"/>
        <w:sz w:val="22"/>
        <w:szCs w:val="22"/>
      </w:rPr>
    </w:lvl>
    <w:lvl w:ilvl="1" w:tplc="CEA08124">
      <w:start w:val="10"/>
      <w:numFmt w:val="decimal"/>
      <w:lvlText w:val="%2."/>
      <w:lvlJc w:val="left"/>
      <w:pPr>
        <w:tabs>
          <w:tab w:val="num" w:pos="1440"/>
        </w:tabs>
        <w:ind w:left="1440" w:hanging="36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567094"/>
    <w:multiLevelType w:val="multilevel"/>
    <w:tmpl w:val="722C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DC599F"/>
    <w:multiLevelType w:val="multilevel"/>
    <w:tmpl w:val="CC8A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C123B4"/>
    <w:multiLevelType w:val="multilevel"/>
    <w:tmpl w:val="C86EC6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910EF5"/>
    <w:multiLevelType w:val="multilevel"/>
    <w:tmpl w:val="1C92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0E1A41"/>
    <w:multiLevelType w:val="hybridMultilevel"/>
    <w:tmpl w:val="AB4CF80C"/>
    <w:lvl w:ilvl="0" w:tplc="9434368A">
      <w:start w:val="1"/>
      <w:numFmt w:val="decimal"/>
      <w:lvlText w:val="%1."/>
      <w:lvlJc w:val="left"/>
      <w:pPr>
        <w:ind w:left="720" w:hanging="360"/>
      </w:pPr>
    </w:lvl>
    <w:lvl w:ilvl="1" w:tplc="BBA6883A">
      <w:start w:val="1"/>
      <w:numFmt w:val="lowerLetter"/>
      <w:lvlText w:val="%2."/>
      <w:lvlJc w:val="left"/>
      <w:pPr>
        <w:ind w:left="1440" w:hanging="360"/>
      </w:pPr>
    </w:lvl>
    <w:lvl w:ilvl="2" w:tplc="987663BE">
      <w:start w:val="1"/>
      <w:numFmt w:val="lowerRoman"/>
      <w:lvlText w:val="%3."/>
      <w:lvlJc w:val="right"/>
      <w:pPr>
        <w:ind w:left="2160" w:hanging="180"/>
      </w:pPr>
    </w:lvl>
    <w:lvl w:ilvl="3" w:tplc="E6120714">
      <w:start w:val="1"/>
      <w:numFmt w:val="decimal"/>
      <w:lvlText w:val="%4."/>
      <w:lvlJc w:val="left"/>
      <w:pPr>
        <w:ind w:left="2880" w:hanging="360"/>
      </w:pPr>
    </w:lvl>
    <w:lvl w:ilvl="4" w:tplc="D102D294">
      <w:start w:val="1"/>
      <w:numFmt w:val="lowerLetter"/>
      <w:lvlText w:val="%5."/>
      <w:lvlJc w:val="left"/>
      <w:pPr>
        <w:ind w:left="3600" w:hanging="360"/>
      </w:pPr>
    </w:lvl>
    <w:lvl w:ilvl="5" w:tplc="35C2A46E">
      <w:start w:val="1"/>
      <w:numFmt w:val="lowerRoman"/>
      <w:lvlText w:val="%6."/>
      <w:lvlJc w:val="right"/>
      <w:pPr>
        <w:ind w:left="4320" w:hanging="180"/>
      </w:pPr>
    </w:lvl>
    <w:lvl w:ilvl="6" w:tplc="BCAED47C">
      <w:start w:val="1"/>
      <w:numFmt w:val="decimal"/>
      <w:lvlText w:val="%7."/>
      <w:lvlJc w:val="left"/>
      <w:pPr>
        <w:ind w:left="5040" w:hanging="360"/>
      </w:pPr>
    </w:lvl>
    <w:lvl w:ilvl="7" w:tplc="4E18837C">
      <w:start w:val="1"/>
      <w:numFmt w:val="lowerLetter"/>
      <w:lvlText w:val="%8."/>
      <w:lvlJc w:val="left"/>
      <w:pPr>
        <w:ind w:left="5760" w:hanging="360"/>
      </w:pPr>
    </w:lvl>
    <w:lvl w:ilvl="8" w:tplc="9E6631A8">
      <w:start w:val="1"/>
      <w:numFmt w:val="lowerRoman"/>
      <w:lvlText w:val="%9."/>
      <w:lvlJc w:val="right"/>
      <w:pPr>
        <w:ind w:left="6480" w:hanging="180"/>
      </w:pPr>
    </w:lvl>
  </w:abstractNum>
  <w:abstractNum w:abstractNumId="19" w15:restartNumberingAfterBreak="0">
    <w:nsid w:val="723640B6"/>
    <w:multiLevelType w:val="hybridMultilevel"/>
    <w:tmpl w:val="AD4C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578344">
    <w:abstractNumId w:val="2"/>
  </w:num>
  <w:num w:numId="2" w16cid:durableId="2078094113">
    <w:abstractNumId w:val="18"/>
  </w:num>
  <w:num w:numId="3" w16cid:durableId="1669822566">
    <w:abstractNumId w:val="12"/>
  </w:num>
  <w:num w:numId="4" w16cid:durableId="957637472">
    <w:abstractNumId w:val="3"/>
  </w:num>
  <w:num w:numId="5" w16cid:durableId="1140919318">
    <w:abstractNumId w:val="5"/>
  </w:num>
  <w:num w:numId="6" w16cid:durableId="1298874464">
    <w:abstractNumId w:val="16"/>
  </w:num>
  <w:num w:numId="7" w16cid:durableId="607738413">
    <w:abstractNumId w:val="14"/>
  </w:num>
  <w:num w:numId="8" w16cid:durableId="1804618522">
    <w:abstractNumId w:val="9"/>
  </w:num>
  <w:num w:numId="9" w16cid:durableId="482816045">
    <w:abstractNumId w:val="10"/>
  </w:num>
  <w:num w:numId="10" w16cid:durableId="351760002">
    <w:abstractNumId w:val="15"/>
  </w:num>
  <w:num w:numId="11" w16cid:durableId="1183783420">
    <w:abstractNumId w:val="7"/>
  </w:num>
  <w:num w:numId="12" w16cid:durableId="12928237">
    <w:abstractNumId w:val="0"/>
  </w:num>
  <w:num w:numId="13" w16cid:durableId="194078159">
    <w:abstractNumId w:val="17"/>
  </w:num>
  <w:num w:numId="14" w16cid:durableId="304431325">
    <w:abstractNumId w:val="13"/>
  </w:num>
  <w:num w:numId="15" w16cid:durableId="232400279">
    <w:abstractNumId w:val="8"/>
  </w:num>
  <w:num w:numId="16" w16cid:durableId="1476948019">
    <w:abstractNumId w:val="4"/>
  </w:num>
  <w:num w:numId="17" w16cid:durableId="1487697370">
    <w:abstractNumId w:val="19"/>
  </w:num>
  <w:num w:numId="18" w16cid:durableId="149097242">
    <w:abstractNumId w:val="1"/>
  </w:num>
  <w:num w:numId="19" w16cid:durableId="1640185079">
    <w:abstractNumId w:val="6"/>
  </w:num>
  <w:num w:numId="20" w16cid:durableId="1710371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16"/>
    <w:rsid w:val="00001B7B"/>
    <w:rsid w:val="00004C9E"/>
    <w:rsid w:val="0004066D"/>
    <w:rsid w:val="00043934"/>
    <w:rsid w:val="00073FFB"/>
    <w:rsid w:val="00083D77"/>
    <w:rsid w:val="0009422D"/>
    <w:rsid w:val="000C2F82"/>
    <w:rsid w:val="000D6423"/>
    <w:rsid w:val="00123D8A"/>
    <w:rsid w:val="00125836"/>
    <w:rsid w:val="001462C7"/>
    <w:rsid w:val="001A560D"/>
    <w:rsid w:val="001B43A8"/>
    <w:rsid w:val="001B75C1"/>
    <w:rsid w:val="001E645A"/>
    <w:rsid w:val="001E7F6B"/>
    <w:rsid w:val="001F08D9"/>
    <w:rsid w:val="002134E7"/>
    <w:rsid w:val="002234D5"/>
    <w:rsid w:val="00226063"/>
    <w:rsid w:val="00241A16"/>
    <w:rsid w:val="00242612"/>
    <w:rsid w:val="00292209"/>
    <w:rsid w:val="00294D2A"/>
    <w:rsid w:val="002E6853"/>
    <w:rsid w:val="00305F25"/>
    <w:rsid w:val="00330059"/>
    <w:rsid w:val="003459DB"/>
    <w:rsid w:val="003537CC"/>
    <w:rsid w:val="003710FB"/>
    <w:rsid w:val="0038410E"/>
    <w:rsid w:val="0038765E"/>
    <w:rsid w:val="003A6F09"/>
    <w:rsid w:val="003B1737"/>
    <w:rsid w:val="003C591F"/>
    <w:rsid w:val="003D2ABF"/>
    <w:rsid w:val="003D571B"/>
    <w:rsid w:val="003E281E"/>
    <w:rsid w:val="003E3264"/>
    <w:rsid w:val="003E62CD"/>
    <w:rsid w:val="00400BED"/>
    <w:rsid w:val="00400E9B"/>
    <w:rsid w:val="0040261E"/>
    <w:rsid w:val="004418EF"/>
    <w:rsid w:val="00464BC0"/>
    <w:rsid w:val="00492FF9"/>
    <w:rsid w:val="004A6298"/>
    <w:rsid w:val="004D4CBD"/>
    <w:rsid w:val="00537BBA"/>
    <w:rsid w:val="00541E7A"/>
    <w:rsid w:val="00551943"/>
    <w:rsid w:val="00556C67"/>
    <w:rsid w:val="00565D82"/>
    <w:rsid w:val="005A1A7D"/>
    <w:rsid w:val="005A27BD"/>
    <w:rsid w:val="00604D1E"/>
    <w:rsid w:val="0062757F"/>
    <w:rsid w:val="00683A48"/>
    <w:rsid w:val="006931F3"/>
    <w:rsid w:val="006A55A0"/>
    <w:rsid w:val="006B6DDE"/>
    <w:rsid w:val="006E66B2"/>
    <w:rsid w:val="006F2BE9"/>
    <w:rsid w:val="00702415"/>
    <w:rsid w:val="00756CA2"/>
    <w:rsid w:val="00757BCA"/>
    <w:rsid w:val="00774F80"/>
    <w:rsid w:val="00786C61"/>
    <w:rsid w:val="007A1F55"/>
    <w:rsid w:val="007A79E0"/>
    <w:rsid w:val="007B7727"/>
    <w:rsid w:val="00813FCA"/>
    <w:rsid w:val="0083757C"/>
    <w:rsid w:val="00885BD3"/>
    <w:rsid w:val="008E77FF"/>
    <w:rsid w:val="008F3F31"/>
    <w:rsid w:val="00904C8A"/>
    <w:rsid w:val="0093263D"/>
    <w:rsid w:val="0093731C"/>
    <w:rsid w:val="00944834"/>
    <w:rsid w:val="00976F8C"/>
    <w:rsid w:val="00983674"/>
    <w:rsid w:val="0099353A"/>
    <w:rsid w:val="009A1F6D"/>
    <w:rsid w:val="009A4549"/>
    <w:rsid w:val="009D0B46"/>
    <w:rsid w:val="009D1B41"/>
    <w:rsid w:val="009D25EA"/>
    <w:rsid w:val="00A261F2"/>
    <w:rsid w:val="00A27817"/>
    <w:rsid w:val="00A4218C"/>
    <w:rsid w:val="00A42D9F"/>
    <w:rsid w:val="00A575D8"/>
    <w:rsid w:val="00A73680"/>
    <w:rsid w:val="00A76C93"/>
    <w:rsid w:val="00AD0914"/>
    <w:rsid w:val="00B04650"/>
    <w:rsid w:val="00B22B32"/>
    <w:rsid w:val="00B24AD3"/>
    <w:rsid w:val="00B557F1"/>
    <w:rsid w:val="00B74F6D"/>
    <w:rsid w:val="00BB3695"/>
    <w:rsid w:val="00BC2EF7"/>
    <w:rsid w:val="00BE1CDD"/>
    <w:rsid w:val="00BE550B"/>
    <w:rsid w:val="00BF6021"/>
    <w:rsid w:val="00C11A38"/>
    <w:rsid w:val="00C57879"/>
    <w:rsid w:val="00C74C8C"/>
    <w:rsid w:val="00C862C8"/>
    <w:rsid w:val="00C963B7"/>
    <w:rsid w:val="00D5299B"/>
    <w:rsid w:val="00D57C60"/>
    <w:rsid w:val="00D74C4D"/>
    <w:rsid w:val="00DB2351"/>
    <w:rsid w:val="00DB2395"/>
    <w:rsid w:val="00DE7F65"/>
    <w:rsid w:val="00DF08AA"/>
    <w:rsid w:val="00E051CD"/>
    <w:rsid w:val="00E27D1D"/>
    <w:rsid w:val="00E36E6E"/>
    <w:rsid w:val="00E37E0C"/>
    <w:rsid w:val="00E405C1"/>
    <w:rsid w:val="00E407EA"/>
    <w:rsid w:val="00E42ACB"/>
    <w:rsid w:val="00E45FE0"/>
    <w:rsid w:val="00E96EDE"/>
    <w:rsid w:val="00EB60D0"/>
    <w:rsid w:val="00F005D3"/>
    <w:rsid w:val="00F02469"/>
    <w:rsid w:val="00F06776"/>
    <w:rsid w:val="00F15C42"/>
    <w:rsid w:val="00F23E2A"/>
    <w:rsid w:val="00F3529E"/>
    <w:rsid w:val="00F35A76"/>
    <w:rsid w:val="00F55928"/>
    <w:rsid w:val="00FB77F1"/>
    <w:rsid w:val="00FC36CE"/>
    <w:rsid w:val="00FF14F0"/>
    <w:rsid w:val="00FF746A"/>
    <w:rsid w:val="00FF793A"/>
    <w:rsid w:val="01B434DA"/>
    <w:rsid w:val="0380C9D0"/>
    <w:rsid w:val="039F8F2C"/>
    <w:rsid w:val="04DF79F4"/>
    <w:rsid w:val="05B528F7"/>
    <w:rsid w:val="05F9C4A0"/>
    <w:rsid w:val="061EB6AB"/>
    <w:rsid w:val="06A994FC"/>
    <w:rsid w:val="07F4D79A"/>
    <w:rsid w:val="084CD357"/>
    <w:rsid w:val="0A41BD3D"/>
    <w:rsid w:val="0AA2A583"/>
    <w:rsid w:val="0DE406E8"/>
    <w:rsid w:val="0F23D421"/>
    <w:rsid w:val="110C43E8"/>
    <w:rsid w:val="128A1BA9"/>
    <w:rsid w:val="1293E8F5"/>
    <w:rsid w:val="133136CC"/>
    <w:rsid w:val="17F73BD9"/>
    <w:rsid w:val="183C5D88"/>
    <w:rsid w:val="1BCD72A2"/>
    <w:rsid w:val="1C218FC9"/>
    <w:rsid w:val="1D17B6DC"/>
    <w:rsid w:val="1F3088A0"/>
    <w:rsid w:val="200F6FED"/>
    <w:rsid w:val="202EB9AC"/>
    <w:rsid w:val="2272AD21"/>
    <w:rsid w:val="26DD5CC1"/>
    <w:rsid w:val="273EC0CF"/>
    <w:rsid w:val="28839EA2"/>
    <w:rsid w:val="2A658486"/>
    <w:rsid w:val="2BC665E2"/>
    <w:rsid w:val="2C5F2B64"/>
    <w:rsid w:val="30529835"/>
    <w:rsid w:val="305AC15F"/>
    <w:rsid w:val="313385D2"/>
    <w:rsid w:val="32C258DF"/>
    <w:rsid w:val="32CFE4D2"/>
    <w:rsid w:val="382673C1"/>
    <w:rsid w:val="3D96A96C"/>
    <w:rsid w:val="3F8254CC"/>
    <w:rsid w:val="40150829"/>
    <w:rsid w:val="411E1C32"/>
    <w:rsid w:val="41A4EEB0"/>
    <w:rsid w:val="468B2B71"/>
    <w:rsid w:val="492F1C87"/>
    <w:rsid w:val="4BF0A3B2"/>
    <w:rsid w:val="4C8CB875"/>
    <w:rsid w:val="4F52A2D2"/>
    <w:rsid w:val="4FF769E3"/>
    <w:rsid w:val="507F2A73"/>
    <w:rsid w:val="52A49B92"/>
    <w:rsid w:val="55DB8950"/>
    <w:rsid w:val="58976BB4"/>
    <w:rsid w:val="59285C80"/>
    <w:rsid w:val="5C8B473B"/>
    <w:rsid w:val="5E2D1E00"/>
    <w:rsid w:val="6014CE36"/>
    <w:rsid w:val="60C8916D"/>
    <w:rsid w:val="63653ECB"/>
    <w:rsid w:val="641E784B"/>
    <w:rsid w:val="66A7BB4B"/>
    <w:rsid w:val="67CB0EBC"/>
    <w:rsid w:val="68948EC2"/>
    <w:rsid w:val="690A0936"/>
    <w:rsid w:val="6AF99291"/>
    <w:rsid w:val="6B690C8F"/>
    <w:rsid w:val="6CC673CC"/>
    <w:rsid w:val="6D21DEFE"/>
    <w:rsid w:val="6E48CF90"/>
    <w:rsid w:val="6E7BDD87"/>
    <w:rsid w:val="7040AF28"/>
    <w:rsid w:val="722A2B47"/>
    <w:rsid w:val="72F3C599"/>
    <w:rsid w:val="72FCE8C3"/>
    <w:rsid w:val="738F81B5"/>
    <w:rsid w:val="75ADE143"/>
    <w:rsid w:val="79CDB731"/>
    <w:rsid w:val="7D759C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9472"/>
  <w15:chartTrackingRefBased/>
  <w15:docId w15:val="{BC60226D-FFA4-4736-9C6A-46398D6D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36C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FC36C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36CE"/>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FC36CE"/>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FC36CE"/>
    <w:rPr>
      <w:b/>
      <w:bCs/>
    </w:rPr>
  </w:style>
  <w:style w:type="paragraph" w:styleId="NormalWeb">
    <w:name w:val="Normal (Web)"/>
    <w:basedOn w:val="Normal"/>
    <w:uiPriority w:val="99"/>
    <w:semiHidden/>
    <w:unhideWhenUsed/>
    <w:rsid w:val="00FC36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242612"/>
    <w:pPr>
      <w:tabs>
        <w:tab w:val="center" w:pos="4320"/>
        <w:tab w:val="right" w:pos="8640"/>
      </w:tabs>
      <w:spacing w:after="0" w:line="240" w:lineRule="auto"/>
    </w:pPr>
    <w:rPr>
      <w:rFonts w:ascii="Garamond" w:eastAsia="SimSun" w:hAnsi="Garamond" w:cs="Times New Roman"/>
      <w:kern w:val="0"/>
      <w:sz w:val="24"/>
      <w:szCs w:val="24"/>
      <w:lang w:val="en-GB" w:eastAsia="zh-CN"/>
      <w14:ligatures w14:val="none"/>
    </w:rPr>
  </w:style>
  <w:style w:type="character" w:customStyle="1" w:styleId="FooterChar">
    <w:name w:val="Footer Char"/>
    <w:basedOn w:val="DefaultParagraphFont"/>
    <w:link w:val="Footer"/>
    <w:uiPriority w:val="99"/>
    <w:rsid w:val="00242612"/>
    <w:rPr>
      <w:rFonts w:ascii="Garamond" w:eastAsia="SimSun" w:hAnsi="Garamond" w:cs="Times New Roman"/>
      <w:kern w:val="0"/>
      <w:sz w:val="24"/>
      <w:szCs w:val="24"/>
      <w:lang w:val="en-GB" w:eastAsia="zh-CN"/>
      <w14:ligatures w14:val="none"/>
    </w:rPr>
  </w:style>
  <w:style w:type="paragraph" w:styleId="ListParagraph">
    <w:name w:val="List Paragraph"/>
    <w:basedOn w:val="Normal"/>
    <w:uiPriority w:val="34"/>
    <w:qFormat/>
    <w:rsid w:val="00242612"/>
    <w:pPr>
      <w:spacing w:after="0" w:line="240" w:lineRule="auto"/>
      <w:ind w:left="720"/>
    </w:pPr>
    <w:rPr>
      <w:rFonts w:ascii="Calibri" w:eastAsia="SimSun" w:hAnsi="Calibri" w:cs="Calibri"/>
      <w:kern w:val="0"/>
      <w:lang w:eastAsia="zh-CN"/>
      <w14:ligatures w14:val="none"/>
    </w:rPr>
  </w:style>
  <w:style w:type="paragraph" w:styleId="PlainText">
    <w:name w:val="Plain Text"/>
    <w:basedOn w:val="Normal"/>
    <w:link w:val="PlainTextChar"/>
    <w:uiPriority w:val="99"/>
    <w:rsid w:val="00242612"/>
    <w:pPr>
      <w:spacing w:after="0" w:line="240" w:lineRule="auto"/>
    </w:pPr>
    <w:rPr>
      <w:rFonts w:ascii="Courier New" w:eastAsia="Times New Roman" w:hAnsi="Courier New" w:cs="Courier New"/>
      <w:kern w:val="0"/>
      <w:sz w:val="20"/>
      <w:szCs w:val="20"/>
      <w:lang w:val="ru-RU" w:eastAsia="ru-RU"/>
      <w14:ligatures w14:val="none"/>
    </w:rPr>
  </w:style>
  <w:style w:type="character" w:customStyle="1" w:styleId="PlainTextChar">
    <w:name w:val="Plain Text Char"/>
    <w:basedOn w:val="DefaultParagraphFont"/>
    <w:link w:val="PlainText"/>
    <w:uiPriority w:val="99"/>
    <w:rsid w:val="00242612"/>
    <w:rPr>
      <w:rFonts w:ascii="Courier New" w:eastAsia="Times New Roman" w:hAnsi="Courier New" w:cs="Courier New"/>
      <w:kern w:val="0"/>
      <w:sz w:val="20"/>
      <w:szCs w:val="20"/>
      <w:lang w:val="ru-RU" w:eastAsia="ru-RU"/>
      <w14:ligatures w14:val="none"/>
    </w:rPr>
  </w:style>
  <w:style w:type="paragraph" w:styleId="NoSpacing">
    <w:name w:val="No Spacing"/>
    <w:uiPriority w:val="1"/>
    <w:qFormat/>
    <w:rsid w:val="00242612"/>
    <w:pPr>
      <w:spacing w:after="0" w:line="240" w:lineRule="auto"/>
    </w:pPr>
    <w:rPr>
      <w:rFonts w:ascii="Calibri" w:eastAsia="Times New Roman" w:hAnsi="Calibri" w:cs="Times New Roman"/>
      <w:kern w:val="0"/>
      <w:lang w:val="en-GB"/>
      <w14:ligatures w14:val="none"/>
    </w:rPr>
  </w:style>
  <w:style w:type="character" w:styleId="Hyperlink">
    <w:name w:val="Hyperlink"/>
    <w:basedOn w:val="DefaultParagraphFont"/>
    <w:uiPriority w:val="99"/>
    <w:unhideWhenUsed/>
    <w:rsid w:val="007A1F55"/>
    <w:rPr>
      <w:color w:val="0563C1" w:themeColor="hyperlink"/>
      <w:u w:val="single"/>
    </w:rPr>
  </w:style>
  <w:style w:type="character" w:styleId="UnresolvedMention">
    <w:name w:val="Unresolved Mention"/>
    <w:basedOn w:val="DefaultParagraphFont"/>
    <w:uiPriority w:val="99"/>
    <w:semiHidden/>
    <w:unhideWhenUsed/>
    <w:rsid w:val="007A1F5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404099">
      <w:bodyDiv w:val="1"/>
      <w:marLeft w:val="0"/>
      <w:marRight w:val="0"/>
      <w:marTop w:val="0"/>
      <w:marBottom w:val="0"/>
      <w:divBdr>
        <w:top w:val="none" w:sz="0" w:space="0" w:color="auto"/>
        <w:left w:val="none" w:sz="0" w:space="0" w:color="auto"/>
        <w:bottom w:val="none" w:sz="0" w:space="0" w:color="auto"/>
        <w:right w:val="none" w:sz="0" w:space="0" w:color="auto"/>
      </w:divBdr>
      <w:divsChild>
        <w:div w:id="87965458">
          <w:marLeft w:val="2520"/>
          <w:marRight w:val="0"/>
          <w:marTop w:val="100"/>
          <w:marBottom w:val="0"/>
          <w:divBdr>
            <w:top w:val="none" w:sz="0" w:space="0" w:color="auto"/>
            <w:left w:val="none" w:sz="0" w:space="0" w:color="auto"/>
            <w:bottom w:val="none" w:sz="0" w:space="0" w:color="auto"/>
            <w:right w:val="none" w:sz="0" w:space="0" w:color="auto"/>
          </w:divBdr>
        </w:div>
        <w:div w:id="1495025405">
          <w:marLeft w:val="2520"/>
          <w:marRight w:val="0"/>
          <w:marTop w:val="100"/>
          <w:marBottom w:val="0"/>
          <w:divBdr>
            <w:top w:val="none" w:sz="0" w:space="0" w:color="auto"/>
            <w:left w:val="none" w:sz="0" w:space="0" w:color="auto"/>
            <w:bottom w:val="none" w:sz="0" w:space="0" w:color="auto"/>
            <w:right w:val="none" w:sz="0" w:space="0" w:color="auto"/>
          </w:divBdr>
        </w:div>
        <w:div w:id="1756241304">
          <w:marLeft w:val="2520"/>
          <w:marRight w:val="0"/>
          <w:marTop w:val="100"/>
          <w:marBottom w:val="0"/>
          <w:divBdr>
            <w:top w:val="none" w:sz="0" w:space="0" w:color="auto"/>
            <w:left w:val="none" w:sz="0" w:space="0" w:color="auto"/>
            <w:bottom w:val="none" w:sz="0" w:space="0" w:color="auto"/>
            <w:right w:val="none" w:sz="0" w:space="0" w:color="auto"/>
          </w:divBdr>
        </w:div>
        <w:div w:id="1839537694">
          <w:marLeft w:val="2520"/>
          <w:marRight w:val="0"/>
          <w:marTop w:val="100"/>
          <w:marBottom w:val="0"/>
          <w:divBdr>
            <w:top w:val="none" w:sz="0" w:space="0" w:color="auto"/>
            <w:left w:val="none" w:sz="0" w:space="0" w:color="auto"/>
            <w:bottom w:val="none" w:sz="0" w:space="0" w:color="auto"/>
            <w:right w:val="none" w:sz="0" w:space="0" w:color="auto"/>
          </w:divBdr>
        </w:div>
      </w:divsChild>
    </w:div>
    <w:div w:id="1891728367">
      <w:bodyDiv w:val="1"/>
      <w:marLeft w:val="0"/>
      <w:marRight w:val="0"/>
      <w:marTop w:val="0"/>
      <w:marBottom w:val="0"/>
      <w:divBdr>
        <w:top w:val="none" w:sz="0" w:space="0" w:color="auto"/>
        <w:left w:val="none" w:sz="0" w:space="0" w:color="auto"/>
        <w:bottom w:val="none" w:sz="0" w:space="0" w:color="auto"/>
        <w:right w:val="none" w:sz="0" w:space="0" w:color="auto"/>
      </w:divBdr>
    </w:div>
    <w:div w:id="1917278898">
      <w:bodyDiv w:val="1"/>
      <w:marLeft w:val="0"/>
      <w:marRight w:val="0"/>
      <w:marTop w:val="0"/>
      <w:marBottom w:val="0"/>
      <w:divBdr>
        <w:top w:val="none" w:sz="0" w:space="0" w:color="auto"/>
        <w:left w:val="none" w:sz="0" w:space="0" w:color="auto"/>
        <w:bottom w:val="none" w:sz="0" w:space="0" w:color="auto"/>
        <w:right w:val="none" w:sz="0" w:space="0" w:color="auto"/>
      </w:divBdr>
      <w:divsChild>
        <w:div w:id="896011391">
          <w:marLeft w:val="2520"/>
          <w:marRight w:val="0"/>
          <w:marTop w:val="100"/>
          <w:marBottom w:val="0"/>
          <w:divBdr>
            <w:top w:val="none" w:sz="0" w:space="0" w:color="auto"/>
            <w:left w:val="none" w:sz="0" w:space="0" w:color="auto"/>
            <w:bottom w:val="none" w:sz="0" w:space="0" w:color="auto"/>
            <w:right w:val="none" w:sz="0" w:space="0" w:color="auto"/>
          </w:divBdr>
        </w:div>
        <w:div w:id="980966609">
          <w:marLeft w:val="2520"/>
          <w:marRight w:val="0"/>
          <w:marTop w:val="100"/>
          <w:marBottom w:val="0"/>
          <w:divBdr>
            <w:top w:val="none" w:sz="0" w:space="0" w:color="auto"/>
            <w:left w:val="none" w:sz="0" w:space="0" w:color="auto"/>
            <w:bottom w:val="none" w:sz="0" w:space="0" w:color="auto"/>
            <w:right w:val="none" w:sz="0" w:space="0" w:color="auto"/>
          </w:divBdr>
        </w:div>
        <w:div w:id="1281305300">
          <w:marLeft w:val="2520"/>
          <w:marRight w:val="0"/>
          <w:marTop w:val="100"/>
          <w:marBottom w:val="0"/>
          <w:divBdr>
            <w:top w:val="none" w:sz="0" w:space="0" w:color="auto"/>
            <w:left w:val="none" w:sz="0" w:space="0" w:color="auto"/>
            <w:bottom w:val="none" w:sz="0" w:space="0" w:color="auto"/>
            <w:right w:val="none" w:sz="0" w:space="0" w:color="auto"/>
          </w:divBdr>
        </w:div>
        <w:div w:id="1824466308">
          <w:marLeft w:val="25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TENTIEV, Nurbek</dc:creator>
  <cp:keywords/>
  <dc:description/>
  <cp:lastModifiedBy>ISAKEEVA, Chynara</cp:lastModifiedBy>
  <cp:revision>6</cp:revision>
  <dcterms:created xsi:type="dcterms:W3CDTF">2025-03-17T08:28:00Z</dcterms:created>
  <dcterms:modified xsi:type="dcterms:W3CDTF">2025-03-17T08:32:00Z</dcterms:modified>
</cp:coreProperties>
</file>