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708" w:firstLine="708"/>
        <w:rPr>
          <w:b/>
          <w:spacing w:val="-1"/>
        </w:rPr>
      </w:pPr>
    </w:p>
    <w:p>
      <w:pPr>
        <w:ind w:left="708" w:firstLine="708"/>
        <w:rPr>
          <w:spacing w:val="-1"/>
        </w:rPr>
      </w:pPr>
      <w:r>
        <w:rPr>
          <w:b/>
          <w:spacing w:val="-1"/>
        </w:rPr>
        <w:t>ОАО «</w:t>
      </w:r>
      <w:proofErr w:type="spellStart"/>
      <w:r>
        <w:rPr>
          <w:b/>
          <w:spacing w:val="-1"/>
          <w:lang w:val="en-US"/>
        </w:rPr>
        <w:t>MBank</w:t>
      </w:r>
      <w:proofErr w:type="spellEnd"/>
      <w:r>
        <w:rPr>
          <w:b/>
          <w:spacing w:val="-1"/>
        </w:rPr>
        <w:t>»</w:t>
      </w:r>
      <w:r>
        <w:rPr>
          <w:spacing w:val="-1"/>
        </w:rPr>
        <w:t xml:space="preserve"> приглашает принять участие в тендере на поставку ИТ оборудования и предоставление соответствующих услуг.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7"/>
        <w:gridCol w:w="6466"/>
      </w:tblGrid>
      <w:tr>
        <w:trPr>
          <w:trHeight w:val="287"/>
          <w:tblHeader/>
        </w:trPr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46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</w:t>
            </w:r>
          </w:p>
        </w:tc>
      </w:tr>
      <w:tr>
        <w:trPr>
          <w:trHeight w:val="133"/>
        </w:trPr>
        <w:tc>
          <w:tcPr>
            <w:tcW w:w="680" w:type="dxa"/>
            <w:shd w:val="clear" w:color="auto" w:fill="E7E6E6" w:themeFill="background2"/>
          </w:tcPr>
          <w:p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43" w:type="dxa"/>
            <w:gridSpan w:val="2"/>
            <w:shd w:val="clear" w:color="auto" w:fill="E7E6E6" w:themeFill="background2"/>
          </w:tcPr>
          <w:p>
            <w:pPr>
              <w:rPr>
                <w:b/>
              </w:rPr>
            </w:pPr>
            <w:r>
              <w:rPr>
                <w:b/>
              </w:rPr>
              <w:t xml:space="preserve">Требования к серверу  ( количество 16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1.1</w:t>
            </w:r>
          </w:p>
        </w:tc>
        <w:tc>
          <w:tcPr>
            <w:tcW w:w="2777" w:type="dxa"/>
          </w:tcPr>
          <w:p>
            <w:r>
              <w:t>Интерфейсы</w:t>
            </w:r>
          </w:p>
        </w:tc>
        <w:tc>
          <w:tcPr>
            <w:tcW w:w="6466" w:type="dxa"/>
          </w:tcPr>
          <w:p>
            <w:r>
              <w:t>Порт USB 2.0 на лицевой панели сервера - 1.</w:t>
            </w:r>
          </w:p>
          <w:p>
            <w:r>
              <w:t>Выделенный порт удаленного управления сервером - 1.</w:t>
            </w:r>
          </w:p>
          <w:p>
            <w:r>
              <w:t xml:space="preserve">Выделенный порт </w:t>
            </w:r>
            <w:r>
              <w:rPr>
                <w:lang w:val="en-US"/>
              </w:rPr>
              <w:t>Micro</w:t>
            </w:r>
            <w:r>
              <w:t>-</w:t>
            </w:r>
            <w:r>
              <w:rPr>
                <w:lang w:val="en-US"/>
              </w:rPr>
              <w:t>USB</w:t>
            </w:r>
            <w:r>
              <w:t xml:space="preserve"> прямого подключения к системе управления на передней панели – 1.</w:t>
            </w:r>
          </w:p>
          <w:p>
            <w:r>
              <w:t xml:space="preserve">Порт USB 2.0 на задней панели - 1. </w:t>
            </w:r>
          </w:p>
          <w:p>
            <w:r>
              <w:t>Порт USB 3.0 на задней панели - 1.</w:t>
            </w:r>
          </w:p>
          <w:p>
            <w:r>
              <w:t xml:space="preserve">Слоты на материнской плате </w:t>
            </w:r>
            <w:proofErr w:type="spellStart"/>
            <w:r>
              <w:t>PCIe</w:t>
            </w:r>
            <w:proofErr w:type="spellEnd"/>
            <w:r>
              <w:t xml:space="preserve"> 4.0 </w:t>
            </w:r>
            <w:r>
              <w:rPr>
                <w:lang w:val="en-US"/>
              </w:rPr>
              <w:t>x</w:t>
            </w:r>
            <w:r>
              <w:t xml:space="preserve">16 – 2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proofErr w:type="spellStart"/>
            <w:r>
              <w:t>PCIe</w:t>
            </w:r>
            <w:proofErr w:type="spellEnd"/>
            <w:r>
              <w:t xml:space="preserve"> 5.0 </w:t>
            </w:r>
            <w:r>
              <w:rPr>
                <w:lang w:val="en-US"/>
              </w:rPr>
              <w:t>x</w:t>
            </w:r>
            <w:r>
              <w:t xml:space="preserve">8 – 4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proofErr w:type="spellStart"/>
            <w:r>
              <w:t>PCIe</w:t>
            </w:r>
            <w:proofErr w:type="spellEnd"/>
            <w:r>
              <w:t xml:space="preserve"> 4.0 </w:t>
            </w:r>
            <w:r>
              <w:rPr>
                <w:lang w:val="en-US"/>
              </w:rPr>
              <w:t>x</w:t>
            </w:r>
            <w:r>
              <w:t>8 – 2 шт.</w:t>
            </w:r>
          </w:p>
          <w:p>
            <w:r>
              <w:t xml:space="preserve">Слот на материнской плате </w:t>
            </w:r>
            <w:r>
              <w:rPr>
                <w:lang w:val="en-US"/>
              </w:rPr>
              <w:t>OCP</w:t>
            </w:r>
            <w:r>
              <w:t xml:space="preserve"> 3.0 - 1.</w:t>
            </w:r>
          </w:p>
          <w:p>
            <w:r>
              <w:t>Порт видеоадаптера - VGA на задней панели - 1, VGA на передней панели - 1.</w:t>
            </w:r>
          </w:p>
        </w:tc>
      </w:tr>
      <w:tr>
        <w:trPr>
          <w:trHeight w:val="56"/>
        </w:trPr>
        <w:tc>
          <w:tcPr>
            <w:tcW w:w="680" w:type="dxa"/>
          </w:tcPr>
          <w:p>
            <w:r>
              <w:t>1.2</w:t>
            </w:r>
          </w:p>
        </w:tc>
        <w:tc>
          <w:tcPr>
            <w:tcW w:w="2777" w:type="dxa"/>
          </w:tcPr>
          <w:p>
            <w:r>
              <w:t xml:space="preserve">Требование к шасси </w:t>
            </w:r>
          </w:p>
        </w:tc>
        <w:tc>
          <w:tcPr>
            <w:tcW w:w="6466" w:type="dxa"/>
          </w:tcPr>
          <w:p>
            <w:r>
              <w:t>Форм-фактор для установки в стандартную серверную стойку, высота - 2U</w:t>
            </w:r>
          </w:p>
        </w:tc>
      </w:tr>
      <w:tr>
        <w:trPr>
          <w:trHeight w:val="64"/>
        </w:trPr>
        <w:tc>
          <w:tcPr>
            <w:tcW w:w="680" w:type="dxa"/>
          </w:tcPr>
          <w:p>
            <w:r>
              <w:t>1.3</w:t>
            </w:r>
          </w:p>
        </w:tc>
        <w:tc>
          <w:tcPr>
            <w:tcW w:w="2777" w:type="dxa"/>
          </w:tcPr>
          <w:p>
            <w:r>
              <w:t>Поддерживаемые типы оперативной памяти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r>
              <w:t>RDIMM</w:t>
            </w:r>
            <w:r>
              <w:rPr>
                <w:lang w:val="en-US"/>
              </w:rPr>
              <w:t xml:space="preserve"> DDR5</w:t>
            </w:r>
          </w:p>
        </w:tc>
      </w:tr>
      <w:tr>
        <w:trPr>
          <w:trHeight w:val="64"/>
        </w:trPr>
        <w:tc>
          <w:tcPr>
            <w:tcW w:w="680" w:type="dxa"/>
          </w:tcPr>
          <w:p>
            <w:r>
              <w:t>1.4</w:t>
            </w:r>
          </w:p>
        </w:tc>
        <w:tc>
          <w:tcPr>
            <w:tcW w:w="2777" w:type="dxa"/>
          </w:tcPr>
          <w:p>
            <w:r>
              <w:t>Максимальный поддерживаемый объем оперативной памяти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 xml:space="preserve"> TB 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1.5</w:t>
            </w:r>
          </w:p>
        </w:tc>
        <w:tc>
          <w:tcPr>
            <w:tcW w:w="2777" w:type="dxa"/>
          </w:tcPr>
          <w:p>
            <w:r>
              <w:t>Количество слотов для оперативной памяти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  <w:tr>
        <w:trPr>
          <w:trHeight w:val="418"/>
        </w:trPr>
        <w:tc>
          <w:tcPr>
            <w:tcW w:w="680" w:type="dxa"/>
          </w:tcPr>
          <w:p>
            <w:r>
              <w:t>1.6</w:t>
            </w:r>
          </w:p>
        </w:tc>
        <w:tc>
          <w:tcPr>
            <w:tcW w:w="2777" w:type="dxa"/>
          </w:tcPr>
          <w:p>
            <w:r>
              <w:t xml:space="preserve">Система </w:t>
            </w:r>
          </w:p>
          <w:p>
            <w:r>
              <w:t>охлаждения сервера</w:t>
            </w:r>
          </w:p>
        </w:tc>
        <w:tc>
          <w:tcPr>
            <w:tcW w:w="6466" w:type="dxa"/>
          </w:tcPr>
          <w:p>
            <w:pPr>
              <w:rPr>
                <w:rFonts w:eastAsia="Arial"/>
              </w:rPr>
            </w:pPr>
            <w:r>
              <w:t>Не менее 3 вентиляторов, с возможностью горячей замены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1.7</w:t>
            </w:r>
          </w:p>
        </w:tc>
        <w:tc>
          <w:tcPr>
            <w:tcW w:w="2777" w:type="dxa"/>
          </w:tcPr>
          <w:p>
            <w:r>
              <w:t>Максимальное количество слотов для жестких дисков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r>
              <w:t>менее 8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1.8</w:t>
            </w:r>
          </w:p>
        </w:tc>
        <w:tc>
          <w:tcPr>
            <w:tcW w:w="2777" w:type="dxa"/>
          </w:tcPr>
          <w:p>
            <w:r>
              <w:t>Сетевые порты</w:t>
            </w:r>
          </w:p>
        </w:tc>
        <w:tc>
          <w:tcPr>
            <w:tcW w:w="6466" w:type="dxa"/>
          </w:tcPr>
          <w:p>
            <w:r>
              <w:t xml:space="preserve">Не менее 2-х портов на материнской плате 10/100/1000 </w:t>
            </w:r>
            <w:r>
              <w:rPr>
                <w:lang w:val="en-US"/>
              </w:rPr>
              <w:t>Ethernet</w:t>
            </w:r>
            <w:r>
              <w:t xml:space="preserve"> </w:t>
            </w:r>
            <w:r>
              <w:rPr>
                <w:lang w:val="en-US"/>
              </w:rPr>
              <w:t>RJ</w:t>
            </w:r>
            <w:r>
              <w:t>-45.</w:t>
            </w:r>
          </w:p>
          <w:p>
            <w:r>
              <w:t xml:space="preserve">Не менее 1 (одного) сетевого адаптера </w:t>
            </w:r>
            <w:r>
              <w:rPr>
                <w:lang w:val="en-US"/>
              </w:rPr>
              <w:t>OCP</w:t>
            </w:r>
            <w:r>
              <w:t xml:space="preserve"> 3.0 с не менее чем 4 портами 10/25 Гбит/с </w:t>
            </w:r>
            <w:r>
              <w:rPr>
                <w:lang w:val="en-US"/>
              </w:rPr>
              <w:t>Ethernet</w:t>
            </w:r>
            <w:r>
              <w:t xml:space="preserve"> </w:t>
            </w:r>
            <w:r>
              <w:rPr>
                <w:lang w:val="en-US"/>
              </w:rPr>
              <w:t>SFP</w:t>
            </w:r>
            <w:r>
              <w:t xml:space="preserve">28 с установленными трансиверами 25 Гбит/с </w:t>
            </w:r>
            <w:r>
              <w:rPr>
                <w:lang w:val="en-US"/>
              </w:rPr>
              <w:t>Ethernet</w:t>
            </w:r>
            <w:r>
              <w:t xml:space="preserve"> </w:t>
            </w:r>
            <w:r>
              <w:rPr>
                <w:lang w:val="en-US"/>
              </w:rPr>
              <w:t>SFP</w:t>
            </w:r>
            <w:r>
              <w:t xml:space="preserve">28 </w:t>
            </w:r>
            <w:r>
              <w:rPr>
                <w:lang w:val="en-US"/>
              </w:rPr>
              <w:t>SR</w:t>
            </w:r>
            <w:r>
              <w:t xml:space="preserve">. </w:t>
            </w:r>
          </w:p>
        </w:tc>
      </w:tr>
      <w:tr>
        <w:trPr>
          <w:trHeight w:val="70"/>
        </w:trPr>
        <w:tc>
          <w:tcPr>
            <w:tcW w:w="680" w:type="dxa"/>
          </w:tcPr>
          <w:p>
            <w:r>
              <w:t>1.9</w:t>
            </w:r>
          </w:p>
        </w:tc>
        <w:tc>
          <w:tcPr>
            <w:tcW w:w="2777" w:type="dxa"/>
          </w:tcPr>
          <w:p>
            <w:r>
              <w:t xml:space="preserve">Оптические порты </w:t>
            </w:r>
            <w:r>
              <w:rPr>
                <w:lang w:val="en-US"/>
              </w:rPr>
              <w:t>SAN</w:t>
            </w:r>
          </w:p>
        </w:tc>
        <w:tc>
          <w:tcPr>
            <w:tcW w:w="6466" w:type="dxa"/>
          </w:tcPr>
          <w:p>
            <w:r>
              <w:t xml:space="preserve">Не менее 1 (одного) адаптеров </w:t>
            </w:r>
            <w:r>
              <w:rPr>
                <w:lang w:val="en-US"/>
              </w:rPr>
              <w:t>HBA</w:t>
            </w:r>
            <w:r>
              <w:t xml:space="preserve"> с не менее чем 2 (двумя) портами 32 Гбит/с </w:t>
            </w:r>
            <w:r>
              <w:rPr>
                <w:lang w:val="en-US"/>
              </w:rPr>
              <w:t>FC</w:t>
            </w:r>
            <w:r>
              <w:t xml:space="preserve"> с двумя установленными трансиверами 32 Гбит/с </w:t>
            </w:r>
            <w:r>
              <w:rPr>
                <w:lang w:val="en-US"/>
              </w:rPr>
              <w:t>FC</w:t>
            </w:r>
            <w:r>
              <w:t xml:space="preserve"> </w:t>
            </w:r>
            <w:r>
              <w:rPr>
                <w:lang w:val="en-US"/>
              </w:rPr>
              <w:t>SW</w:t>
            </w:r>
          </w:p>
        </w:tc>
      </w:tr>
      <w:tr>
        <w:trPr>
          <w:trHeight w:val="70"/>
        </w:trPr>
        <w:tc>
          <w:tcPr>
            <w:tcW w:w="680" w:type="dxa"/>
          </w:tcPr>
          <w:p>
            <w:r>
              <w:lastRenderedPageBreak/>
              <w:t>1.10</w:t>
            </w:r>
          </w:p>
        </w:tc>
        <w:tc>
          <w:tcPr>
            <w:tcW w:w="2777" w:type="dxa"/>
          </w:tcPr>
          <w:p>
            <w:r>
              <w:t>Блок питания</w:t>
            </w:r>
          </w:p>
        </w:tc>
        <w:tc>
          <w:tcPr>
            <w:tcW w:w="6466" w:type="dxa"/>
          </w:tcPr>
          <w:p>
            <w:r>
              <w:t>Не менее 2 шт. Мощность каждого – не менее 1400 Вт, с возможностью горячей замены</w:t>
            </w:r>
          </w:p>
        </w:tc>
      </w:tr>
      <w:tr>
        <w:trPr>
          <w:trHeight w:val="70"/>
        </w:trPr>
        <w:tc>
          <w:tcPr>
            <w:tcW w:w="680" w:type="dxa"/>
          </w:tcPr>
          <w:p>
            <w:r>
              <w:t>1.11</w:t>
            </w:r>
          </w:p>
        </w:tc>
        <w:tc>
          <w:tcPr>
            <w:tcW w:w="2777" w:type="dxa"/>
          </w:tcPr>
          <w:p>
            <w:r>
              <w:t>Средства дистанционного управления и мониторинга сервера</w:t>
            </w:r>
          </w:p>
        </w:tc>
        <w:tc>
          <w:tcPr>
            <w:tcW w:w="6466" w:type="dxa"/>
          </w:tcPr>
          <w:p>
            <w:pPr>
              <w:pStyle w:val="a3"/>
              <w:tabs>
                <w:tab w:val="left" w:pos="317"/>
              </w:tabs>
              <w:ind w:left="34"/>
            </w:pPr>
            <w:r>
              <w:t>Системное программное обеспечение должно обеспечивать: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управление, обновление и устранение неполадок независимо от наличия операционной системы или гипервизора, без использования агентов;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поддержку протоколов SSH, SSL, DHCP, DNS;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возможность записи и хранения видео консольных сессий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 xml:space="preserve">отображение инвентаризационной информации обо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</w:t>
            </w:r>
            <w:proofErr w:type="spellStart"/>
            <w:r>
              <w:t>т.ч</w:t>
            </w:r>
            <w:proofErr w:type="spellEnd"/>
            <w:r>
              <w:t>. и виртуальных;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 xml:space="preserve">удаленный перехват консоли управления вычислительного узла (виртуальная консоль): экрана, клавиатуры и координатно-графического указателя как на этапе загрузки вычислительного узла, так и во время работы операционных систем. Виртуальная консоль должна поддерживать работу с использованием веб-браузера и стандарта HTML5, без необходимости использования плагинов </w:t>
            </w:r>
            <w:proofErr w:type="spellStart"/>
            <w:r>
              <w:t>Java</w:t>
            </w:r>
            <w:proofErr w:type="spellEnd"/>
            <w:r>
              <w:t xml:space="preserve"> и </w:t>
            </w:r>
            <w:proofErr w:type="spellStart"/>
            <w:r>
              <w:t>ActiveX</w:t>
            </w:r>
            <w:proofErr w:type="spellEnd"/>
            <w:r>
              <w:t>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возможность управления RAID-контроллерами, устанавливаемых внутри корпуса вычислительного узла, через веб-интерфейс или командный интерфейс модуля управления без необходимости установки агентского ПО в ОС;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обновления;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contextualSpacing w:val="0"/>
            </w:pPr>
            <w:r>
              <w:t>модуль управления сервером должен поддерживать функционал управления группой серверов из одной консоли без использования внешних систем управления. Должно поддерживаться не менее 250 серверов в группе управления;</w:t>
            </w:r>
          </w:p>
          <w:p>
            <w:pPr>
              <w:pStyle w:val="a3"/>
              <w:tabs>
                <w:tab w:val="left" w:pos="317"/>
              </w:tabs>
              <w:spacing w:after="0" w:line="240" w:lineRule="auto"/>
              <w:contextualSpacing w:val="0"/>
            </w:pPr>
          </w:p>
        </w:tc>
      </w:tr>
      <w:tr>
        <w:trPr>
          <w:trHeight w:val="124"/>
        </w:trPr>
        <w:tc>
          <w:tcPr>
            <w:tcW w:w="680" w:type="dxa"/>
          </w:tcPr>
          <w:p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43" w:type="dxa"/>
            <w:gridSpan w:val="2"/>
          </w:tcPr>
          <w:p>
            <w:pPr>
              <w:pStyle w:val="a3"/>
              <w:ind w:left="39"/>
              <w:rPr>
                <w:b/>
              </w:rPr>
            </w:pPr>
            <w:r>
              <w:rPr>
                <w:b/>
              </w:rPr>
              <w:t>Требования к процессору сервера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2.1</w:t>
            </w:r>
          </w:p>
        </w:tc>
        <w:tc>
          <w:tcPr>
            <w:tcW w:w="2777" w:type="dxa"/>
          </w:tcPr>
          <w:p>
            <w:r>
              <w:t>Процессор</w:t>
            </w:r>
          </w:p>
        </w:tc>
        <w:tc>
          <w:tcPr>
            <w:tcW w:w="6466" w:type="dxa"/>
          </w:tcPr>
          <w:p>
            <w:pPr>
              <w:rPr>
                <w:b/>
              </w:rPr>
            </w:pPr>
            <w:r>
              <w:rPr>
                <w:rFonts w:eastAsia="Arial"/>
                <w:b/>
              </w:rPr>
              <w:t xml:space="preserve">Не ниже </w:t>
            </w:r>
          </w:p>
          <w:p>
            <w:pPr>
              <w:spacing w:after="0" w:line="240" w:lineRule="auto"/>
            </w:pPr>
            <w:r>
              <w:t xml:space="preserve">2 x </w:t>
            </w: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Xeon</w:t>
            </w:r>
            <w:proofErr w:type="spellEnd"/>
            <w:r>
              <w:t xml:space="preserve"> (2.8GHz/32-Core) CPU или эквивалент.</w:t>
            </w:r>
          </w:p>
          <w:p>
            <w:pPr>
              <w:pStyle w:val="a3"/>
              <w:tabs>
                <w:tab w:val="left" w:pos="172"/>
              </w:tabs>
              <w:ind w:left="0"/>
            </w:pP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2.2</w:t>
            </w:r>
          </w:p>
        </w:tc>
        <w:tc>
          <w:tcPr>
            <w:tcW w:w="2777" w:type="dxa"/>
          </w:tcPr>
          <w:p>
            <w:r>
              <w:t>Количество процессоров</w:t>
            </w:r>
          </w:p>
        </w:tc>
        <w:tc>
          <w:tcPr>
            <w:tcW w:w="6466" w:type="dxa"/>
          </w:tcPr>
          <w:p>
            <w:r>
              <w:rPr>
                <w:lang w:val="en-US"/>
              </w:rPr>
              <w:t>2</w:t>
            </w:r>
            <w:r>
              <w:t xml:space="preserve"> шт.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2.3</w:t>
            </w:r>
          </w:p>
        </w:tc>
        <w:tc>
          <w:tcPr>
            <w:tcW w:w="2777" w:type="dxa"/>
          </w:tcPr>
          <w:p>
            <w:r>
              <w:t>Система охлаждения процессоров</w:t>
            </w:r>
          </w:p>
        </w:tc>
        <w:tc>
          <w:tcPr>
            <w:tcW w:w="6466" w:type="dxa"/>
          </w:tcPr>
          <w:p>
            <w:r>
              <w:rPr>
                <w:lang w:val="en-US"/>
              </w:rPr>
              <w:t>2</w:t>
            </w:r>
            <w:r>
              <w:t xml:space="preserve"> шт.</w:t>
            </w:r>
          </w:p>
        </w:tc>
      </w:tr>
      <w:tr>
        <w:trPr>
          <w:trHeight w:val="70"/>
        </w:trPr>
        <w:tc>
          <w:tcPr>
            <w:tcW w:w="680" w:type="dxa"/>
          </w:tcPr>
          <w:p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43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Требования к оперативной памяти сервера</w:t>
            </w:r>
          </w:p>
        </w:tc>
      </w:tr>
      <w:tr>
        <w:trPr>
          <w:trHeight w:val="638"/>
        </w:trPr>
        <w:tc>
          <w:tcPr>
            <w:tcW w:w="680" w:type="dxa"/>
          </w:tcPr>
          <w:p>
            <w:r>
              <w:t>3.1</w:t>
            </w:r>
          </w:p>
        </w:tc>
        <w:tc>
          <w:tcPr>
            <w:tcW w:w="2777" w:type="dxa"/>
          </w:tcPr>
          <w:p>
            <w:r>
              <w:t>Установленная оперативная память</w:t>
            </w:r>
          </w:p>
        </w:tc>
        <w:tc>
          <w:tcPr>
            <w:tcW w:w="6466" w:type="dxa"/>
          </w:tcPr>
          <w:p>
            <w:r>
              <w:t>1440 GB DDR4 RAM</w:t>
            </w:r>
          </w:p>
        </w:tc>
      </w:tr>
      <w:tr>
        <w:trPr>
          <w:trHeight w:val="237"/>
        </w:trPr>
        <w:tc>
          <w:tcPr>
            <w:tcW w:w="680" w:type="dxa"/>
          </w:tcPr>
          <w:p>
            <w:r>
              <w:lastRenderedPageBreak/>
              <w:t>3.2</w:t>
            </w:r>
          </w:p>
        </w:tc>
        <w:tc>
          <w:tcPr>
            <w:tcW w:w="2777" w:type="dxa"/>
          </w:tcPr>
          <w:p>
            <w:r>
              <w:t>Тип оперативной памяти</w:t>
            </w:r>
          </w:p>
        </w:tc>
        <w:tc>
          <w:tcPr>
            <w:tcW w:w="6466" w:type="dxa"/>
          </w:tcPr>
          <w:p>
            <w:pPr>
              <w:rPr>
                <w:lang w:val="kk-KZ"/>
              </w:rPr>
            </w:pPr>
            <w:r>
              <w:t>DDR5-4800 М</w:t>
            </w:r>
            <w:r>
              <w:rPr>
                <w:lang w:val="en-US"/>
              </w:rPr>
              <w:t>T</w:t>
            </w:r>
            <w:r>
              <w:t>/</w:t>
            </w:r>
            <w:r>
              <w:rPr>
                <w:lang w:val="en-US"/>
              </w:rPr>
              <w:t>s</w:t>
            </w:r>
            <w:r>
              <w:t xml:space="preserve">, ECC-коррекция </w:t>
            </w:r>
            <w:proofErr w:type="spellStart"/>
            <w:r>
              <w:t>многобитовых</w:t>
            </w:r>
            <w:proofErr w:type="spellEnd"/>
            <w:r>
              <w:t xml:space="preserve"> ошибок</w:t>
            </w:r>
          </w:p>
        </w:tc>
      </w:tr>
      <w:tr>
        <w:trPr>
          <w:trHeight w:val="93"/>
        </w:trPr>
        <w:tc>
          <w:tcPr>
            <w:tcW w:w="680" w:type="dxa"/>
          </w:tcPr>
          <w:p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43" w:type="dxa"/>
            <w:gridSpan w:val="2"/>
          </w:tcPr>
          <w:p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Требования к контроллерам дисковых массивов сервера и жестким дискам</w:t>
            </w:r>
          </w:p>
        </w:tc>
      </w:tr>
      <w:tr>
        <w:trPr>
          <w:trHeight w:val="64"/>
        </w:trPr>
        <w:tc>
          <w:tcPr>
            <w:tcW w:w="680" w:type="dxa"/>
          </w:tcPr>
          <w:p>
            <w:r>
              <w:t>4.1</w:t>
            </w:r>
          </w:p>
        </w:tc>
        <w:tc>
          <w:tcPr>
            <w:tcW w:w="2777" w:type="dxa"/>
          </w:tcPr>
          <w:p>
            <w:r>
              <w:t>Тип поддерживаемых жестких дисков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SATA, SAS, </w:t>
            </w:r>
            <w:proofErr w:type="spellStart"/>
            <w:r>
              <w:rPr>
                <w:lang w:val="en-US"/>
              </w:rPr>
              <w:t>NVMe</w:t>
            </w:r>
            <w:proofErr w:type="spellEnd"/>
          </w:p>
        </w:tc>
      </w:tr>
      <w:tr>
        <w:trPr>
          <w:trHeight w:val="53"/>
        </w:trPr>
        <w:tc>
          <w:tcPr>
            <w:tcW w:w="680" w:type="dxa"/>
            <w:vMerge w:val="restart"/>
          </w:tcPr>
          <w:p>
            <w:r>
              <w:t>4.2</w:t>
            </w:r>
          </w:p>
        </w:tc>
        <w:tc>
          <w:tcPr>
            <w:tcW w:w="2777" w:type="dxa"/>
            <w:vMerge w:val="restar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RAID </w:t>
            </w:r>
            <w:r>
              <w:t>контроллер</w:t>
            </w:r>
          </w:p>
        </w:tc>
        <w:tc>
          <w:tcPr>
            <w:tcW w:w="6466" w:type="dxa"/>
          </w:tcPr>
          <w:p>
            <w:pPr>
              <w:rPr>
                <w:b/>
              </w:rPr>
            </w:pPr>
            <w:r>
              <w:t>Поддержка уровней RAID 0, 1, 5, 6, 10, 50, 60;</w:t>
            </w:r>
          </w:p>
        </w:tc>
      </w:tr>
      <w:tr>
        <w:trPr>
          <w:trHeight w:val="53"/>
        </w:trPr>
        <w:tc>
          <w:tcPr>
            <w:tcW w:w="680" w:type="dxa"/>
            <w:vMerge/>
          </w:tcPr>
          <w:p>
            <w:pPr>
              <w:rPr>
                <w:lang w:val="en-US"/>
              </w:rPr>
            </w:pPr>
          </w:p>
        </w:tc>
        <w:tc>
          <w:tcPr>
            <w:tcW w:w="2777" w:type="dxa"/>
            <w:vMerge/>
          </w:tcPr>
          <w:p>
            <w:pPr>
              <w:rPr>
                <w:lang w:val="en-US"/>
              </w:rPr>
            </w:pPr>
          </w:p>
        </w:tc>
        <w:tc>
          <w:tcPr>
            <w:tcW w:w="6466" w:type="dxa"/>
          </w:tcPr>
          <w:p>
            <w:pPr>
              <w:rPr>
                <w:b/>
              </w:rPr>
            </w:pPr>
            <w:r>
              <w:t xml:space="preserve">Скорость передачи данных – не менее 12 </w:t>
            </w:r>
            <w:proofErr w:type="spellStart"/>
            <w:r>
              <w:t>Gbps</w:t>
            </w:r>
            <w:proofErr w:type="spellEnd"/>
          </w:p>
        </w:tc>
      </w:tr>
      <w:tr>
        <w:trPr>
          <w:trHeight w:val="53"/>
        </w:trPr>
        <w:tc>
          <w:tcPr>
            <w:tcW w:w="680" w:type="dxa"/>
            <w:vMerge/>
          </w:tcPr>
          <w:p/>
        </w:tc>
        <w:tc>
          <w:tcPr>
            <w:tcW w:w="2777" w:type="dxa"/>
            <w:vMerge/>
          </w:tcPr>
          <w:p/>
        </w:tc>
        <w:tc>
          <w:tcPr>
            <w:tcW w:w="6466" w:type="dxa"/>
          </w:tcPr>
          <w:p>
            <w:pPr>
              <w:rPr>
                <w:b/>
              </w:rPr>
            </w:pPr>
            <w:r>
              <w:t>Не менее 8 GB кэш памяти на чтение и запись, отказоустойчивый ROM, онлайн миграция между уровнями RAID, увеличение емкости без остановки работы, онлайн увеличение размера существующих логических томов</w:t>
            </w:r>
          </w:p>
        </w:tc>
      </w:tr>
      <w:tr>
        <w:trPr>
          <w:trHeight w:val="53"/>
        </w:trPr>
        <w:tc>
          <w:tcPr>
            <w:tcW w:w="680" w:type="dxa"/>
            <w:vMerge/>
          </w:tcPr>
          <w:p/>
        </w:tc>
        <w:tc>
          <w:tcPr>
            <w:tcW w:w="2777" w:type="dxa"/>
            <w:vMerge/>
          </w:tcPr>
          <w:p/>
        </w:tc>
        <w:tc>
          <w:tcPr>
            <w:tcW w:w="6466" w:type="dxa"/>
          </w:tcPr>
          <w:p>
            <w:r>
              <w:t>Поддержка интеграции со средствами для управления и мониторинга сервера</w:t>
            </w:r>
          </w:p>
        </w:tc>
      </w:tr>
      <w:tr>
        <w:trPr>
          <w:trHeight w:val="53"/>
        </w:trPr>
        <w:tc>
          <w:tcPr>
            <w:tcW w:w="680" w:type="dxa"/>
            <w:vMerge/>
          </w:tcPr>
          <w:p/>
        </w:tc>
        <w:tc>
          <w:tcPr>
            <w:tcW w:w="2777" w:type="dxa"/>
            <w:vMerge/>
          </w:tcPr>
          <w:p/>
        </w:tc>
        <w:tc>
          <w:tcPr>
            <w:tcW w:w="6466" w:type="dxa"/>
          </w:tcPr>
          <w:p>
            <w:r>
              <w:t>Поддержка не менее 32 накопителей</w:t>
            </w:r>
          </w:p>
        </w:tc>
      </w:tr>
      <w:tr>
        <w:trPr>
          <w:trHeight w:val="53"/>
        </w:trPr>
        <w:tc>
          <w:tcPr>
            <w:tcW w:w="680" w:type="dxa"/>
            <w:vMerge/>
          </w:tcPr>
          <w:p/>
        </w:tc>
        <w:tc>
          <w:tcPr>
            <w:tcW w:w="2777" w:type="dxa"/>
            <w:vMerge/>
          </w:tcPr>
          <w:p/>
        </w:tc>
        <w:tc>
          <w:tcPr>
            <w:tcW w:w="6466" w:type="dxa"/>
          </w:tcPr>
          <w:p>
            <w:pPr>
              <w:rPr>
                <w:b/>
              </w:rPr>
            </w:pPr>
            <w:r>
              <w:t xml:space="preserve">Поддержка </w:t>
            </w:r>
            <w:proofErr w:type="spellStart"/>
            <w:r>
              <w:rPr>
                <w:lang w:val="en-US"/>
              </w:rPr>
              <w:t>PCIe</w:t>
            </w:r>
            <w:proofErr w:type="spellEnd"/>
            <w:r>
              <w:t xml:space="preserve"> </w:t>
            </w:r>
            <w:r>
              <w:rPr>
                <w:lang w:val="en-US"/>
              </w:rPr>
              <w:t>Gen</w:t>
            </w:r>
            <w:r>
              <w:t xml:space="preserve">4. </w:t>
            </w:r>
            <w:r>
              <w:rPr>
                <w:lang w:val="en-US"/>
              </w:rPr>
              <w:t>RAID</w:t>
            </w:r>
            <w:r>
              <w:t xml:space="preserve"> контроллер не должен занимать слот </w:t>
            </w:r>
            <w:proofErr w:type="spellStart"/>
            <w:r>
              <w:rPr>
                <w:lang w:val="en-US"/>
              </w:rPr>
              <w:t>PCIe</w:t>
            </w:r>
            <w:proofErr w:type="spellEnd"/>
            <w:r>
              <w:t xml:space="preserve"> для установки интерфейсных плат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4.3</w:t>
            </w:r>
          </w:p>
        </w:tc>
        <w:tc>
          <w:tcPr>
            <w:tcW w:w="2777" w:type="dxa"/>
          </w:tcPr>
          <w:p>
            <w:r>
              <w:t>Тип установленных накопителей</w:t>
            </w:r>
          </w:p>
        </w:tc>
        <w:tc>
          <w:tcPr>
            <w:tcW w:w="6466" w:type="dxa"/>
          </w:tcPr>
          <w:p>
            <w:r>
              <w:rPr>
                <w:lang w:val="en-US"/>
              </w:rPr>
              <w:t>SSD</w:t>
            </w:r>
            <w:r>
              <w:t xml:space="preserve"> </w:t>
            </w:r>
            <w:r>
              <w:rPr>
                <w:lang w:val="en-US"/>
              </w:rPr>
              <w:t>SATA</w:t>
            </w:r>
            <w:r>
              <w:t xml:space="preserve"> </w:t>
            </w:r>
            <w:r>
              <w:rPr>
                <w:lang w:val="en-US"/>
              </w:rPr>
              <w:t>Mix</w:t>
            </w:r>
            <w:r>
              <w:t xml:space="preserve"> </w:t>
            </w:r>
            <w:r>
              <w:rPr>
                <w:lang w:val="en-US"/>
              </w:rPr>
              <w:t>Use</w:t>
            </w:r>
            <w:r>
              <w:t xml:space="preserve">, 6 </w:t>
            </w:r>
            <w:r>
              <w:rPr>
                <w:lang w:val="en-US"/>
              </w:rPr>
              <w:t>Gb</w:t>
            </w:r>
            <w:r>
              <w:t>/</w:t>
            </w:r>
            <w:r>
              <w:rPr>
                <w:lang w:val="en-US"/>
              </w:rPr>
              <w:t>s</w:t>
            </w:r>
            <w:r>
              <w:t>, устойчивость к не менее чем 1-м</w:t>
            </w:r>
            <w:r>
              <w:rPr>
                <w:lang w:val="en-US"/>
              </w:rPr>
              <w:t>e</w:t>
            </w:r>
            <w:r>
              <w:t xml:space="preserve"> циклу перезаписи в день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4.4</w:t>
            </w:r>
          </w:p>
        </w:tc>
        <w:tc>
          <w:tcPr>
            <w:tcW w:w="2777" w:type="dxa"/>
          </w:tcPr>
          <w:p>
            <w:r>
              <w:t>Количество накопителей</w:t>
            </w:r>
          </w:p>
        </w:tc>
        <w:tc>
          <w:tcPr>
            <w:tcW w:w="6466" w:type="dxa"/>
          </w:tcPr>
          <w:p>
            <w:r>
              <w:t>4 шт., с возможностью горячей замены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4.5</w:t>
            </w:r>
          </w:p>
        </w:tc>
        <w:tc>
          <w:tcPr>
            <w:tcW w:w="2777" w:type="dxa"/>
          </w:tcPr>
          <w:p>
            <w:r>
              <w:t>Объем каждого накопителя</w:t>
            </w:r>
          </w:p>
        </w:tc>
        <w:tc>
          <w:tcPr>
            <w:tcW w:w="6466" w:type="dxa"/>
          </w:tcPr>
          <w:p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.9 TB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4.6</w:t>
            </w:r>
          </w:p>
        </w:tc>
        <w:tc>
          <w:tcPr>
            <w:tcW w:w="2777" w:type="dxa"/>
          </w:tcPr>
          <w:p>
            <w:r>
              <w:t>Форм фактор накопителей</w:t>
            </w:r>
          </w:p>
        </w:tc>
        <w:tc>
          <w:tcPr>
            <w:tcW w:w="6466" w:type="dxa"/>
          </w:tcPr>
          <w:p>
            <w:r>
              <w:t>2,5”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4.7</w:t>
            </w:r>
          </w:p>
        </w:tc>
        <w:tc>
          <w:tcPr>
            <w:tcW w:w="2777" w:type="dxa"/>
          </w:tcPr>
          <w:p>
            <w:r>
              <w:t>Загрузочные накопители</w:t>
            </w:r>
          </w:p>
        </w:tc>
        <w:tc>
          <w:tcPr>
            <w:tcW w:w="6466" w:type="dxa"/>
          </w:tcPr>
          <w:p>
            <w:r>
              <w:t xml:space="preserve">Не менее одного контроллера с двумя накопителями формата </w:t>
            </w:r>
            <w:r>
              <w:rPr>
                <w:lang w:val="en-US"/>
              </w:rPr>
              <w:t>M</w:t>
            </w:r>
            <w:r>
              <w:t xml:space="preserve">.2 </w:t>
            </w:r>
            <w:proofErr w:type="spellStart"/>
            <w:r>
              <w:rPr>
                <w:lang w:val="en-US"/>
              </w:rPr>
              <w:t>NVMe</w:t>
            </w:r>
            <w:proofErr w:type="spellEnd"/>
            <w:r>
              <w:t xml:space="preserve"> </w:t>
            </w:r>
            <w:r>
              <w:rPr>
                <w:lang w:val="en-US"/>
              </w:rPr>
              <w:t>SSD</w:t>
            </w:r>
            <w:r>
              <w:t xml:space="preserve"> объемом 480ГБ, объединенных в аппаратный </w:t>
            </w:r>
            <w:r>
              <w:rPr>
                <w:lang w:val="en-US"/>
              </w:rPr>
              <w:t>RAID</w:t>
            </w:r>
            <w:r>
              <w:t xml:space="preserve">1. Контроллер должен поддерживать установку и </w:t>
            </w:r>
            <w:proofErr w:type="gramStart"/>
            <w:r>
              <w:t>извлечение без открытия корпуса</w:t>
            </w:r>
            <w:proofErr w:type="gramEnd"/>
            <w:r>
              <w:t xml:space="preserve"> и остановки сервера, должна поддерживаться горячая замена накопителей. Контроллер не должен занимать слотов для предназначенных для установки дополнительных </w:t>
            </w:r>
            <w:proofErr w:type="spellStart"/>
            <w:r>
              <w:t>PCIe</w:t>
            </w:r>
            <w:proofErr w:type="spellEnd"/>
            <w:r>
              <w:t>-адаптеров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43" w:type="dxa"/>
            <w:gridSpan w:val="2"/>
          </w:tcPr>
          <w:p>
            <w:pPr>
              <w:rPr>
                <w:b/>
              </w:rPr>
            </w:pPr>
            <w:r>
              <w:rPr>
                <w:b/>
              </w:rPr>
              <w:t>Требования к комплектности и гарантии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5.1</w:t>
            </w:r>
          </w:p>
        </w:tc>
        <w:tc>
          <w:tcPr>
            <w:tcW w:w="2777" w:type="dxa"/>
          </w:tcPr>
          <w:p>
            <w:r>
              <w:t>Комплектность</w:t>
            </w:r>
          </w:p>
        </w:tc>
        <w:tc>
          <w:tcPr>
            <w:tcW w:w="6466" w:type="dxa"/>
          </w:tcPr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 w:val="0"/>
            </w:pPr>
            <w:r>
              <w:t>кабели для подключения сервера к сети электрического питания (для розетки типа IEC-С13);</w:t>
            </w:r>
          </w:p>
          <w:p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 w:val="0"/>
            </w:pPr>
            <w:r>
              <w:t>«салазки» для монтажа сервера в стандартный телекоммуникационный шкаф 19”.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r>
              <w:t>5.2</w:t>
            </w:r>
          </w:p>
        </w:tc>
        <w:tc>
          <w:tcPr>
            <w:tcW w:w="2777" w:type="dxa"/>
          </w:tcPr>
          <w:p>
            <w:r>
              <w:t>Гарантия</w:t>
            </w:r>
          </w:p>
        </w:tc>
        <w:tc>
          <w:tcPr>
            <w:tcW w:w="6466" w:type="dxa"/>
          </w:tcPr>
          <w:p>
            <w:pPr>
              <w:ind w:firstLine="459"/>
            </w:pPr>
            <w:r>
              <w:t xml:space="preserve">Гарантийный срок 36 месяцев с момента поставки товара на склад Заказчика (Представителя заказчика). </w:t>
            </w:r>
          </w:p>
          <w:p>
            <w:pPr>
              <w:ind w:firstLine="459"/>
            </w:pPr>
            <w:r>
              <w:t>В период гарантийного срока поставщик предоставляет техническую поддержку по электронной почте, через сайт, по телефону с уровнем 24</w:t>
            </w:r>
            <w:r>
              <w:rPr>
                <w:lang w:val="en-US"/>
              </w:rPr>
              <w:t>x</w:t>
            </w:r>
            <w:r>
              <w:t>7. При невозможности решения проблемы по телефону Поставщик организовывает выезд специалиста (-</w:t>
            </w:r>
            <w:proofErr w:type="spellStart"/>
            <w:r>
              <w:t>ов</w:t>
            </w:r>
            <w:proofErr w:type="spellEnd"/>
            <w:r>
              <w:t xml:space="preserve">) к Заказчику (Представителю заказчика) в срок </w:t>
            </w:r>
            <w:r>
              <w:lastRenderedPageBreak/>
              <w:t xml:space="preserve">не более 72 часов с момента регистрации обращения в службе поддержки без учета выходных и праздничных дней. </w:t>
            </w:r>
          </w:p>
          <w:p>
            <w:pPr>
              <w:ind w:firstLine="466"/>
            </w:pPr>
            <w:r>
              <w:t>В случае поломки, замена товара по гарантии производится за счет Поставщика. Доставка товара для гарантийного ремонта или замены от Заказчика (Представителя заказчика) до центра по ремонту и обратно Заказчику (Представителя заказчика) производится Поставщиком своими силами за свой счет. Срок гарантийного ремонта не должен превышать 60 календарных дней с момента передачи товара на ремонт.</w:t>
            </w:r>
          </w:p>
        </w:tc>
      </w:tr>
      <w:tr>
        <w:trPr>
          <w:trHeight w:val="54"/>
        </w:trPr>
        <w:tc>
          <w:tcPr>
            <w:tcW w:w="680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777" w:type="dxa"/>
          </w:tcPr>
          <w:p>
            <w:r>
              <w:t>Дополнительные требования</w:t>
            </w:r>
          </w:p>
        </w:tc>
        <w:tc>
          <w:tcPr>
            <w:tcW w:w="6466" w:type="dxa"/>
          </w:tcPr>
          <w:p>
            <w:pPr>
              <w:ind w:firstLine="464"/>
            </w:pPr>
            <w:r>
              <w:t>Поставка выполняется единовременно и в полном объеме в адрес Заказчика (Представителя заказчика).</w:t>
            </w:r>
          </w:p>
          <w:p>
            <w:pPr>
              <w:autoSpaceDE w:val="0"/>
              <w:autoSpaceDN w:val="0"/>
              <w:adjustRightInd w:val="0"/>
              <w:ind w:firstLine="466"/>
            </w:pPr>
            <w:r>
              <w:t>Все оборудование и материалы, поставляемые Поставщиком, должны быть новыми, не бывшими в эксплуатации, без дефектов и повреждений.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jc w:val="both"/>
        <w:rPr>
          <w:b/>
          <w:spacing w:val="-1"/>
        </w:rPr>
      </w:pPr>
      <w:r>
        <w:rPr>
          <w:b/>
          <w:spacing w:val="-1"/>
        </w:rPr>
        <w:t>Требования к поставщику: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 xml:space="preserve"> Коммерческое предложение;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Учредительные документы, оформленные в установленном порядке – для юридических лиц;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Банковский счет;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Наличие не менее 3 (трех) положительных отзывов от заказчиков;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Должен поставляться с гарантийными обязательствами производителя в течение трехлетнего гарантийного срока c даты продажи конечному пользователю;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 xml:space="preserve"> Право на поставку должно быть подтверждено </w:t>
      </w:r>
      <w:proofErr w:type="spellStart"/>
      <w:r>
        <w:rPr>
          <w:spacing w:val="-1"/>
        </w:rPr>
        <w:t>авторизационным</w:t>
      </w:r>
      <w:proofErr w:type="spellEnd"/>
      <w:r>
        <w:rPr>
          <w:spacing w:val="-1"/>
        </w:rPr>
        <w:t xml:space="preserve"> письмом производителя оборудования;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Наличие авторизированного сервисного центра.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Инсталляция будет произведена на территории банка с участием производителя/поставщика;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 xml:space="preserve">Наличие не менее 2 (двух) сертифицированных инженеров (с предоставлением сертификатов); 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 xml:space="preserve">Заинтересованные правомочные претенденты могут получить дополнительную информацию по следующему адресу: г. Бишкек, ул. </w:t>
      </w:r>
      <w:proofErr w:type="spellStart"/>
      <w:r>
        <w:rPr>
          <w:spacing w:val="-1"/>
        </w:rPr>
        <w:t>Тоголок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Молдо</w:t>
      </w:r>
      <w:proofErr w:type="spellEnd"/>
      <w:r>
        <w:rPr>
          <w:spacing w:val="-1"/>
        </w:rPr>
        <w:t xml:space="preserve">, 54а, </w:t>
      </w:r>
      <w:hyperlink r:id="rId5" w:history="1">
        <w:r>
          <w:rPr>
            <w:rStyle w:val="a5"/>
            <w:spacing w:val="-1"/>
            <w:lang w:val="en-US"/>
          </w:rPr>
          <w:t>tender</w:t>
        </w:r>
        <w:r>
          <w:rPr>
            <w:rStyle w:val="a5"/>
            <w:spacing w:val="-1"/>
          </w:rPr>
          <w:t>@</w:t>
        </w:r>
        <w:proofErr w:type="spellStart"/>
        <w:r>
          <w:rPr>
            <w:rStyle w:val="a5"/>
            <w:spacing w:val="-1"/>
            <w:lang w:val="en-US"/>
          </w:rPr>
          <w:t>mbank</w:t>
        </w:r>
        <w:proofErr w:type="spellEnd"/>
        <w:r>
          <w:rPr>
            <w:rStyle w:val="a5"/>
            <w:spacing w:val="-1"/>
          </w:rPr>
          <w:t>.</w:t>
        </w:r>
        <w:r>
          <w:rPr>
            <w:rStyle w:val="a5"/>
            <w:spacing w:val="-1"/>
            <w:lang w:val="en-US"/>
          </w:rPr>
          <w:t>kg</w:t>
        </w:r>
      </w:hyperlink>
      <w:r>
        <w:rPr>
          <w:spacing w:val="-1"/>
        </w:rPr>
        <w:t>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Все коммерческие предложения принимаются по электронной почте </w:t>
      </w:r>
      <w:hyperlink r:id="rId6" w:history="1">
        <w:r>
          <w:rPr>
            <w:b/>
            <w:bCs/>
            <w:spacing w:val="-1"/>
          </w:rPr>
          <w:t>tender@cbk.kg</w:t>
        </w:r>
      </w:hyperlink>
      <w:r>
        <w:rPr>
          <w:b/>
          <w:bCs/>
          <w:spacing w:val="-1"/>
        </w:rPr>
        <w:t>.;</w:t>
      </w:r>
    </w:p>
    <w:p>
      <w:pPr>
        <w:pStyle w:val="a3"/>
        <w:numPr>
          <w:ilvl w:val="0"/>
          <w:numId w:val="3"/>
        </w:numPr>
        <w:rPr>
          <w:spacing w:val="-1"/>
        </w:rPr>
      </w:pPr>
      <w:r>
        <w:rPr>
          <w:spacing w:val="-1"/>
        </w:rPr>
        <w:t>Тендерные заявки просим направить до</w:t>
      </w:r>
      <w:r>
        <w:rPr>
          <w:b/>
          <w:bCs/>
          <w:spacing w:val="-1"/>
        </w:rPr>
        <w:t> 1</w:t>
      </w:r>
      <w:r>
        <w:rPr>
          <w:b/>
          <w:bCs/>
          <w:spacing w:val="-1"/>
        </w:rPr>
        <w:t>2</w:t>
      </w:r>
      <w:r>
        <w:rPr>
          <w:b/>
          <w:bCs/>
          <w:spacing w:val="-1"/>
        </w:rPr>
        <w:t>:00 часов </w:t>
      </w:r>
      <w:r>
        <w:rPr>
          <w:b/>
          <w:bCs/>
          <w:spacing w:val="-1"/>
        </w:rPr>
        <w:t>25</w:t>
      </w:r>
      <w:r>
        <w:rPr>
          <w:b/>
          <w:bCs/>
          <w:spacing w:val="-1"/>
        </w:rPr>
        <w:t> марта 2025 года, коммерческие предложения, направленные позже указанного срока, не будут рассмотрены комиссией.  </w:t>
      </w:r>
    </w:p>
    <w:p>
      <w:bookmarkStart w:id="0" w:name="_GoBack"/>
      <w:bookmarkEnd w:id="0"/>
    </w:p>
    <w:p/>
    <w:sectPr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6B6"/>
    <w:multiLevelType w:val="hybridMultilevel"/>
    <w:tmpl w:val="7D1C218E"/>
    <w:lvl w:ilvl="0" w:tplc="028A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9A0"/>
    <w:multiLevelType w:val="hybridMultilevel"/>
    <w:tmpl w:val="91E2FBD6"/>
    <w:lvl w:ilvl="0" w:tplc="028AA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5C58"/>
    <w:multiLevelType w:val="hybridMultilevel"/>
    <w:tmpl w:val="8738FEEA"/>
    <w:lvl w:ilvl="0" w:tplc="F418001C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D8D02-FD9B-4CEA-94F1-0E52C603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Абзац,Table of contents numbered,List Paragraph21,List Paragraph2,ERP-List Paragraph,List Paragraph11,Numbering,Bullet EY,Sąrašo pastraipa1,List not in Table,Bullet 1,Heading1,H1-1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Абзац Знак,Table of contents numbered Знак,List Paragraph21 Знак,List Paragraph2 Знак,ERP-List Paragraph Знак,List Paragraph11 Знак,Numbering Знак"/>
    <w:link w:val="a3"/>
    <w:uiPriority w:val="34"/>
    <w:qFormat/>
    <w:locked/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cbk.kg" TargetMode="External"/><Relationship Id="rId5" Type="http://schemas.openxmlformats.org/officeDocument/2006/relationships/hyperlink" Target="mailto:tender@mbank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Жакыбалиев Эмиль</dc:creator>
  <cp:keywords/>
  <dc:description/>
  <cp:lastModifiedBy>Кочконбаева Акылай Кочконбаевна</cp:lastModifiedBy>
  <cp:revision>3</cp:revision>
  <dcterms:created xsi:type="dcterms:W3CDTF">2025-03-18T05:36:00Z</dcterms:created>
  <dcterms:modified xsi:type="dcterms:W3CDTF">2025-03-18T05:37:00Z</dcterms:modified>
</cp:coreProperties>
</file>