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444A" w14:textId="1CC6DF58" w:rsidR="003F1BFA" w:rsidRPr="00130435" w:rsidRDefault="003F1BFA" w:rsidP="00C577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Техническое </w:t>
      </w:r>
      <w:r w:rsidR="001304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на установку </w:t>
      </w:r>
      <w:r w:rsidRPr="001304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солнечной фотоэлектрической </w:t>
      </w:r>
      <w:r w:rsidR="0013043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станции</w:t>
      </w:r>
      <w:r w:rsidRPr="001304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мощностью 45 кВт </w:t>
      </w:r>
      <w:r w:rsidR="006607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6073E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Фаза</w:t>
      </w:r>
      <w:r w:rsidR="0066073E">
        <w:rPr>
          <w:rFonts w:ascii="Times New Roman" w:hAnsi="Times New Roman" w:cs="Times New Roman"/>
          <w:b/>
          <w:bCs/>
          <w:sz w:val="24"/>
          <w:szCs w:val="24"/>
        </w:rPr>
        <w:t xml:space="preserve"> 3) </w:t>
      </w:r>
      <w:r w:rsidRPr="00130435">
        <w:rPr>
          <w:rFonts w:ascii="Times New Roman" w:hAnsi="Times New Roman" w:cs="Times New Roman"/>
          <w:b/>
          <w:bCs/>
          <w:sz w:val="24"/>
          <w:szCs w:val="24"/>
          <w:lang w:val="ru-RU"/>
        </w:rPr>
        <w:t>- Кампус УЦА в Нарыне</w:t>
      </w:r>
    </w:p>
    <w:p w14:paraId="5E2D7F52" w14:textId="46898B0D" w:rsidR="00807035" w:rsidRPr="00130435" w:rsidRDefault="00314B9A" w:rsidP="00C577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утвержденного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>по углеродной нейтральности</w:t>
      </w:r>
      <w:r w:rsidR="00054EB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54EB2">
        <w:rPr>
          <w:rFonts w:ascii="Times New Roman" w:hAnsi="Times New Roman" w:cs="Times New Roman"/>
          <w:sz w:val="24"/>
          <w:szCs w:val="24"/>
        </w:rPr>
        <w:t>NET</w:t>
      </w:r>
      <w:r w:rsidR="00054EB2" w:rsidRPr="00054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EB2">
        <w:rPr>
          <w:rFonts w:ascii="Times New Roman" w:hAnsi="Times New Roman" w:cs="Times New Roman"/>
          <w:sz w:val="24"/>
          <w:szCs w:val="24"/>
          <w:lang w:val="ru-RU"/>
        </w:rPr>
        <w:t>ZERO Plan)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 xml:space="preserve">ниверситет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>ентральной Азии (далее УЦА)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планирует постепенный переход на возобновляемые источники энергии в кампусе в Нарыне. В рамках 5-летней стратегии УЦА рассматривается возможность 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солнечных фотоэлектрических систем (</w:t>
      </w:r>
      <w:r>
        <w:rPr>
          <w:rFonts w:ascii="Times New Roman" w:hAnsi="Times New Roman" w:cs="Times New Roman"/>
          <w:sz w:val="24"/>
          <w:szCs w:val="24"/>
        </w:rPr>
        <w:t>PV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), солнечных тепловых модулей (</w:t>
      </w:r>
      <w:r>
        <w:rPr>
          <w:rFonts w:ascii="Times New Roman" w:hAnsi="Times New Roman" w:cs="Times New Roman"/>
          <w:sz w:val="24"/>
          <w:szCs w:val="24"/>
        </w:rPr>
        <w:t>STM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)/систем рекуперации тепла (</w:t>
      </w:r>
      <w:r>
        <w:rPr>
          <w:rFonts w:ascii="Times New Roman" w:hAnsi="Times New Roman" w:cs="Times New Roman"/>
          <w:sz w:val="24"/>
          <w:szCs w:val="24"/>
        </w:rPr>
        <w:t>HRS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), систем затенения окон (</w:t>
      </w:r>
      <w:r>
        <w:rPr>
          <w:rFonts w:ascii="Times New Roman" w:hAnsi="Times New Roman" w:cs="Times New Roman"/>
          <w:sz w:val="24"/>
          <w:szCs w:val="24"/>
        </w:rPr>
        <w:t>WSS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), системы рекуперации тепла (</w:t>
      </w:r>
      <w:r>
        <w:rPr>
          <w:rFonts w:ascii="Times New Roman" w:hAnsi="Times New Roman" w:cs="Times New Roman"/>
          <w:sz w:val="24"/>
          <w:szCs w:val="24"/>
        </w:rPr>
        <w:t>HRS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) для вентиляции и теплового насоса воздух-вода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) для систем отопления помещений. </w:t>
      </w:r>
    </w:p>
    <w:p w14:paraId="5A3B86D2" w14:textId="735744ED" w:rsidR="00BE5483" w:rsidRPr="00130435" w:rsidRDefault="00BE5483" w:rsidP="00BE54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BC5309" w:rsidRPr="00BC530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году в кампусах </w:t>
      </w:r>
      <w:r w:rsidR="00B66C15">
        <w:rPr>
          <w:rFonts w:ascii="Times New Roman" w:hAnsi="Times New Roman" w:cs="Times New Roman"/>
          <w:sz w:val="24"/>
          <w:szCs w:val="24"/>
          <w:lang w:val="ru-RU"/>
        </w:rPr>
        <w:t>в г.</w:t>
      </w:r>
      <w:r w:rsidR="00A90A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Нарын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>, Кыргызстан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66C15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Хорог</w:t>
      </w:r>
      <w:r w:rsidR="00130435">
        <w:rPr>
          <w:rFonts w:ascii="Times New Roman" w:hAnsi="Times New Roman" w:cs="Times New Roman"/>
          <w:sz w:val="24"/>
          <w:szCs w:val="24"/>
          <w:lang w:val="ru-RU"/>
        </w:rPr>
        <w:t>, Таджикистан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02FB">
        <w:rPr>
          <w:rFonts w:ascii="Times New Roman" w:hAnsi="Times New Roman" w:cs="Times New Roman"/>
          <w:sz w:val="24"/>
          <w:szCs w:val="24"/>
          <w:lang w:val="ru-RU"/>
        </w:rPr>
        <w:t>запущены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солнечные электростанции с фотоэлектрическими установками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общей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мощностью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180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кВт. В ближайшие 5 лет университет продолжит увеличивать </w:t>
      </w:r>
      <w:r w:rsidR="00C95EDB">
        <w:rPr>
          <w:rFonts w:ascii="Times New Roman" w:hAnsi="Times New Roman" w:cs="Times New Roman"/>
          <w:sz w:val="24"/>
          <w:szCs w:val="24"/>
          <w:lang w:val="ru-RU"/>
        </w:rPr>
        <w:t xml:space="preserve">мощность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фотоэлектрических систем. </w:t>
      </w:r>
      <w:r w:rsidR="001B0E40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1B0E40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1B0E4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на 202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год УЦА </w:t>
      </w:r>
      <w:r w:rsidR="001B0E40">
        <w:rPr>
          <w:rFonts w:ascii="Times New Roman" w:hAnsi="Times New Roman" w:cs="Times New Roman"/>
          <w:sz w:val="24"/>
          <w:szCs w:val="24"/>
          <w:lang w:val="ru-RU"/>
        </w:rPr>
        <w:t xml:space="preserve">планирует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устанавливат</w:t>
      </w:r>
      <w:r w:rsidR="001B0E4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солнечную электростанцию мощностью 45 кВт, которая</w:t>
      </w:r>
      <w:r w:rsidR="00542FEA">
        <w:rPr>
          <w:rFonts w:ascii="Times New Roman" w:hAnsi="Times New Roman" w:cs="Times New Roman"/>
          <w:sz w:val="24"/>
          <w:szCs w:val="24"/>
          <w:lang w:val="ru-RU"/>
        </w:rPr>
        <w:t xml:space="preserve"> будет запитать </w:t>
      </w:r>
      <w:r w:rsidR="00A668B4">
        <w:rPr>
          <w:rFonts w:ascii="Times New Roman" w:hAnsi="Times New Roman" w:cs="Times New Roman"/>
          <w:sz w:val="24"/>
          <w:szCs w:val="24"/>
          <w:lang w:val="ru-RU"/>
        </w:rPr>
        <w:t>токоприемник</w:t>
      </w:r>
      <w:r w:rsidR="0027068B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="0027068B">
        <w:rPr>
          <w:rFonts w:ascii="Times New Roman" w:hAnsi="Times New Roman" w:cs="Times New Roman"/>
          <w:sz w:val="24"/>
          <w:szCs w:val="24"/>
          <w:lang w:val="ru-RU"/>
        </w:rPr>
        <w:t xml:space="preserve">зоны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академического блока </w:t>
      </w:r>
      <w:r w:rsidR="002706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нутри территории</w:t>
      </w:r>
      <w:r w:rsidR="00A66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кампус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7068B">
        <w:rPr>
          <w:rFonts w:ascii="Times New Roman" w:hAnsi="Times New Roman" w:cs="Times New Roman"/>
          <w:sz w:val="24"/>
          <w:szCs w:val="24"/>
          <w:lang w:val="ru-RU"/>
        </w:rPr>
        <w:t xml:space="preserve">городе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Нарын.</w:t>
      </w:r>
    </w:p>
    <w:p w14:paraId="05DD7EE4" w14:textId="02FE2DB3" w:rsidR="006F36B5" w:rsidRPr="00BC5309" w:rsidRDefault="00A1453D" w:rsidP="00BC5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УЦА предлагает </w:t>
      </w:r>
      <w:r w:rsidR="00196D2E">
        <w:rPr>
          <w:rFonts w:ascii="Times New Roman" w:hAnsi="Times New Roman" w:cs="Times New Roman"/>
          <w:sz w:val="24"/>
          <w:szCs w:val="24"/>
          <w:lang w:val="ru-RU"/>
        </w:rPr>
        <w:t xml:space="preserve">на рассмотрение локации </w:t>
      </w:r>
      <w:r w:rsidR="002F3EEE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размещения солнечной фотоэлектрической системы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650">
        <w:rPr>
          <w:rFonts w:ascii="Times New Roman" w:hAnsi="Times New Roman" w:cs="Times New Roman"/>
          <w:sz w:val="24"/>
          <w:szCs w:val="24"/>
          <w:lang w:val="ru-RU"/>
        </w:rPr>
        <w:t>на с</w:t>
      </w:r>
      <w:r w:rsidR="00440B80" w:rsidRPr="00130435">
        <w:rPr>
          <w:rFonts w:ascii="Times New Roman" w:hAnsi="Times New Roman" w:cs="Times New Roman"/>
          <w:sz w:val="24"/>
          <w:szCs w:val="24"/>
          <w:lang w:val="ru-RU"/>
        </w:rPr>
        <w:t>еверн</w:t>
      </w:r>
      <w:r w:rsidR="0046265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40B80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сторон</w:t>
      </w:r>
      <w:r w:rsidR="004626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40B80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кампуса. </w:t>
      </w:r>
      <w:r w:rsidR="00440B80" w:rsidRPr="00196D2E">
        <w:rPr>
          <w:rFonts w:ascii="Times New Roman" w:hAnsi="Times New Roman" w:cs="Times New Roman"/>
          <w:sz w:val="24"/>
          <w:szCs w:val="24"/>
          <w:lang w:val="ru-RU"/>
        </w:rPr>
        <w:t>Расстояние</w:t>
      </w:r>
      <w:r w:rsidR="00103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40B80" w:rsidRPr="00196D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200-250</w:t>
      </w:r>
      <w:r w:rsidR="00440B80" w:rsidRPr="00196D2E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14:paraId="50659BE4" w14:textId="57205F02" w:rsidR="003E6617" w:rsidRPr="00AA26EC" w:rsidRDefault="00AA26EC" w:rsidP="00C577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07D">
        <w:rPr>
          <w:rFonts w:ascii="Times New Roman" w:hAnsi="Times New Roman" w:cs="Times New Roman"/>
          <w:sz w:val="24"/>
          <w:szCs w:val="24"/>
          <w:lang w:val="ru-RU"/>
        </w:rPr>
        <w:t>Подрядчику следует учитывать следующ</w:t>
      </w:r>
      <w:r>
        <w:rPr>
          <w:rFonts w:ascii="Times New Roman" w:hAnsi="Times New Roman" w:cs="Times New Roman"/>
          <w:sz w:val="24"/>
          <w:szCs w:val="24"/>
          <w:lang w:val="ru-RU"/>
        </w:rPr>
        <w:t>ие пункты,</w:t>
      </w:r>
      <w:r w:rsidRPr="0095107D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составлени</w:t>
      </w:r>
      <w:r w:rsidR="00622B9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коммерческого предложения</w:t>
      </w:r>
      <w:r w:rsidR="00640AA8" w:rsidRPr="00AA26E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EA2596" w14:textId="47436F11" w:rsidR="00FA29B6" w:rsidRPr="00130435" w:rsidRDefault="005A35BC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Просмотрите оба предложенных вариантов </w:t>
      </w:r>
      <w:r w:rsidR="00B32A8F">
        <w:rPr>
          <w:rFonts w:ascii="Times New Roman" w:hAnsi="Times New Roman" w:cs="Times New Roman"/>
          <w:sz w:val="24"/>
          <w:szCs w:val="24"/>
          <w:lang w:val="ru-RU"/>
        </w:rPr>
        <w:t xml:space="preserve">местоположения и 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порекомендуйте наиболее подходящее место для размещения солнечной фотоэлектрической системы мощностью 45 кВт, которая </w:t>
      </w:r>
      <w:r w:rsidR="005F5346">
        <w:rPr>
          <w:rFonts w:ascii="Times New Roman" w:hAnsi="Times New Roman" w:cs="Times New Roman"/>
          <w:sz w:val="24"/>
          <w:szCs w:val="24"/>
          <w:lang w:val="ru-RU"/>
        </w:rPr>
        <w:t xml:space="preserve">будет обеспечивать, электроэнергией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="0032712E">
        <w:rPr>
          <w:rFonts w:ascii="Times New Roman" w:hAnsi="Times New Roman" w:cs="Times New Roman"/>
          <w:sz w:val="24"/>
          <w:szCs w:val="24"/>
          <w:lang w:val="ru-RU"/>
        </w:rPr>
        <w:t xml:space="preserve">зоны </w:t>
      </w:r>
      <w:r w:rsidR="006679B4">
        <w:rPr>
          <w:rFonts w:ascii="Times New Roman" w:hAnsi="Times New Roman" w:cs="Times New Roman"/>
          <w:sz w:val="24"/>
          <w:szCs w:val="24"/>
          <w:lang w:val="ru-RU"/>
        </w:rPr>
        <w:t xml:space="preserve">в академическом блоке 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кампуса. </w:t>
      </w:r>
      <w:r w:rsidR="000E3D10">
        <w:rPr>
          <w:rFonts w:ascii="Times New Roman" w:hAnsi="Times New Roman" w:cs="Times New Roman"/>
          <w:sz w:val="24"/>
          <w:szCs w:val="24"/>
          <w:lang w:val="ru-RU"/>
        </w:rPr>
        <w:t>Подключение предусм</w:t>
      </w:r>
      <w:r w:rsidR="007119A0">
        <w:rPr>
          <w:rFonts w:ascii="Times New Roman" w:hAnsi="Times New Roman" w:cs="Times New Roman"/>
          <w:sz w:val="24"/>
          <w:szCs w:val="24"/>
          <w:lang w:val="ru-RU"/>
        </w:rPr>
        <w:t xml:space="preserve">атривать кабельным соединением подземного исполнения от </w:t>
      </w:r>
      <w:r w:rsidR="000E3D1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>олнечн</w:t>
      </w:r>
      <w:r w:rsidR="000E3D1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электростанци</w:t>
      </w:r>
      <w:r w:rsidR="000E3D1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>через подвальной этаж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9A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>главн</w:t>
      </w:r>
      <w:r w:rsidR="00F32CB0">
        <w:rPr>
          <w:rFonts w:ascii="Times New Roman" w:hAnsi="Times New Roman" w:cs="Times New Roman"/>
          <w:sz w:val="24"/>
          <w:szCs w:val="24"/>
          <w:lang w:val="ru-RU"/>
        </w:rPr>
        <w:t xml:space="preserve">ому пункту электрического распределения расположенного 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этаже </w:t>
      </w:r>
      <w:r w:rsidR="00F32CB0">
        <w:rPr>
          <w:rFonts w:ascii="Times New Roman" w:hAnsi="Times New Roman" w:cs="Times New Roman"/>
          <w:sz w:val="24"/>
          <w:szCs w:val="24"/>
          <w:lang w:val="ru-RU"/>
        </w:rPr>
        <w:t>академическ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ого корпуса. В случае, если исполнитель не имеет возможности посетить объект, на основании запроса может быть предоставлена дополнительная информация </w:t>
      </w:r>
      <w:r w:rsidR="00964C69">
        <w:rPr>
          <w:rFonts w:ascii="Times New Roman" w:hAnsi="Times New Roman" w:cs="Times New Roman"/>
          <w:sz w:val="24"/>
          <w:szCs w:val="24"/>
          <w:lang w:val="ru-RU"/>
        </w:rPr>
        <w:t>по объекту</w:t>
      </w:r>
      <w:r w:rsidR="00F44F6F" w:rsidRPr="001304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153DAF" w14:textId="1FDCD635" w:rsidR="002865CF" w:rsidRDefault="00640AA8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должен рассмотреть </w:t>
      </w:r>
      <w:r w:rsidR="00A5324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двусторонних солнечных панелей</w:t>
      </w:r>
      <w:r w:rsidR="006E274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E274F">
        <w:rPr>
          <w:rFonts w:ascii="Times New Roman" w:hAnsi="Times New Roman" w:cs="Times New Roman"/>
          <w:sz w:val="24"/>
          <w:szCs w:val="24"/>
        </w:rPr>
        <w:t>bi</w:t>
      </w:r>
      <w:r w:rsidR="006E274F" w:rsidRPr="006E274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6E274F">
        <w:rPr>
          <w:rFonts w:ascii="Times New Roman" w:hAnsi="Times New Roman" w:cs="Times New Roman"/>
          <w:sz w:val="24"/>
          <w:szCs w:val="24"/>
          <w:lang w:val="ru-RU"/>
        </w:rPr>
        <w:t>facial</w:t>
      </w:r>
      <w:proofErr w:type="spellEnd"/>
      <w:r w:rsidR="006E2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274F">
        <w:rPr>
          <w:rFonts w:ascii="Times New Roman" w:hAnsi="Times New Roman" w:cs="Times New Roman"/>
          <w:sz w:val="24"/>
          <w:szCs w:val="24"/>
          <w:lang w:val="ru-RU"/>
        </w:rPr>
        <w:t>solar</w:t>
      </w:r>
      <w:proofErr w:type="spellEnd"/>
      <w:r w:rsidR="006E2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274F">
        <w:rPr>
          <w:rFonts w:ascii="Times New Roman" w:hAnsi="Times New Roman" w:cs="Times New Roman"/>
          <w:sz w:val="24"/>
          <w:szCs w:val="24"/>
          <w:lang w:val="ru-RU"/>
        </w:rPr>
        <w:t>panel</w:t>
      </w:r>
      <w:proofErr w:type="spellEnd"/>
      <w:r w:rsidR="006E27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C5309">
        <w:rPr>
          <w:rFonts w:ascii="Times New Roman" w:hAnsi="Times New Roman" w:cs="Times New Roman"/>
          <w:sz w:val="24"/>
          <w:szCs w:val="24"/>
          <w:lang w:val="ru-RU"/>
        </w:rPr>
        <w:t xml:space="preserve"> или подходящей версии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, поскольку это решение продемонстрировало более высокую производительность электроэнергии на существующих солнечных электростанциях, эксплуатируемых УЦА.</w:t>
      </w:r>
    </w:p>
    <w:p w14:paraId="4AC363D4" w14:textId="78DDC246" w:rsidR="00C014C5" w:rsidRPr="00130435" w:rsidRDefault="001C12A0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Подрядчик долже</w:t>
      </w:r>
      <w:r w:rsidR="00270511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="00741E66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рассматривать и </w:t>
      </w:r>
      <w:r w:rsidR="00270511">
        <w:rPr>
          <w:rFonts w:ascii="Times New Roman" w:hAnsi="Times New Roman" w:cs="Times New Roman"/>
          <w:sz w:val="24"/>
          <w:szCs w:val="24"/>
          <w:lang w:val="ru-RU"/>
        </w:rPr>
        <w:t>предоставить наиболее эффективн</w:t>
      </w:r>
      <w:r w:rsidR="00F114C6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092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4C6"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8B0246"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="00E954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92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B19">
        <w:rPr>
          <w:rFonts w:ascii="Times New Roman" w:hAnsi="Times New Roman" w:cs="Times New Roman"/>
          <w:sz w:val="24"/>
          <w:szCs w:val="24"/>
          <w:lang w:val="ru-RU"/>
        </w:rPr>
        <w:t>монтажны</w:t>
      </w:r>
      <w:r w:rsidR="000920C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C4B19">
        <w:rPr>
          <w:rFonts w:ascii="Times New Roman" w:hAnsi="Times New Roman" w:cs="Times New Roman"/>
          <w:sz w:val="24"/>
          <w:szCs w:val="24"/>
          <w:lang w:val="ru-RU"/>
        </w:rPr>
        <w:t xml:space="preserve"> стойк</w:t>
      </w:r>
      <w:r w:rsidR="000920CE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EC4B19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="00640AA8" w:rsidRPr="00130435">
        <w:rPr>
          <w:rFonts w:ascii="Times New Roman" w:hAnsi="Times New Roman" w:cs="Times New Roman"/>
          <w:sz w:val="24"/>
          <w:szCs w:val="24"/>
          <w:lang w:val="ru-RU"/>
        </w:rPr>
        <w:t>отоэлектрически</w:t>
      </w:r>
      <w:r w:rsidR="00EC4B1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40AA8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панел</w:t>
      </w:r>
      <w:r w:rsidR="00EC4B19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640AA8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r w:rsidR="008341DD">
        <w:rPr>
          <w:rFonts w:ascii="Times New Roman" w:hAnsi="Times New Roman" w:cs="Times New Roman"/>
          <w:sz w:val="24"/>
          <w:szCs w:val="24"/>
          <w:lang w:val="ru-RU"/>
        </w:rPr>
        <w:t>ручн</w:t>
      </w:r>
      <w:r w:rsidR="000920C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341DD">
        <w:rPr>
          <w:rFonts w:ascii="Times New Roman" w:hAnsi="Times New Roman" w:cs="Times New Roman"/>
          <w:sz w:val="24"/>
          <w:szCs w:val="24"/>
          <w:lang w:val="ru-RU"/>
        </w:rPr>
        <w:t xml:space="preserve"> или автоматическ</w:t>
      </w:r>
      <w:r w:rsidR="00960C80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341DD">
        <w:rPr>
          <w:rFonts w:ascii="Times New Roman" w:hAnsi="Times New Roman" w:cs="Times New Roman"/>
          <w:sz w:val="24"/>
          <w:szCs w:val="24"/>
          <w:lang w:val="ru-RU"/>
        </w:rPr>
        <w:t xml:space="preserve"> механизмо</w:t>
      </w:r>
      <w:r w:rsidR="00960C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34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AA8" w:rsidRPr="00130435">
        <w:rPr>
          <w:rFonts w:ascii="Times New Roman" w:hAnsi="Times New Roman" w:cs="Times New Roman"/>
          <w:sz w:val="24"/>
          <w:szCs w:val="24"/>
          <w:lang w:val="ru-RU"/>
        </w:rPr>
        <w:t>наклона</w:t>
      </w:r>
      <w:r w:rsidR="00E95430">
        <w:rPr>
          <w:rFonts w:ascii="Times New Roman" w:hAnsi="Times New Roman" w:cs="Times New Roman"/>
          <w:sz w:val="24"/>
          <w:szCs w:val="24"/>
          <w:lang w:val="ru-RU"/>
        </w:rPr>
        <w:t xml:space="preserve"> для максимальной выр</w:t>
      </w:r>
      <w:r w:rsidR="00643796">
        <w:rPr>
          <w:rFonts w:ascii="Times New Roman" w:hAnsi="Times New Roman" w:cs="Times New Roman"/>
          <w:sz w:val="24"/>
          <w:szCs w:val="24"/>
          <w:lang w:val="ru-RU"/>
        </w:rPr>
        <w:t>аботки электроэнергии</w:t>
      </w:r>
      <w:r w:rsidR="008B02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5AD935" w14:textId="1F7A9FF5" w:rsidR="00C1622B" w:rsidRPr="00130435" w:rsidRDefault="00207422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должен предоставить подробные чертежи </w:t>
      </w:r>
      <w:r w:rsidR="00C72E24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расположения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фундамент</w:t>
      </w:r>
      <w:r w:rsidR="00C72E24">
        <w:rPr>
          <w:rFonts w:ascii="Times New Roman" w:hAnsi="Times New Roman" w:cs="Times New Roman"/>
          <w:sz w:val="24"/>
          <w:szCs w:val="24"/>
          <w:lang w:val="ru-RU"/>
        </w:rPr>
        <w:t>а фотоэлектрических панелей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C71E28" w14:textId="7BE74B37" w:rsidR="000B7684" w:rsidRPr="00130435" w:rsidRDefault="00C014C5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УЦА не рассматривает </w:t>
      </w:r>
      <w:r w:rsidR="00615B73">
        <w:rPr>
          <w:rFonts w:ascii="Times New Roman" w:hAnsi="Times New Roman" w:cs="Times New Roman"/>
          <w:sz w:val="24"/>
          <w:szCs w:val="24"/>
          <w:lang w:val="ru-RU"/>
        </w:rPr>
        <w:t xml:space="preserve">вариант солнечной станции с </w:t>
      </w:r>
      <w:r w:rsidR="005B1264">
        <w:rPr>
          <w:rFonts w:ascii="Times New Roman" w:hAnsi="Times New Roman" w:cs="Times New Roman"/>
          <w:sz w:val="24"/>
          <w:szCs w:val="24"/>
          <w:lang w:val="ru-RU"/>
        </w:rPr>
        <w:t>аккумуляторами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, поскольку это увеличивает период окупаемости инвестиций, поэтому будет полагаться на фотоэлектрическую систему только в дневное время и при соответствующих погодных условиях. С</w:t>
      </w:r>
      <w:r w:rsidR="005D1B05">
        <w:rPr>
          <w:rFonts w:ascii="Times New Roman" w:hAnsi="Times New Roman" w:cs="Times New Roman"/>
          <w:sz w:val="24"/>
          <w:szCs w:val="24"/>
          <w:lang w:val="ru-RU"/>
        </w:rPr>
        <w:t xml:space="preserve">олнечная станция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должна включать в себя систему автоматического переключения с фотоэлектрической системы на </w:t>
      </w:r>
      <w:r w:rsidR="009118A8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="00CD4CBB">
        <w:rPr>
          <w:rFonts w:ascii="Times New Roman" w:hAnsi="Times New Roman" w:cs="Times New Roman"/>
          <w:sz w:val="24"/>
          <w:szCs w:val="24"/>
          <w:lang w:val="ru-RU"/>
        </w:rPr>
        <w:t>вную сеть из города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9105C0" w14:textId="02C3903C" w:rsidR="00BC5309" w:rsidRPr="0066073E" w:rsidRDefault="0066073E" w:rsidP="0066073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73E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должен предусмотреть прокладку трубопровода из асбестоцементной трубы </w:t>
      </w:r>
      <w:r>
        <w:rPr>
          <w:rFonts w:ascii="Times New Roman" w:hAnsi="Times New Roman" w:cs="Times New Roman"/>
          <w:sz w:val="24"/>
          <w:szCs w:val="24"/>
          <w:lang w:val="ru-RU"/>
        </w:rPr>
        <w:t>подземного исполнения</w:t>
      </w:r>
      <w:r w:rsidRPr="006607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073E">
        <w:rPr>
          <w:rFonts w:ascii="Times New Roman" w:hAnsi="Times New Roman" w:cs="Times New Roman"/>
          <w:sz w:val="24"/>
          <w:szCs w:val="24"/>
          <w:lang w:val="ru-RU"/>
        </w:rPr>
        <w:t xml:space="preserve">и установку концевых колодцев от территории солнечной станции 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академического блока основного </w:t>
      </w:r>
      <w:r w:rsidRPr="0066073E">
        <w:rPr>
          <w:rFonts w:ascii="Times New Roman" w:hAnsi="Times New Roman" w:cs="Times New Roman"/>
          <w:sz w:val="24"/>
          <w:szCs w:val="24"/>
          <w:lang w:val="ru-RU"/>
        </w:rPr>
        <w:t>кампуса для монтажа основных кабельных соединений, включая будущие этапы строительства СФЭС.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CBB"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уточните диаметр и тип </w:t>
      </w:r>
      <w:r>
        <w:rPr>
          <w:rFonts w:ascii="Times New Roman" w:hAnsi="Times New Roman" w:cs="Times New Roman"/>
          <w:sz w:val="24"/>
          <w:szCs w:val="24"/>
          <w:lang w:val="ru-RU"/>
        </w:rPr>
        <w:t>трубо</w:t>
      </w:r>
      <w:r w:rsidRPr="00CD4CBB">
        <w:rPr>
          <w:rFonts w:ascii="Times New Roman" w:hAnsi="Times New Roman" w:cs="Times New Roman"/>
          <w:sz w:val="24"/>
          <w:szCs w:val="24"/>
          <w:lang w:val="ru-RU"/>
        </w:rPr>
        <w:t>провод</w:t>
      </w:r>
      <w:r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0474D86E" w14:textId="35D1FD4A" w:rsidR="00D03445" w:rsidRPr="00CD4CBB" w:rsidRDefault="00207422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</w:t>
      </w:r>
      <w:r w:rsidR="00CD4CBB">
        <w:rPr>
          <w:rFonts w:ascii="Times New Roman" w:hAnsi="Times New Roman" w:cs="Times New Roman"/>
          <w:sz w:val="24"/>
          <w:szCs w:val="24"/>
          <w:lang w:val="ru-RU"/>
        </w:rPr>
        <w:t xml:space="preserve">должен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рассм</w:t>
      </w:r>
      <w:r w:rsidR="007A33D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CD4CBB">
        <w:rPr>
          <w:rFonts w:ascii="Times New Roman" w:hAnsi="Times New Roman" w:cs="Times New Roman"/>
          <w:sz w:val="24"/>
          <w:szCs w:val="24"/>
          <w:lang w:val="ru-RU"/>
        </w:rPr>
        <w:t>вать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E90">
        <w:rPr>
          <w:rFonts w:ascii="Times New Roman" w:hAnsi="Times New Roman" w:cs="Times New Roman"/>
          <w:sz w:val="24"/>
          <w:szCs w:val="24"/>
          <w:lang w:val="ru-RU"/>
        </w:rPr>
        <w:t xml:space="preserve">и предоставить предложения по </w:t>
      </w:r>
      <w:r w:rsidR="003513EA">
        <w:rPr>
          <w:rFonts w:ascii="Times New Roman" w:hAnsi="Times New Roman" w:cs="Times New Roman"/>
          <w:sz w:val="24"/>
          <w:szCs w:val="24"/>
          <w:lang w:val="ru-RU"/>
        </w:rPr>
        <w:t>монтажу</w:t>
      </w:r>
      <w:r w:rsidR="00B83E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F8B">
        <w:rPr>
          <w:rFonts w:ascii="Times New Roman" w:hAnsi="Times New Roman" w:cs="Times New Roman"/>
          <w:sz w:val="24"/>
          <w:szCs w:val="24"/>
          <w:lang w:val="ru-RU"/>
        </w:rPr>
        <w:t xml:space="preserve">трубопроводов </w:t>
      </w:r>
      <w:r w:rsidR="00956600">
        <w:rPr>
          <w:rFonts w:ascii="Times New Roman" w:hAnsi="Times New Roman" w:cs="Times New Roman"/>
          <w:sz w:val="24"/>
          <w:szCs w:val="24"/>
          <w:lang w:val="ru-RU"/>
        </w:rPr>
        <w:t xml:space="preserve">подземного исполнения 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 xml:space="preserve">внутри зоны СФЭС </w:t>
      </w:r>
      <w:r w:rsidR="00481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7C1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прокладк</w:t>
      </w:r>
      <w:r w:rsidR="00481A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силовых кабелей, соединяющ</w:t>
      </w:r>
      <w:r w:rsidR="007069F1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солнечн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>панелей с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главны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 xml:space="preserve">щитом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электрическ</w:t>
      </w:r>
      <w:r w:rsidR="0057122F">
        <w:rPr>
          <w:rFonts w:ascii="Times New Roman" w:hAnsi="Times New Roman" w:cs="Times New Roman"/>
          <w:sz w:val="24"/>
          <w:szCs w:val="24"/>
          <w:lang w:val="ru-RU"/>
        </w:rPr>
        <w:t>ого распределения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584D" w:rsidRPr="00CD4CBB"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уточните диаметр и тип </w:t>
      </w:r>
      <w:r w:rsidR="00E3584D">
        <w:rPr>
          <w:rFonts w:ascii="Times New Roman" w:hAnsi="Times New Roman" w:cs="Times New Roman"/>
          <w:sz w:val="24"/>
          <w:szCs w:val="24"/>
          <w:lang w:val="ru-RU"/>
        </w:rPr>
        <w:t>трубо</w:t>
      </w:r>
      <w:r w:rsidR="00E3584D" w:rsidRPr="00CD4CBB">
        <w:rPr>
          <w:rFonts w:ascii="Times New Roman" w:hAnsi="Times New Roman" w:cs="Times New Roman"/>
          <w:sz w:val="24"/>
          <w:szCs w:val="24"/>
          <w:lang w:val="ru-RU"/>
        </w:rPr>
        <w:t>провод</w:t>
      </w:r>
      <w:r w:rsidR="00E3584D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60E20C16" w14:textId="6995094F" w:rsidR="00FC3F2E" w:rsidRPr="00130435" w:rsidRDefault="00372008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1D06C5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A81EDD">
        <w:rPr>
          <w:rFonts w:ascii="Times New Roman" w:hAnsi="Times New Roman" w:cs="Times New Roman"/>
          <w:sz w:val="24"/>
          <w:szCs w:val="24"/>
          <w:lang w:val="ru-RU"/>
        </w:rPr>
        <w:t>разработ</w:t>
      </w:r>
      <w:r w:rsidR="001D06C5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CC3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D25">
        <w:rPr>
          <w:rFonts w:ascii="Times New Roman" w:hAnsi="Times New Roman" w:cs="Times New Roman"/>
          <w:sz w:val="24"/>
          <w:szCs w:val="24"/>
          <w:lang w:val="ru-RU"/>
        </w:rPr>
        <w:t>монтажны</w:t>
      </w:r>
      <w:r w:rsidR="004F3177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175D25">
        <w:rPr>
          <w:rFonts w:ascii="Times New Roman" w:hAnsi="Times New Roman" w:cs="Times New Roman"/>
          <w:sz w:val="24"/>
          <w:szCs w:val="24"/>
          <w:lang w:val="ru-RU"/>
        </w:rPr>
        <w:t>сто</w:t>
      </w:r>
      <w:r w:rsidR="004F3177">
        <w:rPr>
          <w:rFonts w:ascii="Times New Roman" w:hAnsi="Times New Roman" w:cs="Times New Roman"/>
          <w:sz w:val="24"/>
          <w:szCs w:val="24"/>
          <w:lang w:val="ru-RU"/>
        </w:rPr>
        <w:t>ек</w:t>
      </w:r>
      <w:r w:rsidR="00CC3CD0">
        <w:rPr>
          <w:rFonts w:ascii="Times New Roman" w:hAnsi="Times New Roman" w:cs="Times New Roman"/>
          <w:sz w:val="24"/>
          <w:szCs w:val="24"/>
          <w:lang w:val="ru-RU"/>
        </w:rPr>
        <w:t xml:space="preserve"> учитыва</w:t>
      </w:r>
      <w:r w:rsidR="001D06C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A81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D25">
        <w:rPr>
          <w:rFonts w:ascii="Times New Roman" w:hAnsi="Times New Roman" w:cs="Times New Roman"/>
          <w:sz w:val="24"/>
          <w:szCs w:val="24"/>
          <w:lang w:val="ru-RU"/>
        </w:rPr>
        <w:t xml:space="preserve">нижний край 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>солнечн</w:t>
      </w:r>
      <w:r w:rsidR="00EE17FF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панел</w:t>
      </w:r>
      <w:r w:rsidR="00EE17FF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на высоте 1,5м над </w:t>
      </w:r>
      <w:r w:rsidR="001D06C5">
        <w:rPr>
          <w:rFonts w:ascii="Times New Roman" w:hAnsi="Times New Roman" w:cs="Times New Roman"/>
          <w:sz w:val="24"/>
          <w:szCs w:val="24"/>
          <w:lang w:val="ru-RU"/>
        </w:rPr>
        <w:t>уровн</w:t>
      </w:r>
      <w:r w:rsidR="00B7650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>земл</w:t>
      </w:r>
      <w:r w:rsidR="00B7650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495D">
        <w:rPr>
          <w:rFonts w:ascii="Times New Roman" w:hAnsi="Times New Roman" w:cs="Times New Roman"/>
          <w:sz w:val="24"/>
          <w:szCs w:val="24"/>
          <w:lang w:val="ru-RU"/>
        </w:rPr>
        <w:t>Проверьте соответствие д</w:t>
      </w:r>
      <w:r w:rsidR="00E9513D">
        <w:rPr>
          <w:rFonts w:ascii="Times New Roman" w:hAnsi="Times New Roman" w:cs="Times New Roman"/>
          <w:sz w:val="24"/>
          <w:szCs w:val="24"/>
          <w:lang w:val="ru-RU"/>
        </w:rPr>
        <w:t>анно</w:t>
      </w:r>
      <w:r w:rsidR="000B495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A16076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A16076">
        <w:rPr>
          <w:rFonts w:ascii="Times New Roman" w:hAnsi="Times New Roman" w:cs="Times New Roman"/>
          <w:sz w:val="24"/>
          <w:szCs w:val="24"/>
          <w:lang w:val="ru-RU"/>
        </w:rPr>
        <w:t xml:space="preserve">вопросам технической безопасности, электробезопасности и 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стандартам проектирования и строительства, и если оно соответствует стандартам, то </w:t>
      </w:r>
      <w:r w:rsidR="003B7EB0">
        <w:rPr>
          <w:rFonts w:ascii="Times New Roman" w:hAnsi="Times New Roman" w:cs="Times New Roman"/>
          <w:sz w:val="24"/>
          <w:szCs w:val="24"/>
          <w:lang w:val="ru-RU"/>
        </w:rPr>
        <w:t xml:space="preserve">предложите </w:t>
      </w:r>
      <w:r w:rsidR="00A43EF7">
        <w:rPr>
          <w:rFonts w:ascii="Times New Roman" w:hAnsi="Times New Roman" w:cs="Times New Roman"/>
          <w:sz w:val="24"/>
          <w:szCs w:val="24"/>
          <w:lang w:val="ru-RU"/>
        </w:rPr>
        <w:t xml:space="preserve">ваше </w:t>
      </w:r>
      <w:r w:rsidR="003A54DF" w:rsidRPr="00130435">
        <w:rPr>
          <w:rFonts w:ascii="Times New Roman" w:hAnsi="Times New Roman" w:cs="Times New Roman"/>
          <w:sz w:val="24"/>
          <w:szCs w:val="24"/>
          <w:lang w:val="ru-RU"/>
        </w:rPr>
        <w:t>цено</w:t>
      </w:r>
      <w:r w:rsidR="00A43EF7">
        <w:rPr>
          <w:rFonts w:ascii="Times New Roman" w:hAnsi="Times New Roman" w:cs="Times New Roman"/>
          <w:sz w:val="24"/>
          <w:szCs w:val="24"/>
          <w:lang w:val="ru-RU"/>
        </w:rPr>
        <w:t>вое предложение</w:t>
      </w:r>
      <w:r w:rsidR="00815EB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 xml:space="preserve">данного </w:t>
      </w:r>
      <w:r w:rsidR="00815EB4">
        <w:rPr>
          <w:rFonts w:ascii="Times New Roman" w:hAnsi="Times New Roman" w:cs="Times New Roman"/>
          <w:sz w:val="24"/>
          <w:szCs w:val="24"/>
          <w:lang w:val="ru-RU"/>
        </w:rPr>
        <w:t>варианта.</w:t>
      </w:r>
    </w:p>
    <w:p w14:paraId="0699A1B4" w14:textId="53EECC16" w:rsidR="00453B0F" w:rsidRPr="00130435" w:rsidRDefault="00453B0F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</w:t>
      </w:r>
      <w:r w:rsidR="00815EB4">
        <w:rPr>
          <w:rFonts w:ascii="Times New Roman" w:hAnsi="Times New Roman" w:cs="Times New Roman"/>
          <w:sz w:val="24"/>
          <w:szCs w:val="24"/>
          <w:lang w:val="ru-RU"/>
        </w:rPr>
        <w:t xml:space="preserve">должен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предоставит</w:t>
      </w:r>
      <w:r w:rsidR="00815EB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5EB4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коммерческое </w:t>
      </w:r>
      <w:r w:rsidR="00E46042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предложение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9520F6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приложением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эскиз</w:t>
      </w:r>
      <w:r w:rsidR="0002479A">
        <w:rPr>
          <w:rFonts w:ascii="Times New Roman" w:hAnsi="Times New Roman" w:cs="Times New Roman"/>
          <w:sz w:val="24"/>
          <w:szCs w:val="24"/>
          <w:lang w:val="ru-RU"/>
        </w:rPr>
        <w:t>ных решений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2479A">
        <w:rPr>
          <w:rFonts w:ascii="Times New Roman" w:hAnsi="Times New Roman" w:cs="Times New Roman"/>
          <w:sz w:val="24"/>
          <w:szCs w:val="24"/>
          <w:lang w:val="ru-RU"/>
        </w:rPr>
        <w:t>сравнительны</w:t>
      </w:r>
      <w:r w:rsidR="00962EE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247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расчет</w:t>
      </w:r>
      <w:r w:rsidR="00962EE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солнечного излучения </w:t>
      </w:r>
      <w:r w:rsidR="0002479A">
        <w:rPr>
          <w:rFonts w:ascii="Times New Roman" w:hAnsi="Times New Roman" w:cs="Times New Roman"/>
          <w:sz w:val="24"/>
          <w:szCs w:val="24"/>
          <w:lang w:val="ru-RU"/>
        </w:rPr>
        <w:t>по предложенным локациям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62EE3">
        <w:rPr>
          <w:rFonts w:ascii="Times New Roman" w:hAnsi="Times New Roman" w:cs="Times New Roman"/>
          <w:sz w:val="24"/>
          <w:szCs w:val="24"/>
          <w:lang w:val="ru-RU"/>
        </w:rPr>
        <w:t>средне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месячн</w:t>
      </w:r>
      <w:r w:rsidR="00962EE3">
        <w:rPr>
          <w:rFonts w:ascii="Times New Roman" w:hAnsi="Times New Roman" w:cs="Times New Roman"/>
          <w:sz w:val="24"/>
          <w:szCs w:val="24"/>
          <w:lang w:val="ru-RU"/>
        </w:rPr>
        <w:t xml:space="preserve">ую и </w:t>
      </w:r>
      <w:r w:rsidR="005C0FD0">
        <w:rPr>
          <w:rFonts w:ascii="Times New Roman" w:hAnsi="Times New Roman" w:cs="Times New Roman"/>
          <w:sz w:val="24"/>
          <w:szCs w:val="24"/>
          <w:lang w:val="ru-RU"/>
        </w:rPr>
        <w:t xml:space="preserve">среднесуточную 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выработк</w:t>
      </w:r>
      <w:r w:rsidR="00962EE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электроэнергии</w:t>
      </w:r>
      <w:r w:rsidR="005C0FD0">
        <w:rPr>
          <w:rFonts w:ascii="Times New Roman" w:hAnsi="Times New Roman" w:cs="Times New Roman"/>
          <w:sz w:val="24"/>
          <w:szCs w:val="24"/>
          <w:lang w:val="ru-RU"/>
        </w:rPr>
        <w:t xml:space="preserve"> от СФЭС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, и люб</w:t>
      </w:r>
      <w:r w:rsidR="005C0FD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друг</w:t>
      </w:r>
      <w:r w:rsidR="005C0FD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C30" w:rsidRPr="00130435">
        <w:rPr>
          <w:rFonts w:ascii="Times New Roman" w:hAnsi="Times New Roman" w:cs="Times New Roman"/>
          <w:sz w:val="24"/>
          <w:szCs w:val="24"/>
          <w:lang w:val="ru-RU"/>
        </w:rPr>
        <w:t>информац</w:t>
      </w:r>
      <w:r w:rsidR="007E6C30"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, которая будет иметь отношение к </w:t>
      </w:r>
      <w:r w:rsidR="007E6C30">
        <w:rPr>
          <w:rFonts w:ascii="Times New Roman" w:hAnsi="Times New Roman" w:cs="Times New Roman"/>
          <w:sz w:val="24"/>
          <w:szCs w:val="24"/>
          <w:lang w:val="ru-RU"/>
        </w:rPr>
        <w:t>обоснованию вашего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</w:t>
      </w:r>
      <w:r w:rsidR="007E6C3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304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2BAD90" w14:textId="5FDC7651" w:rsidR="00230592" w:rsidRDefault="00230592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Коммерческое предложение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 xml:space="preserve"> включ</w:t>
      </w:r>
      <w:r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 xml:space="preserve"> в себя систему эксплуатации и мониторинга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солнечной станции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 xml:space="preserve">Следует рассмотреть возможность дистанционного мониторинга и управления состоянием и производительностью </w:t>
      </w:r>
      <w:r>
        <w:rPr>
          <w:rFonts w:ascii="Times New Roman" w:hAnsi="Times New Roman" w:cs="Times New Roman"/>
          <w:sz w:val="24"/>
          <w:szCs w:val="24"/>
          <w:lang w:val="ru-RU"/>
        </w:rPr>
        <w:t>солнечной станции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>. Программное обеспечение для мониторинга должно обеспечивать доступ ко всем данным, которые могут быть использованы для обнаружения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сбоев</w:t>
      </w:r>
      <w:r w:rsidRPr="00A24D46">
        <w:rPr>
          <w:rFonts w:ascii="Times New Roman" w:hAnsi="Times New Roman" w:cs="Times New Roman"/>
          <w:sz w:val="24"/>
          <w:szCs w:val="24"/>
          <w:lang w:val="ru-RU"/>
        </w:rPr>
        <w:t>, анализа производительности, улучшения и профилактического обслуживания.</w:t>
      </w:r>
      <w:r w:rsidR="00C368A2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 просмотрите </w:t>
      </w:r>
      <w:r w:rsidR="00661C88">
        <w:rPr>
          <w:rFonts w:ascii="Times New Roman" w:hAnsi="Times New Roman" w:cs="Times New Roman"/>
          <w:sz w:val="24"/>
          <w:szCs w:val="24"/>
          <w:lang w:val="ru-RU"/>
        </w:rPr>
        <w:t xml:space="preserve">в предложение использовать </w:t>
      </w:r>
      <w:r w:rsidR="00661C88">
        <w:rPr>
          <w:rFonts w:ascii="Times New Roman" w:hAnsi="Times New Roman" w:cs="Times New Roman"/>
          <w:sz w:val="24"/>
          <w:szCs w:val="24"/>
        </w:rPr>
        <w:t>GROWATT</w:t>
      </w:r>
      <w:r w:rsidR="00661C88" w:rsidRPr="003B6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C88">
        <w:rPr>
          <w:rFonts w:ascii="Times New Roman" w:hAnsi="Times New Roman" w:cs="Times New Roman"/>
          <w:sz w:val="24"/>
          <w:szCs w:val="24"/>
          <w:lang w:val="ru-RU"/>
        </w:rPr>
        <w:t xml:space="preserve">систему мониторинга и управления </w:t>
      </w:r>
      <w:r w:rsidR="003B63E1">
        <w:rPr>
          <w:rFonts w:ascii="Times New Roman" w:hAnsi="Times New Roman" w:cs="Times New Roman"/>
          <w:sz w:val="24"/>
          <w:szCs w:val="24"/>
          <w:lang w:val="ru-RU"/>
        </w:rPr>
        <w:t>солнечной станции.</w:t>
      </w:r>
    </w:p>
    <w:p w14:paraId="29FF0157" w14:textId="42ADAF52" w:rsidR="0005695B" w:rsidRPr="00130435" w:rsidRDefault="000B7684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sz w:val="24"/>
          <w:szCs w:val="24"/>
          <w:lang w:val="ru-RU"/>
        </w:rPr>
        <w:t>Предложение должно включать в себя поставку и монтажные работы.</w:t>
      </w:r>
    </w:p>
    <w:p w14:paraId="2F38BA71" w14:textId="3AE98B87" w:rsidR="00AF2BA8" w:rsidRPr="00CC06B3" w:rsidRDefault="001530FE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D97A88">
        <w:rPr>
          <w:rFonts w:ascii="Times New Roman" w:hAnsi="Times New Roman" w:cs="Times New Roman"/>
          <w:sz w:val="24"/>
          <w:szCs w:val="24"/>
          <w:lang w:val="ru-RU"/>
        </w:rPr>
        <w:t>аранти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- </w:t>
      </w:r>
      <w:r w:rsidR="00CC06B3">
        <w:rPr>
          <w:rFonts w:ascii="Times New Roman" w:hAnsi="Times New Roman" w:cs="Times New Roman"/>
          <w:sz w:val="24"/>
          <w:szCs w:val="24"/>
          <w:lang w:val="ru-RU"/>
        </w:rPr>
        <w:t>Подрядчику следует выбрать солнечную станцию, на которой распространяется гарантия в течение 25 лет.</w:t>
      </w:r>
    </w:p>
    <w:p w14:paraId="5F4AF901" w14:textId="76126640" w:rsidR="0000113B" w:rsidRPr="0000113B" w:rsidRDefault="001530FE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Техобслуживание - </w:t>
      </w:r>
      <w:r w:rsidR="0000113B">
        <w:rPr>
          <w:rFonts w:ascii="Times New Roman" w:hAnsi="Times New Roman" w:cs="Times New Roman"/>
          <w:sz w:val="24"/>
          <w:szCs w:val="24"/>
          <w:lang w:val="ru-RU"/>
        </w:rPr>
        <w:t xml:space="preserve">Солнечная станция </w:t>
      </w:r>
      <w:r w:rsidR="0000113B" w:rsidRPr="00A24D46">
        <w:rPr>
          <w:rFonts w:ascii="Times New Roman" w:hAnsi="Times New Roman" w:cs="Times New Roman"/>
          <w:sz w:val="24"/>
          <w:szCs w:val="24"/>
          <w:lang w:val="ru-RU"/>
        </w:rPr>
        <w:t>должна включать</w:t>
      </w:r>
      <w:r w:rsidR="0000113B">
        <w:rPr>
          <w:rFonts w:ascii="Times New Roman" w:hAnsi="Times New Roman" w:cs="Times New Roman"/>
          <w:sz w:val="24"/>
          <w:szCs w:val="24"/>
          <w:lang w:val="ru-RU"/>
        </w:rPr>
        <w:t xml:space="preserve"> в себя</w:t>
      </w:r>
      <w:r w:rsidR="0000113B" w:rsidRPr="00A24D46">
        <w:rPr>
          <w:rFonts w:ascii="Times New Roman" w:hAnsi="Times New Roman" w:cs="Times New Roman"/>
          <w:sz w:val="24"/>
          <w:szCs w:val="24"/>
          <w:lang w:val="ru-RU"/>
        </w:rPr>
        <w:t xml:space="preserve"> подробные руководства по эксплуатации</w:t>
      </w:r>
      <w:r w:rsidR="006607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831889" w14:textId="77777777" w:rsidR="00571893" w:rsidRPr="00571893" w:rsidRDefault="00571893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олнечн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станци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быть выбран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чтобы 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работал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основным источником питания, чтобы компенсировать недостаток 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выработки электроэнергии солнечными панелями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дня 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Сетевая солнечная станция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1AA1F8C" w14:textId="08D29BAE" w:rsidR="00687E9C" w:rsidRPr="00130435" w:rsidRDefault="00D776DE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а рынке представлены солнечные панели с различными свойствами материала,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исходя из чего подрядчику следует учесть, чтобы 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панелей было среднее или высокое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, в зависимости от стоимости.</w:t>
      </w:r>
    </w:p>
    <w:p w14:paraId="638C973F" w14:textId="2C9A91A3" w:rsidR="00C17FB9" w:rsidRPr="00130435" w:rsidRDefault="008D12D8" w:rsidP="00FB025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Солнечная станция должна иметь </w:t>
      </w:r>
      <w:r>
        <w:rPr>
          <w:rFonts w:ascii="Times New Roman" w:hAnsi="Times New Roman" w:cs="Times New Roman"/>
          <w:sz w:val="24"/>
          <w:szCs w:val="24"/>
          <w:lang w:val="ru-RU"/>
        </w:rPr>
        <w:t>двух счетчиков измерения нагрузки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. Одно измерительное устройство должно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измерять нагрузку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 xml:space="preserve"> от солнечной станции, а второе - от </w:t>
      </w:r>
      <w:r>
        <w:rPr>
          <w:rFonts w:ascii="Times New Roman" w:hAnsi="Times New Roman" w:cs="Times New Roman"/>
          <w:sz w:val="24"/>
          <w:szCs w:val="24"/>
          <w:lang w:val="ru-RU"/>
        </w:rPr>
        <w:t>общей сети</w:t>
      </w:r>
      <w:r w:rsidRPr="006C63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8CA30C" w14:textId="360B6415" w:rsidR="006959C3" w:rsidRPr="00130435" w:rsidRDefault="006959C3" w:rsidP="006959C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Приложения:</w:t>
      </w:r>
    </w:p>
    <w:p w14:paraId="072D6AB3" w14:textId="2003D4D3" w:rsidR="006959C3" w:rsidRDefault="006959C3" w:rsidP="00B01F0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13043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Приложение 1 – </w:t>
      </w:r>
      <w:r w:rsidR="006607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План</w:t>
      </w:r>
      <w:r w:rsidRPr="0013043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размещения солнечной электростанции мощностью 45 кВт</w:t>
      </w:r>
      <w:r w:rsidR="006607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(Фаза 3)</w:t>
      </w:r>
      <w:r w:rsidRPr="0013043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на территории кампуса УЦА в Нарыне</w:t>
      </w:r>
      <w:r w:rsidR="00B0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 </w:t>
      </w:r>
      <w:r w:rsidR="00137D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расширения СФЭС на территории кампуса в г. </w:t>
      </w:r>
      <w:r w:rsidR="00092B8C" w:rsidRPr="0013043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Нарын</w:t>
      </w:r>
      <w:r w:rsidR="00B0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</w:t>
      </w:r>
    </w:p>
    <w:p w14:paraId="5B6EDD0F" w14:textId="309AE4A3" w:rsidR="0066073E" w:rsidRDefault="0066073E" w:rsidP="00830FEB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 w:rsidR="00B01F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– План прокладки основного трубопровода из асбестоцементной трубы от академического блока до зоны СФЭС.</w:t>
      </w:r>
    </w:p>
    <w:p w14:paraId="2726F4CE" w14:textId="77777777" w:rsidR="0094096E" w:rsidRDefault="0094096E" w:rsidP="00830FEB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14:paraId="003DCB1D" w14:textId="44388065" w:rsidR="0094096E" w:rsidRPr="00B1615D" w:rsidRDefault="0094096E" w:rsidP="00830FE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B161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По вопросам просим обращаться:</w:t>
      </w:r>
    </w:p>
    <w:p w14:paraId="6145ADF3" w14:textId="7EDA3C5F" w:rsidR="0094096E" w:rsidRPr="0066073E" w:rsidRDefault="0066073E" w:rsidP="00830FEB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hyperlink r:id="rId11" w:history="1"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Bakyt</w:t>
        </w:r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sulaimanov</w:t>
        </w:r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ru-RU"/>
          </w:rPr>
          <w:t>@</w:t>
        </w:r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ucentralasia</w:t>
        </w:r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 w:rsidRPr="008E59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org</w:t>
        </w:r>
      </w:hyperlink>
      <w:r w:rsidRPr="006607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456CC53" w14:textId="35975CF8" w:rsidR="0094096E" w:rsidRPr="0066073E" w:rsidRDefault="00B1615D" w:rsidP="00830FEB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Тел: 0770822</w:t>
      </w:r>
      <w:r w:rsidR="006607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218</w:t>
      </w:r>
    </w:p>
    <w:sectPr w:rsidR="0094096E" w:rsidRPr="0066073E" w:rsidSect="000D12E1">
      <w:headerReference w:type="default" r:id="rId12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F190" w14:textId="77777777" w:rsidR="000D12E1" w:rsidRDefault="000D12E1" w:rsidP="003F1BFA">
      <w:pPr>
        <w:spacing w:after="0" w:line="240" w:lineRule="auto"/>
      </w:pPr>
      <w:r>
        <w:separator/>
      </w:r>
    </w:p>
  </w:endnote>
  <w:endnote w:type="continuationSeparator" w:id="0">
    <w:p w14:paraId="542C5D8D" w14:textId="77777777" w:rsidR="000D12E1" w:rsidRDefault="000D12E1" w:rsidP="003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BB929" w14:textId="77777777" w:rsidR="000D12E1" w:rsidRDefault="000D12E1" w:rsidP="003F1BFA">
      <w:pPr>
        <w:spacing w:after="0" w:line="240" w:lineRule="auto"/>
      </w:pPr>
      <w:r>
        <w:separator/>
      </w:r>
    </w:p>
  </w:footnote>
  <w:footnote w:type="continuationSeparator" w:id="0">
    <w:p w14:paraId="274D163B" w14:textId="77777777" w:rsidR="000D12E1" w:rsidRDefault="000D12E1" w:rsidP="003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251F" w14:textId="37B4A9D7" w:rsidR="003F1BFA" w:rsidRDefault="003F1BFA">
    <w:pPr>
      <w:pStyle w:val="Header"/>
    </w:pPr>
    <w:r>
      <w:rPr>
        <w:noProof/>
      </w:rPr>
      <w:drawing>
        <wp:inline distT="0" distB="0" distL="0" distR="0" wp14:anchorId="28E48196" wp14:editId="5E1547D3">
          <wp:extent cx="1650131" cy="534371"/>
          <wp:effectExtent l="0" t="0" r="7620" b="0"/>
          <wp:docPr id="500426745" name="Picture 500426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659" cy="55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85"/>
    <w:multiLevelType w:val="hybridMultilevel"/>
    <w:tmpl w:val="5FF25D5C"/>
    <w:lvl w:ilvl="0" w:tplc="08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" w15:restartNumberingAfterBreak="0">
    <w:nsid w:val="0A38441F"/>
    <w:multiLevelType w:val="multilevel"/>
    <w:tmpl w:val="4CD28A3E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Upper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russianUpp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russianUpp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russianUpper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russianUpper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russianUpper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russianUpper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russianUpper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092600"/>
    <w:multiLevelType w:val="hybridMultilevel"/>
    <w:tmpl w:val="167E6954"/>
    <w:lvl w:ilvl="0" w:tplc="08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448E39DE"/>
    <w:multiLevelType w:val="hybridMultilevel"/>
    <w:tmpl w:val="8A52D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BB24CE"/>
    <w:multiLevelType w:val="hybridMultilevel"/>
    <w:tmpl w:val="5546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E0080"/>
    <w:multiLevelType w:val="hybridMultilevel"/>
    <w:tmpl w:val="28E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russianUpper"/>
      <w:lvlText w:val="%2."/>
      <w:lvlJc w:val="left"/>
      <w:pPr>
        <w:ind w:left="1440" w:hanging="360"/>
      </w:pPr>
    </w:lvl>
    <w:lvl w:ilvl="2" w:tplc="FFFFFFFF" w:tentative="1">
      <w:start w:val="1"/>
      <w:numFmt w:val="russianUpper"/>
      <w:lvlText w:val="%3."/>
      <w:lvlJc w:val="right"/>
      <w:pPr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609430645">
    <w:abstractNumId w:val="3"/>
  </w:num>
  <w:num w:numId="2" w16cid:durableId="1364750200">
    <w:abstractNumId w:val="1"/>
  </w:num>
  <w:num w:numId="3" w16cid:durableId="1026366128">
    <w:abstractNumId w:val="0"/>
  </w:num>
  <w:num w:numId="4" w16cid:durableId="810057324">
    <w:abstractNumId w:val="4"/>
  </w:num>
  <w:num w:numId="5" w16cid:durableId="1635792635">
    <w:abstractNumId w:val="2"/>
  </w:num>
  <w:num w:numId="6" w16cid:durableId="1717779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M7E0MjGzNDIzNjdV0lEKTi0uzszPAykwrAUA0kCFWCwAAAA="/>
  </w:docVars>
  <w:rsids>
    <w:rsidRoot w:val="003F1BFA"/>
    <w:rsid w:val="000005E6"/>
    <w:rsid w:val="0000113B"/>
    <w:rsid w:val="000118C6"/>
    <w:rsid w:val="0002479A"/>
    <w:rsid w:val="00027E8E"/>
    <w:rsid w:val="00032159"/>
    <w:rsid w:val="00033B1F"/>
    <w:rsid w:val="00036EB5"/>
    <w:rsid w:val="00043088"/>
    <w:rsid w:val="00046B0F"/>
    <w:rsid w:val="00052BCE"/>
    <w:rsid w:val="00054EB2"/>
    <w:rsid w:val="0005695B"/>
    <w:rsid w:val="000711AC"/>
    <w:rsid w:val="00081755"/>
    <w:rsid w:val="000920CE"/>
    <w:rsid w:val="00092B8C"/>
    <w:rsid w:val="000A7AC7"/>
    <w:rsid w:val="000B495D"/>
    <w:rsid w:val="000B7684"/>
    <w:rsid w:val="000D12E1"/>
    <w:rsid w:val="000D7B9B"/>
    <w:rsid w:val="000E1A21"/>
    <w:rsid w:val="000E3D10"/>
    <w:rsid w:val="000E7960"/>
    <w:rsid w:val="001039B9"/>
    <w:rsid w:val="00127671"/>
    <w:rsid w:val="00130435"/>
    <w:rsid w:val="00136553"/>
    <w:rsid w:val="00137D8B"/>
    <w:rsid w:val="001503DD"/>
    <w:rsid w:val="001530FE"/>
    <w:rsid w:val="0015492C"/>
    <w:rsid w:val="00155AF2"/>
    <w:rsid w:val="00157E9E"/>
    <w:rsid w:val="00161E47"/>
    <w:rsid w:val="00172713"/>
    <w:rsid w:val="001736FA"/>
    <w:rsid w:val="00175D25"/>
    <w:rsid w:val="00182835"/>
    <w:rsid w:val="00187AC0"/>
    <w:rsid w:val="00196D2E"/>
    <w:rsid w:val="001A66A9"/>
    <w:rsid w:val="001B06B9"/>
    <w:rsid w:val="001B0E40"/>
    <w:rsid w:val="001B7EEA"/>
    <w:rsid w:val="001C12A0"/>
    <w:rsid w:val="001C7227"/>
    <w:rsid w:val="001D06C5"/>
    <w:rsid w:val="001E62B4"/>
    <w:rsid w:val="00207422"/>
    <w:rsid w:val="00210100"/>
    <w:rsid w:val="00216C9F"/>
    <w:rsid w:val="002210EE"/>
    <w:rsid w:val="002254A8"/>
    <w:rsid w:val="00230592"/>
    <w:rsid w:val="00233A10"/>
    <w:rsid w:val="0023500D"/>
    <w:rsid w:val="00237479"/>
    <w:rsid w:val="00250577"/>
    <w:rsid w:val="002521C2"/>
    <w:rsid w:val="00254936"/>
    <w:rsid w:val="0025662D"/>
    <w:rsid w:val="00257BE8"/>
    <w:rsid w:val="002604D5"/>
    <w:rsid w:val="00270511"/>
    <w:rsid w:val="0027068B"/>
    <w:rsid w:val="0027154F"/>
    <w:rsid w:val="002836FC"/>
    <w:rsid w:val="00284216"/>
    <w:rsid w:val="002865CF"/>
    <w:rsid w:val="0028705D"/>
    <w:rsid w:val="00292BDF"/>
    <w:rsid w:val="0029347D"/>
    <w:rsid w:val="002A44BA"/>
    <w:rsid w:val="002A515E"/>
    <w:rsid w:val="002C2521"/>
    <w:rsid w:val="002C6E86"/>
    <w:rsid w:val="002D1DC7"/>
    <w:rsid w:val="002D2937"/>
    <w:rsid w:val="002D6FE4"/>
    <w:rsid w:val="002E3E5E"/>
    <w:rsid w:val="002E729E"/>
    <w:rsid w:val="002F06B8"/>
    <w:rsid w:val="002F3EEE"/>
    <w:rsid w:val="0031180A"/>
    <w:rsid w:val="00314B9A"/>
    <w:rsid w:val="0032712E"/>
    <w:rsid w:val="00333A5C"/>
    <w:rsid w:val="0033636C"/>
    <w:rsid w:val="003435C3"/>
    <w:rsid w:val="003513EA"/>
    <w:rsid w:val="003550BB"/>
    <w:rsid w:val="00367743"/>
    <w:rsid w:val="00372008"/>
    <w:rsid w:val="00373D2E"/>
    <w:rsid w:val="0037601C"/>
    <w:rsid w:val="003801F8"/>
    <w:rsid w:val="00384050"/>
    <w:rsid w:val="00395B17"/>
    <w:rsid w:val="003A2A8F"/>
    <w:rsid w:val="003A54DF"/>
    <w:rsid w:val="003B63E1"/>
    <w:rsid w:val="003B79C3"/>
    <w:rsid w:val="003B7EB0"/>
    <w:rsid w:val="003C72DD"/>
    <w:rsid w:val="003D7E63"/>
    <w:rsid w:val="003E3028"/>
    <w:rsid w:val="003E6617"/>
    <w:rsid w:val="003E7683"/>
    <w:rsid w:val="003F1BFA"/>
    <w:rsid w:val="00403BE7"/>
    <w:rsid w:val="00406CA0"/>
    <w:rsid w:val="004072DE"/>
    <w:rsid w:val="004128E0"/>
    <w:rsid w:val="004208F3"/>
    <w:rsid w:val="004402FB"/>
    <w:rsid w:val="00440B80"/>
    <w:rsid w:val="0044545E"/>
    <w:rsid w:val="00445ADD"/>
    <w:rsid w:val="00447DE9"/>
    <w:rsid w:val="004525E8"/>
    <w:rsid w:val="004527AF"/>
    <w:rsid w:val="00453B0F"/>
    <w:rsid w:val="00462650"/>
    <w:rsid w:val="00465C4B"/>
    <w:rsid w:val="004733C0"/>
    <w:rsid w:val="00481A3B"/>
    <w:rsid w:val="00485439"/>
    <w:rsid w:val="004874EA"/>
    <w:rsid w:val="0049687D"/>
    <w:rsid w:val="004D5D5F"/>
    <w:rsid w:val="004E77AC"/>
    <w:rsid w:val="004F3177"/>
    <w:rsid w:val="00505CF6"/>
    <w:rsid w:val="0051407F"/>
    <w:rsid w:val="00540BE8"/>
    <w:rsid w:val="00542FEA"/>
    <w:rsid w:val="005639E3"/>
    <w:rsid w:val="0057122F"/>
    <w:rsid w:val="00571893"/>
    <w:rsid w:val="00574F99"/>
    <w:rsid w:val="00580993"/>
    <w:rsid w:val="005904C2"/>
    <w:rsid w:val="00590971"/>
    <w:rsid w:val="005A35BC"/>
    <w:rsid w:val="005A508B"/>
    <w:rsid w:val="005A6514"/>
    <w:rsid w:val="005A724A"/>
    <w:rsid w:val="005B1264"/>
    <w:rsid w:val="005C0550"/>
    <w:rsid w:val="005C0FD0"/>
    <w:rsid w:val="005D130A"/>
    <w:rsid w:val="005D1B05"/>
    <w:rsid w:val="005D7880"/>
    <w:rsid w:val="005D7E8B"/>
    <w:rsid w:val="005F097F"/>
    <w:rsid w:val="005F5346"/>
    <w:rsid w:val="00600E89"/>
    <w:rsid w:val="0061014E"/>
    <w:rsid w:val="00611205"/>
    <w:rsid w:val="0061586B"/>
    <w:rsid w:val="00615B73"/>
    <w:rsid w:val="006175C6"/>
    <w:rsid w:val="006205C1"/>
    <w:rsid w:val="00622B99"/>
    <w:rsid w:val="00622D65"/>
    <w:rsid w:val="006238D1"/>
    <w:rsid w:val="006272B8"/>
    <w:rsid w:val="006279DD"/>
    <w:rsid w:val="006306EF"/>
    <w:rsid w:val="00640AA8"/>
    <w:rsid w:val="00643796"/>
    <w:rsid w:val="00646C5B"/>
    <w:rsid w:val="0066073E"/>
    <w:rsid w:val="00661C88"/>
    <w:rsid w:val="00661C9E"/>
    <w:rsid w:val="006679B4"/>
    <w:rsid w:val="006804A8"/>
    <w:rsid w:val="0068353B"/>
    <w:rsid w:val="00687E9C"/>
    <w:rsid w:val="006933BC"/>
    <w:rsid w:val="006959C3"/>
    <w:rsid w:val="0069665C"/>
    <w:rsid w:val="006B03BF"/>
    <w:rsid w:val="006E0A34"/>
    <w:rsid w:val="006E0EF8"/>
    <w:rsid w:val="006E274F"/>
    <w:rsid w:val="006E4592"/>
    <w:rsid w:val="006E4802"/>
    <w:rsid w:val="006F0759"/>
    <w:rsid w:val="006F2274"/>
    <w:rsid w:val="006F36B5"/>
    <w:rsid w:val="006F41FC"/>
    <w:rsid w:val="007050DD"/>
    <w:rsid w:val="007069F1"/>
    <w:rsid w:val="007119A0"/>
    <w:rsid w:val="007306D5"/>
    <w:rsid w:val="00740A4B"/>
    <w:rsid w:val="00741E66"/>
    <w:rsid w:val="0074432D"/>
    <w:rsid w:val="007521BE"/>
    <w:rsid w:val="00767B50"/>
    <w:rsid w:val="00771F58"/>
    <w:rsid w:val="00783219"/>
    <w:rsid w:val="00787686"/>
    <w:rsid w:val="007951CF"/>
    <w:rsid w:val="007A33D6"/>
    <w:rsid w:val="007B2952"/>
    <w:rsid w:val="007B3516"/>
    <w:rsid w:val="007C1F8B"/>
    <w:rsid w:val="007D061A"/>
    <w:rsid w:val="007D2143"/>
    <w:rsid w:val="007E182E"/>
    <w:rsid w:val="007E39F4"/>
    <w:rsid w:val="007E6C30"/>
    <w:rsid w:val="007F3F22"/>
    <w:rsid w:val="007F4E4A"/>
    <w:rsid w:val="00807035"/>
    <w:rsid w:val="008126CF"/>
    <w:rsid w:val="00815EB4"/>
    <w:rsid w:val="008252A3"/>
    <w:rsid w:val="008275E5"/>
    <w:rsid w:val="00830FEB"/>
    <w:rsid w:val="008341DD"/>
    <w:rsid w:val="00870B11"/>
    <w:rsid w:val="00875C9D"/>
    <w:rsid w:val="008832B8"/>
    <w:rsid w:val="00886A29"/>
    <w:rsid w:val="00893C6F"/>
    <w:rsid w:val="008A0AE3"/>
    <w:rsid w:val="008B0246"/>
    <w:rsid w:val="008B5313"/>
    <w:rsid w:val="008D12D8"/>
    <w:rsid w:val="008D61F8"/>
    <w:rsid w:val="0091006D"/>
    <w:rsid w:val="0091068B"/>
    <w:rsid w:val="009118A8"/>
    <w:rsid w:val="00913CC6"/>
    <w:rsid w:val="009152FF"/>
    <w:rsid w:val="00933FCA"/>
    <w:rsid w:val="0094096E"/>
    <w:rsid w:val="0094154B"/>
    <w:rsid w:val="00941813"/>
    <w:rsid w:val="009458F3"/>
    <w:rsid w:val="009520F6"/>
    <w:rsid w:val="00952CB3"/>
    <w:rsid w:val="00956600"/>
    <w:rsid w:val="00960C80"/>
    <w:rsid w:val="00962EE3"/>
    <w:rsid w:val="00964C69"/>
    <w:rsid w:val="00964FB4"/>
    <w:rsid w:val="009819AD"/>
    <w:rsid w:val="00982127"/>
    <w:rsid w:val="0098424B"/>
    <w:rsid w:val="009844A1"/>
    <w:rsid w:val="0099125C"/>
    <w:rsid w:val="00991820"/>
    <w:rsid w:val="00993F35"/>
    <w:rsid w:val="009A0DCA"/>
    <w:rsid w:val="009B5DBD"/>
    <w:rsid w:val="009D2EC5"/>
    <w:rsid w:val="009E276B"/>
    <w:rsid w:val="009F3D91"/>
    <w:rsid w:val="009F405B"/>
    <w:rsid w:val="009F61F6"/>
    <w:rsid w:val="00A0089B"/>
    <w:rsid w:val="00A0397F"/>
    <w:rsid w:val="00A048F0"/>
    <w:rsid w:val="00A1453D"/>
    <w:rsid w:val="00A16076"/>
    <w:rsid w:val="00A20FC3"/>
    <w:rsid w:val="00A21626"/>
    <w:rsid w:val="00A2440B"/>
    <w:rsid w:val="00A26039"/>
    <w:rsid w:val="00A308B6"/>
    <w:rsid w:val="00A355A2"/>
    <w:rsid w:val="00A43EF7"/>
    <w:rsid w:val="00A53244"/>
    <w:rsid w:val="00A651AC"/>
    <w:rsid w:val="00A668B4"/>
    <w:rsid w:val="00A718AC"/>
    <w:rsid w:val="00A76B20"/>
    <w:rsid w:val="00A805C4"/>
    <w:rsid w:val="00A81EDD"/>
    <w:rsid w:val="00A87543"/>
    <w:rsid w:val="00A90A9B"/>
    <w:rsid w:val="00A919BC"/>
    <w:rsid w:val="00AA0B7A"/>
    <w:rsid w:val="00AA26EC"/>
    <w:rsid w:val="00AB26AB"/>
    <w:rsid w:val="00AB7D42"/>
    <w:rsid w:val="00AB7F0E"/>
    <w:rsid w:val="00AD00E1"/>
    <w:rsid w:val="00AE33E4"/>
    <w:rsid w:val="00AE7AC3"/>
    <w:rsid w:val="00AF23CA"/>
    <w:rsid w:val="00AF2BA8"/>
    <w:rsid w:val="00AF663A"/>
    <w:rsid w:val="00B01610"/>
    <w:rsid w:val="00B01F0E"/>
    <w:rsid w:val="00B1615D"/>
    <w:rsid w:val="00B17AFE"/>
    <w:rsid w:val="00B32A8F"/>
    <w:rsid w:val="00B33285"/>
    <w:rsid w:val="00B37D77"/>
    <w:rsid w:val="00B534D0"/>
    <w:rsid w:val="00B5391B"/>
    <w:rsid w:val="00B66C15"/>
    <w:rsid w:val="00B67D6C"/>
    <w:rsid w:val="00B74C34"/>
    <w:rsid w:val="00B76508"/>
    <w:rsid w:val="00B83E90"/>
    <w:rsid w:val="00B933D0"/>
    <w:rsid w:val="00BA184A"/>
    <w:rsid w:val="00BA4861"/>
    <w:rsid w:val="00BA5340"/>
    <w:rsid w:val="00BC33A2"/>
    <w:rsid w:val="00BC5309"/>
    <w:rsid w:val="00BC68F2"/>
    <w:rsid w:val="00BD0CF8"/>
    <w:rsid w:val="00BD2292"/>
    <w:rsid w:val="00BE09F5"/>
    <w:rsid w:val="00BE5483"/>
    <w:rsid w:val="00BE55FF"/>
    <w:rsid w:val="00C00CD3"/>
    <w:rsid w:val="00C014C5"/>
    <w:rsid w:val="00C122A1"/>
    <w:rsid w:val="00C1622B"/>
    <w:rsid w:val="00C17FB9"/>
    <w:rsid w:val="00C2580C"/>
    <w:rsid w:val="00C26430"/>
    <w:rsid w:val="00C368A2"/>
    <w:rsid w:val="00C41F6C"/>
    <w:rsid w:val="00C43243"/>
    <w:rsid w:val="00C51530"/>
    <w:rsid w:val="00C52951"/>
    <w:rsid w:val="00C577AF"/>
    <w:rsid w:val="00C725E1"/>
    <w:rsid w:val="00C72E24"/>
    <w:rsid w:val="00C8496C"/>
    <w:rsid w:val="00C84F5B"/>
    <w:rsid w:val="00C85EFC"/>
    <w:rsid w:val="00C87777"/>
    <w:rsid w:val="00C92262"/>
    <w:rsid w:val="00C95EDB"/>
    <w:rsid w:val="00C96931"/>
    <w:rsid w:val="00CB07E4"/>
    <w:rsid w:val="00CB3B32"/>
    <w:rsid w:val="00CC06B3"/>
    <w:rsid w:val="00CC3CD0"/>
    <w:rsid w:val="00CD4CBB"/>
    <w:rsid w:val="00CE2856"/>
    <w:rsid w:val="00CE4448"/>
    <w:rsid w:val="00CF08C6"/>
    <w:rsid w:val="00CF568B"/>
    <w:rsid w:val="00CF5E90"/>
    <w:rsid w:val="00D00672"/>
    <w:rsid w:val="00D03445"/>
    <w:rsid w:val="00D1549E"/>
    <w:rsid w:val="00D3515B"/>
    <w:rsid w:val="00D36A40"/>
    <w:rsid w:val="00D41A2A"/>
    <w:rsid w:val="00D41BF0"/>
    <w:rsid w:val="00D46FB3"/>
    <w:rsid w:val="00D51AE0"/>
    <w:rsid w:val="00D5219C"/>
    <w:rsid w:val="00D5438D"/>
    <w:rsid w:val="00D54E8C"/>
    <w:rsid w:val="00D6221B"/>
    <w:rsid w:val="00D776DE"/>
    <w:rsid w:val="00D800C4"/>
    <w:rsid w:val="00D80B84"/>
    <w:rsid w:val="00D83681"/>
    <w:rsid w:val="00D918C4"/>
    <w:rsid w:val="00D92D19"/>
    <w:rsid w:val="00D97A88"/>
    <w:rsid w:val="00DA2A58"/>
    <w:rsid w:val="00DB31A7"/>
    <w:rsid w:val="00DC2DD2"/>
    <w:rsid w:val="00DD2954"/>
    <w:rsid w:val="00DE6E9E"/>
    <w:rsid w:val="00DF6111"/>
    <w:rsid w:val="00E17996"/>
    <w:rsid w:val="00E3584D"/>
    <w:rsid w:val="00E407B6"/>
    <w:rsid w:val="00E46042"/>
    <w:rsid w:val="00E500FA"/>
    <w:rsid w:val="00E643AF"/>
    <w:rsid w:val="00E725FC"/>
    <w:rsid w:val="00E85CF6"/>
    <w:rsid w:val="00E9328E"/>
    <w:rsid w:val="00E9513D"/>
    <w:rsid w:val="00E95430"/>
    <w:rsid w:val="00E978B6"/>
    <w:rsid w:val="00E97FAA"/>
    <w:rsid w:val="00EA3660"/>
    <w:rsid w:val="00EA4724"/>
    <w:rsid w:val="00EA641E"/>
    <w:rsid w:val="00EA7B1F"/>
    <w:rsid w:val="00EB6F16"/>
    <w:rsid w:val="00EB7906"/>
    <w:rsid w:val="00EC1ADF"/>
    <w:rsid w:val="00EC3ADE"/>
    <w:rsid w:val="00EC4523"/>
    <w:rsid w:val="00EC4B19"/>
    <w:rsid w:val="00ED5F6B"/>
    <w:rsid w:val="00EE17FF"/>
    <w:rsid w:val="00EE1E8C"/>
    <w:rsid w:val="00EE51D0"/>
    <w:rsid w:val="00EF47A7"/>
    <w:rsid w:val="00EF7638"/>
    <w:rsid w:val="00F00FD2"/>
    <w:rsid w:val="00F0542E"/>
    <w:rsid w:val="00F06DE7"/>
    <w:rsid w:val="00F114C6"/>
    <w:rsid w:val="00F31567"/>
    <w:rsid w:val="00F32CB0"/>
    <w:rsid w:val="00F32E4F"/>
    <w:rsid w:val="00F40ED1"/>
    <w:rsid w:val="00F44F6F"/>
    <w:rsid w:val="00F67A0A"/>
    <w:rsid w:val="00F731E2"/>
    <w:rsid w:val="00F77474"/>
    <w:rsid w:val="00F80952"/>
    <w:rsid w:val="00F91190"/>
    <w:rsid w:val="00FA29B6"/>
    <w:rsid w:val="00FB025C"/>
    <w:rsid w:val="00FB34B5"/>
    <w:rsid w:val="00FC0429"/>
    <w:rsid w:val="00FC3F2E"/>
    <w:rsid w:val="00FC44E4"/>
    <w:rsid w:val="00FD63C5"/>
    <w:rsid w:val="00FD7C45"/>
    <w:rsid w:val="00FE5515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BD2F5"/>
  <w15:chartTrackingRefBased/>
  <w15:docId w15:val="{270B22A2-D109-4D8A-9523-575084C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FA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FA"/>
  </w:style>
  <w:style w:type="paragraph" w:styleId="Footer">
    <w:name w:val="footer"/>
    <w:basedOn w:val="Normal"/>
    <w:link w:val="FooterChar"/>
    <w:uiPriority w:val="99"/>
    <w:unhideWhenUsed/>
    <w:rsid w:val="003F1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FA"/>
  </w:style>
  <w:style w:type="paragraph" w:styleId="ListParagraph">
    <w:name w:val="List Paragraph"/>
    <w:basedOn w:val="Normal"/>
    <w:uiPriority w:val="34"/>
    <w:qFormat/>
    <w:rsid w:val="001365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6111"/>
    <w:rPr>
      <w:b/>
      <w:bCs/>
    </w:rPr>
  </w:style>
  <w:style w:type="character" w:styleId="Hyperlink">
    <w:name w:val="Hyperlink"/>
    <w:basedOn w:val="DefaultParagraphFont"/>
    <w:uiPriority w:val="99"/>
    <w:unhideWhenUsed/>
    <w:rsid w:val="00D41B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D65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65"/>
    <w:rPr>
      <w:rFonts w:asciiTheme="minorHAnsi" w:hAnsiTheme="minorHAns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13CC6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06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8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04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kyt.sulaimanov@ucentralas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e281d-77aa-40de-8600-fa39bba485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ED324BCC7724391081A3DD8A2C370" ma:contentTypeVersion="18" ma:contentTypeDescription="Create a new document." ma:contentTypeScope="" ma:versionID="9b538400ca1914039161af794d46984c">
  <xsd:schema xmlns:xsd="http://www.w3.org/2001/XMLSchema" xmlns:xs="http://www.w3.org/2001/XMLSchema" xmlns:p="http://schemas.microsoft.com/office/2006/metadata/properties" xmlns:ns3="a61e281d-77aa-40de-8600-fa39bba4852a" xmlns:ns4="1d99d040-39d4-45f1-89ca-a5790e616251" targetNamespace="http://schemas.microsoft.com/office/2006/metadata/properties" ma:root="true" ma:fieldsID="dbc190c1d06a8e4fd70caa933a4c7450" ns3:_="" ns4:_="">
    <xsd:import namespace="a61e281d-77aa-40de-8600-fa39bba4852a"/>
    <xsd:import namespace="1d99d040-39d4-45f1-89ca-a5790e61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281d-77aa-40de-8600-fa39bba48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d040-39d4-45f1-89ca-a5790e61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F046-DB6D-44FB-B632-30D8D5C48AB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1d99d040-39d4-45f1-89ca-a5790e616251"/>
    <ds:schemaRef ds:uri="a61e281d-77aa-40de-8600-fa39bba4852a"/>
  </ds:schemaRefs>
</ds:datastoreItem>
</file>

<file path=customXml/itemProps2.xml><?xml version="1.0" encoding="utf-8"?>
<ds:datastoreItem xmlns:ds="http://schemas.openxmlformats.org/officeDocument/2006/customXml" ds:itemID="{FE9347CA-7FE6-4C43-B6E9-8CF962546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8D43C-E4CE-4365-823E-BFF309AF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e281d-77aa-40de-8600-fa39bba4852a"/>
    <ds:schemaRef ds:uri="1d99d040-39d4-45f1-89ca-a5790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DDDE2-9E50-43F3-9E6B-AC226BF4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Hofiz Mirzonabotov</dc:creator>
  <cp:keywords/>
  <dc:description/>
  <cp:lastModifiedBy>Kuban Sydybaev</cp:lastModifiedBy>
  <cp:revision>13</cp:revision>
  <dcterms:created xsi:type="dcterms:W3CDTF">2024-02-02T05:24:00Z</dcterms:created>
  <dcterms:modified xsi:type="dcterms:W3CDTF">2025-03-25T07:54:00Z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0x0101002A3ED324BCC7724391081A3DD8A2C370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2023-02-08T13:12:25Z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10773e82-0983-48dd-bcaf-b56274abfb21</vt:lpwstr>
  </property>
  <property fmtid="{D5CDD505-2E9C-101B-9397-08002B2CF9AE}" pid="9" name="MSIP_Label_10d9bad3-6dac-4e9a-89a3-89f3b8d247b2_ContentBits">
    <vt:lpwstr>0</vt:lpwstr>
  </property>
  <property fmtid="{D5CDD505-2E9C-101B-9397-08002B2CF9AE}" pid="10" name="GrammarlyDocumentId">
    <vt:lpwstr>3fc8735b9d8032f38363ebf45f1a07588e811436e8e6bba334fcf4db38a303af</vt:lpwstr>
  </property>
</Properties>
</file>